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D8C9F" w14:textId="608EAA8A" w:rsidR="002C12F7" w:rsidRDefault="0092031D" w:rsidP="00877A54">
      <w:pPr>
        <w:outlineLvl w:val="0"/>
      </w:pPr>
      <w:r>
        <w:t>Table 2</w:t>
      </w:r>
      <w:r w:rsidR="00B22BEE">
        <w:t xml:space="preserve">: </w:t>
      </w:r>
      <w:r w:rsidR="00F337F8">
        <w:t>K</w:t>
      </w:r>
      <w:r w:rsidR="004B12E4">
        <w:t>ey/recurring, first</w:t>
      </w:r>
      <w:r w:rsidR="00585F62">
        <w:t xml:space="preserve"> and</w:t>
      </w:r>
      <w:r w:rsidR="004B12E4">
        <w:t xml:space="preserve"> second order </w:t>
      </w:r>
      <w:r w:rsidR="004F1DE2">
        <w:t>c</w:t>
      </w:r>
      <w:r w:rsidR="00877A54">
        <w:t>oncepts</w:t>
      </w:r>
    </w:p>
    <w:p w14:paraId="367899DC" w14:textId="77777777" w:rsidR="003076B0" w:rsidRDefault="003076B0"/>
    <w:tbl>
      <w:tblPr>
        <w:tblStyle w:val="TableGrid"/>
        <w:tblW w:w="0" w:type="auto"/>
        <w:tblLook w:val="04A0" w:firstRow="1" w:lastRow="0" w:firstColumn="1" w:lastColumn="0" w:noHBand="0" w:noVBand="1"/>
      </w:tblPr>
      <w:tblGrid>
        <w:gridCol w:w="4400"/>
        <w:gridCol w:w="3054"/>
        <w:gridCol w:w="3103"/>
        <w:gridCol w:w="3393"/>
      </w:tblGrid>
      <w:tr w:rsidR="00C862C8" w:rsidRPr="00AF51BC" w14:paraId="0CB402A9" w14:textId="2AD742A3" w:rsidTr="009D23BB">
        <w:tc>
          <w:tcPr>
            <w:tcW w:w="0" w:type="auto"/>
          </w:tcPr>
          <w:p w14:paraId="3DA50B10" w14:textId="27ABC1A0" w:rsidR="00C862C8" w:rsidRPr="00C3224E" w:rsidRDefault="00C862C8">
            <w:pPr>
              <w:rPr>
                <w:rFonts w:cstheme="minorHAnsi"/>
                <w:sz w:val="20"/>
                <w:szCs w:val="20"/>
              </w:rPr>
            </w:pPr>
            <w:r w:rsidRPr="00C3224E">
              <w:rPr>
                <w:rFonts w:cstheme="minorHAnsi"/>
                <w:sz w:val="20"/>
                <w:szCs w:val="20"/>
              </w:rPr>
              <w:t>Key/recurring concepts – translation across studies</w:t>
            </w:r>
          </w:p>
        </w:tc>
        <w:tc>
          <w:tcPr>
            <w:tcW w:w="0" w:type="auto"/>
          </w:tcPr>
          <w:p w14:paraId="7FA6379B" w14:textId="6A1DA50F" w:rsidR="00C862C8" w:rsidRPr="00C3224E" w:rsidRDefault="00C862C8">
            <w:pPr>
              <w:rPr>
                <w:rFonts w:cstheme="minorHAnsi"/>
                <w:sz w:val="20"/>
                <w:szCs w:val="20"/>
              </w:rPr>
            </w:pPr>
            <w:r w:rsidRPr="00C3224E">
              <w:rPr>
                <w:rFonts w:cstheme="minorHAnsi"/>
                <w:sz w:val="20"/>
                <w:szCs w:val="20"/>
              </w:rPr>
              <w:t>First order concepts (example</w:t>
            </w:r>
            <w:r w:rsidR="00DC62A4" w:rsidRPr="00C3224E">
              <w:rPr>
                <w:rFonts w:cstheme="minorHAnsi"/>
                <w:sz w:val="20"/>
                <w:szCs w:val="20"/>
              </w:rPr>
              <w:t xml:space="preserve"> quote</w:t>
            </w:r>
            <w:r w:rsidRPr="00C3224E">
              <w:rPr>
                <w:rFonts w:cstheme="minorHAnsi"/>
                <w:sz w:val="20"/>
                <w:szCs w:val="20"/>
              </w:rPr>
              <w:t>)</w:t>
            </w:r>
          </w:p>
        </w:tc>
        <w:tc>
          <w:tcPr>
            <w:tcW w:w="0" w:type="auto"/>
          </w:tcPr>
          <w:p w14:paraId="715E80F4" w14:textId="7DEE38B4" w:rsidR="00C862C8" w:rsidRPr="00C3224E" w:rsidRDefault="00C862C8">
            <w:pPr>
              <w:rPr>
                <w:rFonts w:cstheme="minorHAnsi"/>
                <w:sz w:val="20"/>
                <w:szCs w:val="20"/>
              </w:rPr>
            </w:pPr>
            <w:r w:rsidRPr="00C3224E">
              <w:rPr>
                <w:rFonts w:cstheme="minorHAnsi"/>
                <w:sz w:val="20"/>
                <w:szCs w:val="20"/>
              </w:rPr>
              <w:t>Second order concepts (example</w:t>
            </w:r>
            <w:r w:rsidR="00DC62A4" w:rsidRPr="00C3224E">
              <w:rPr>
                <w:rFonts w:cstheme="minorHAnsi"/>
                <w:sz w:val="20"/>
                <w:szCs w:val="20"/>
              </w:rPr>
              <w:t xml:space="preserve"> quote</w:t>
            </w:r>
            <w:r w:rsidRPr="00C3224E">
              <w:rPr>
                <w:rFonts w:cstheme="minorHAnsi"/>
                <w:sz w:val="20"/>
                <w:szCs w:val="20"/>
              </w:rPr>
              <w:t>)</w:t>
            </w:r>
          </w:p>
        </w:tc>
        <w:tc>
          <w:tcPr>
            <w:tcW w:w="0" w:type="auto"/>
          </w:tcPr>
          <w:p w14:paraId="0AF178AA" w14:textId="5B5FCD5A" w:rsidR="00C862C8" w:rsidRPr="00C3224E" w:rsidRDefault="00C862C8">
            <w:pPr>
              <w:rPr>
                <w:rFonts w:cstheme="minorHAnsi"/>
                <w:sz w:val="20"/>
                <w:szCs w:val="20"/>
              </w:rPr>
            </w:pPr>
            <w:r w:rsidRPr="00C3224E">
              <w:rPr>
                <w:rFonts w:cstheme="minorHAnsi"/>
                <w:sz w:val="20"/>
                <w:szCs w:val="20"/>
              </w:rPr>
              <w:t>All source papers</w:t>
            </w:r>
          </w:p>
        </w:tc>
      </w:tr>
      <w:tr w:rsidR="00C862C8" w:rsidRPr="00AF51BC" w14:paraId="298261EC" w14:textId="491D9315" w:rsidTr="009D23BB">
        <w:tc>
          <w:tcPr>
            <w:tcW w:w="0" w:type="auto"/>
          </w:tcPr>
          <w:p w14:paraId="0484FF92" w14:textId="1096B539" w:rsidR="00C862C8" w:rsidRPr="00C3224E" w:rsidRDefault="00C862C8" w:rsidP="009C590B">
            <w:pPr>
              <w:pStyle w:val="ListParagraph"/>
              <w:numPr>
                <w:ilvl w:val="0"/>
                <w:numId w:val="2"/>
              </w:numPr>
              <w:rPr>
                <w:rFonts w:cstheme="minorHAnsi"/>
                <w:sz w:val="20"/>
                <w:szCs w:val="20"/>
              </w:rPr>
            </w:pPr>
            <w:r w:rsidRPr="00C3224E">
              <w:rPr>
                <w:rFonts w:cstheme="minorHAnsi"/>
                <w:b/>
                <w:sz w:val="20"/>
                <w:szCs w:val="20"/>
                <w:u w:val="single"/>
              </w:rPr>
              <w:t>Invisible illness</w:t>
            </w:r>
            <w:r w:rsidRPr="00C3224E">
              <w:rPr>
                <w:rFonts w:cstheme="minorHAnsi"/>
                <w:sz w:val="20"/>
                <w:szCs w:val="20"/>
              </w:rPr>
              <w:t>:</w:t>
            </w:r>
          </w:p>
          <w:p w14:paraId="7CFF16A9" w14:textId="1C904EA5" w:rsidR="00C862C8" w:rsidRPr="00C3224E" w:rsidRDefault="00C862C8" w:rsidP="007323E0">
            <w:pPr>
              <w:rPr>
                <w:rFonts w:cstheme="minorHAnsi"/>
                <w:sz w:val="20"/>
                <w:szCs w:val="20"/>
              </w:rPr>
            </w:pPr>
            <w:r w:rsidRPr="00C3224E">
              <w:rPr>
                <w:rFonts w:cstheme="minorHAnsi"/>
                <w:sz w:val="20"/>
                <w:szCs w:val="20"/>
              </w:rPr>
              <w:t>People with CFS/ME are often denied support because illness is not physically identifiable or verifiable through diagnostic tests. Invisibility of illness made worse by being seen by others on their ‘good’ days. Additionally, they may avoid places, objects or people perceived to aggravate their illness.</w:t>
            </w:r>
          </w:p>
        </w:tc>
        <w:tc>
          <w:tcPr>
            <w:tcW w:w="0" w:type="auto"/>
          </w:tcPr>
          <w:p w14:paraId="61153AD1" w14:textId="1B87EEC6" w:rsidR="00C862C8" w:rsidRPr="00C3224E" w:rsidRDefault="00C862C8">
            <w:pPr>
              <w:autoSpaceDE w:val="0"/>
              <w:autoSpaceDN w:val="0"/>
              <w:adjustRightInd w:val="0"/>
              <w:rPr>
                <w:rFonts w:cstheme="minorHAnsi"/>
                <w:sz w:val="20"/>
                <w:szCs w:val="20"/>
              </w:rPr>
            </w:pPr>
            <w:r w:rsidRPr="00C3224E">
              <w:rPr>
                <w:rFonts w:cstheme="minorHAnsi"/>
                <w:sz w:val="20"/>
                <w:szCs w:val="20"/>
                <w:lang w:val="en-US"/>
              </w:rPr>
              <w:t>I think one thing between me and my GP is complete</w:t>
            </w:r>
            <w:r w:rsidRPr="00C3224E">
              <w:rPr>
                <w:rFonts w:cstheme="minorHAnsi"/>
                <w:sz w:val="20"/>
                <w:szCs w:val="20"/>
              </w:rPr>
              <w:t xml:space="preserve"> </w:t>
            </w:r>
            <w:r w:rsidRPr="00C3224E">
              <w:rPr>
                <w:rFonts w:cstheme="minorHAnsi"/>
                <w:sz w:val="20"/>
                <w:szCs w:val="20"/>
                <w:lang w:val="en-US"/>
              </w:rPr>
              <w:t>lack of awareness of how I am when I'm really ill…</w:t>
            </w:r>
            <w:r w:rsidR="00627E40" w:rsidRPr="00C3224E" w:rsidDel="00627E40">
              <w:rPr>
                <w:rFonts w:cstheme="minorHAnsi"/>
                <w:sz w:val="20"/>
                <w:szCs w:val="20"/>
                <w:lang w:val="en-US"/>
              </w:rPr>
              <w:t xml:space="preserve"> </w:t>
            </w:r>
            <w:r w:rsidRPr="00C3224E">
              <w:rPr>
                <w:rFonts w:cstheme="minorHAnsi"/>
                <w:sz w:val="20"/>
                <w:szCs w:val="20"/>
              </w:rPr>
              <w:t>(</w:t>
            </w:r>
            <w:r w:rsidRPr="00C3224E">
              <w:rPr>
                <w:rFonts w:cstheme="minorHAnsi"/>
                <w:b/>
                <w:sz w:val="20"/>
                <w:szCs w:val="20"/>
              </w:rPr>
              <w:t>Hannon et al. 2012</w:t>
            </w:r>
            <w:r w:rsidRPr="00C3224E">
              <w:rPr>
                <w:rFonts w:cstheme="minorHAnsi"/>
                <w:sz w:val="20"/>
                <w:szCs w:val="20"/>
              </w:rPr>
              <w:t xml:space="preserve">). </w:t>
            </w:r>
          </w:p>
        </w:tc>
        <w:tc>
          <w:tcPr>
            <w:tcW w:w="0" w:type="auto"/>
          </w:tcPr>
          <w:p w14:paraId="4C148F8C" w14:textId="0AE6F00C" w:rsidR="00C862C8" w:rsidRPr="00C3224E" w:rsidRDefault="00C862C8" w:rsidP="00D610DB">
            <w:pPr>
              <w:autoSpaceDE w:val="0"/>
              <w:autoSpaceDN w:val="0"/>
              <w:adjustRightInd w:val="0"/>
              <w:rPr>
                <w:rFonts w:cstheme="minorHAnsi"/>
                <w:sz w:val="20"/>
                <w:szCs w:val="20"/>
              </w:rPr>
            </w:pPr>
            <w:r w:rsidRPr="00C3224E">
              <w:rPr>
                <w:rFonts w:cstheme="minorHAnsi"/>
                <w:sz w:val="20"/>
                <w:szCs w:val="20"/>
                <w:lang w:val="en-US"/>
              </w:rPr>
              <w:t>They described visiting their GP on ‘a good day’, when they had the energy to leave the house…</w:t>
            </w:r>
            <w:r w:rsidRPr="00C3224E">
              <w:rPr>
                <w:rFonts w:cstheme="minorHAnsi"/>
                <w:sz w:val="20"/>
                <w:szCs w:val="20"/>
              </w:rPr>
              <w:t xml:space="preserve"> (</w:t>
            </w:r>
            <w:r w:rsidRPr="00C3224E">
              <w:rPr>
                <w:rFonts w:cstheme="minorHAnsi"/>
                <w:b/>
                <w:sz w:val="20"/>
                <w:szCs w:val="20"/>
              </w:rPr>
              <w:t>Hannon et al. 2012</w:t>
            </w:r>
            <w:r w:rsidRPr="00C3224E">
              <w:rPr>
                <w:rFonts w:cstheme="minorHAnsi"/>
                <w:sz w:val="20"/>
                <w:szCs w:val="20"/>
              </w:rPr>
              <w:t>).</w:t>
            </w:r>
          </w:p>
          <w:p w14:paraId="1AF411AD" w14:textId="2C53CCCC" w:rsidR="00C862C8" w:rsidRPr="00C3224E" w:rsidRDefault="00C862C8" w:rsidP="009D23BB">
            <w:pPr>
              <w:rPr>
                <w:rFonts w:ascii="Times New Roman" w:hAnsi="Times New Roman" w:cs="Times New Roman"/>
                <w:sz w:val="20"/>
                <w:szCs w:val="20"/>
                <w:lang w:val="en-US"/>
              </w:rPr>
            </w:pPr>
          </w:p>
        </w:tc>
        <w:tc>
          <w:tcPr>
            <w:tcW w:w="0" w:type="auto"/>
          </w:tcPr>
          <w:p w14:paraId="06C04CC2" w14:textId="4EE63850" w:rsidR="00C862C8" w:rsidRPr="00C3224E" w:rsidRDefault="00C862C8" w:rsidP="00585F62">
            <w:pPr>
              <w:rPr>
                <w:rFonts w:cstheme="minorHAnsi"/>
                <w:sz w:val="20"/>
                <w:szCs w:val="20"/>
              </w:rPr>
            </w:pPr>
            <w:r w:rsidRPr="00C3224E">
              <w:rPr>
                <w:sz w:val="20"/>
                <w:szCs w:val="20"/>
              </w:rPr>
              <w:t xml:space="preserve">Ware, 1992; </w:t>
            </w:r>
            <w:r w:rsidR="00585F62" w:rsidRPr="00C3224E">
              <w:rPr>
                <w:sz w:val="20"/>
                <w:szCs w:val="20"/>
              </w:rPr>
              <w:t xml:space="preserve">Ware, 1998; </w:t>
            </w:r>
            <w:r w:rsidRPr="00C3224E">
              <w:rPr>
                <w:sz w:val="20"/>
                <w:szCs w:val="20"/>
              </w:rPr>
              <w:t xml:space="preserve">Anderson and </w:t>
            </w:r>
            <w:proofErr w:type="spellStart"/>
            <w:r w:rsidRPr="00C3224E">
              <w:rPr>
                <w:sz w:val="20"/>
                <w:szCs w:val="20"/>
              </w:rPr>
              <w:t>Ferrans</w:t>
            </w:r>
            <w:proofErr w:type="spellEnd"/>
            <w:r w:rsidRPr="00C3224E">
              <w:rPr>
                <w:sz w:val="20"/>
                <w:szCs w:val="20"/>
              </w:rPr>
              <w:t xml:space="preserve">, 1997; </w:t>
            </w:r>
            <w:r w:rsidR="00585F62" w:rsidRPr="00C3224E">
              <w:rPr>
                <w:sz w:val="20"/>
                <w:szCs w:val="20"/>
              </w:rPr>
              <w:t xml:space="preserve">Cooper, 1997; </w:t>
            </w:r>
            <w:r w:rsidRPr="00C3224E">
              <w:rPr>
                <w:sz w:val="20"/>
                <w:szCs w:val="20"/>
              </w:rPr>
              <w:t xml:space="preserve">Holloway and </w:t>
            </w:r>
            <w:proofErr w:type="spellStart"/>
            <w:r w:rsidRPr="00C3224E">
              <w:rPr>
                <w:sz w:val="20"/>
                <w:szCs w:val="20"/>
              </w:rPr>
              <w:t>Pinikahana</w:t>
            </w:r>
            <w:proofErr w:type="spellEnd"/>
            <w:r w:rsidRPr="00C3224E">
              <w:rPr>
                <w:sz w:val="20"/>
                <w:szCs w:val="20"/>
              </w:rPr>
              <w:t xml:space="preserve">, 1999; Lovell, 1999; Reynolds and Vivat, 2006; Dickson et al. 2007; Edwards et al. 2007; Chew-Graham et al., 2008; Reynolds et al., 2008; </w:t>
            </w:r>
            <w:r w:rsidR="00585F62" w:rsidRPr="00C3224E">
              <w:rPr>
                <w:sz w:val="20"/>
                <w:szCs w:val="20"/>
              </w:rPr>
              <w:t xml:space="preserve">Travers and Lawler, 2008; Chew-Graham et al. 2011;  de Carvalho </w:t>
            </w:r>
            <w:proofErr w:type="spellStart"/>
            <w:r w:rsidR="00585F62" w:rsidRPr="00C3224E">
              <w:rPr>
                <w:sz w:val="20"/>
                <w:szCs w:val="20"/>
              </w:rPr>
              <w:t>Leite</w:t>
            </w:r>
            <w:proofErr w:type="spellEnd"/>
            <w:r w:rsidR="00585F62" w:rsidRPr="00C3224E">
              <w:rPr>
                <w:sz w:val="20"/>
                <w:szCs w:val="20"/>
              </w:rPr>
              <w:t xml:space="preserve"> et al. 2011; </w:t>
            </w:r>
            <w:r w:rsidRPr="00C3224E">
              <w:rPr>
                <w:sz w:val="20"/>
                <w:szCs w:val="20"/>
              </w:rPr>
              <w:t xml:space="preserve">Hannon et al. 2012; Best and Butler, 2013; </w:t>
            </w:r>
            <w:r w:rsidR="00585F62" w:rsidRPr="00C3224E">
              <w:rPr>
                <w:sz w:val="20"/>
                <w:szCs w:val="20"/>
              </w:rPr>
              <w:t xml:space="preserve">Anderson et al. 2014;  </w:t>
            </w:r>
            <w:r w:rsidRPr="00C3224E">
              <w:rPr>
                <w:sz w:val="20"/>
                <w:szCs w:val="20"/>
              </w:rPr>
              <w:t xml:space="preserve">Brooks et al. 2014; </w:t>
            </w:r>
            <w:proofErr w:type="spellStart"/>
            <w:r w:rsidR="00585F62" w:rsidRPr="00C3224E">
              <w:rPr>
                <w:sz w:val="20"/>
                <w:szCs w:val="20"/>
              </w:rPr>
              <w:t>Stormorken</w:t>
            </w:r>
            <w:proofErr w:type="spellEnd"/>
            <w:r w:rsidR="00585F62" w:rsidRPr="00C3224E">
              <w:rPr>
                <w:sz w:val="20"/>
                <w:szCs w:val="20"/>
              </w:rPr>
              <w:t xml:space="preserve"> et al., 2015;   </w:t>
            </w:r>
            <w:proofErr w:type="spellStart"/>
            <w:r w:rsidR="00585F62" w:rsidRPr="00C3224E">
              <w:rPr>
                <w:sz w:val="20"/>
                <w:szCs w:val="20"/>
              </w:rPr>
              <w:t>Ryckeghem</w:t>
            </w:r>
            <w:proofErr w:type="spellEnd"/>
            <w:r w:rsidR="00585F62" w:rsidRPr="00C3224E">
              <w:rPr>
                <w:sz w:val="20"/>
                <w:szCs w:val="20"/>
              </w:rPr>
              <w:t xml:space="preserve"> et al. 2016 </w:t>
            </w:r>
            <w:r w:rsidRPr="00C3224E">
              <w:rPr>
                <w:sz w:val="20"/>
                <w:szCs w:val="20"/>
              </w:rPr>
              <w:t>Williams et al. 2016; Lian, 2016;</w:t>
            </w:r>
            <w:r w:rsidR="00585F62" w:rsidRPr="00C3224E">
              <w:rPr>
                <w:sz w:val="20"/>
                <w:szCs w:val="20"/>
              </w:rPr>
              <w:t xml:space="preserve"> </w:t>
            </w:r>
            <w:proofErr w:type="spellStart"/>
            <w:r w:rsidR="00585F62" w:rsidRPr="00C3224E">
              <w:rPr>
                <w:sz w:val="20"/>
                <w:szCs w:val="20"/>
              </w:rPr>
              <w:t>Picariello</w:t>
            </w:r>
            <w:proofErr w:type="spellEnd"/>
            <w:r w:rsidR="00585F62" w:rsidRPr="00C3224E">
              <w:rPr>
                <w:sz w:val="20"/>
                <w:szCs w:val="20"/>
              </w:rPr>
              <w:t xml:space="preserve"> et al., 2017 </w:t>
            </w:r>
          </w:p>
        </w:tc>
      </w:tr>
      <w:tr w:rsidR="00C862C8" w:rsidRPr="00AF51BC" w14:paraId="76578CA7" w14:textId="3A627CF3" w:rsidTr="009D23BB">
        <w:tc>
          <w:tcPr>
            <w:tcW w:w="0" w:type="auto"/>
          </w:tcPr>
          <w:p w14:paraId="10DAC914" w14:textId="542EB196" w:rsidR="00C862C8" w:rsidRPr="00C3224E" w:rsidRDefault="00C862C8" w:rsidP="009C590B">
            <w:pPr>
              <w:pStyle w:val="ListParagraph"/>
              <w:numPr>
                <w:ilvl w:val="0"/>
                <w:numId w:val="2"/>
              </w:numPr>
              <w:rPr>
                <w:rFonts w:cstheme="minorHAnsi"/>
                <w:sz w:val="20"/>
                <w:szCs w:val="20"/>
              </w:rPr>
            </w:pPr>
            <w:r w:rsidRPr="00C3224E">
              <w:rPr>
                <w:rFonts w:cstheme="minorHAnsi"/>
                <w:sz w:val="20"/>
                <w:szCs w:val="20"/>
              </w:rPr>
              <w:t>‘</w:t>
            </w:r>
            <w:r w:rsidRPr="00C3224E">
              <w:rPr>
                <w:rFonts w:cstheme="minorHAnsi"/>
                <w:b/>
                <w:sz w:val="20"/>
                <w:szCs w:val="20"/>
                <w:u w:val="single"/>
              </w:rPr>
              <w:t>Outed’ – hiding or exposing illness</w:t>
            </w:r>
            <w:r w:rsidRPr="00C3224E">
              <w:rPr>
                <w:rFonts w:cstheme="minorHAnsi"/>
                <w:sz w:val="20"/>
                <w:szCs w:val="20"/>
              </w:rPr>
              <w:t>:</w:t>
            </w:r>
          </w:p>
          <w:p w14:paraId="5A30EF91" w14:textId="62E3FB60" w:rsidR="00C862C8" w:rsidRPr="00C3224E" w:rsidRDefault="00C862C8">
            <w:pPr>
              <w:rPr>
                <w:rFonts w:cstheme="minorHAnsi"/>
                <w:sz w:val="20"/>
                <w:szCs w:val="20"/>
              </w:rPr>
            </w:pPr>
            <w:r w:rsidRPr="00C3224E">
              <w:rPr>
                <w:sz w:val="20"/>
                <w:szCs w:val="20"/>
              </w:rPr>
              <w:t xml:space="preserve">In an attempt to avoid being stigmatised (shamed), people with CFS/ME hide the diagnosis of CFS/ME or they hide their symptoms. </w:t>
            </w:r>
            <w:r w:rsidR="007C1E9F" w:rsidRPr="00C3224E">
              <w:rPr>
                <w:sz w:val="20"/>
                <w:szCs w:val="20"/>
              </w:rPr>
              <w:t>Support can</w:t>
            </w:r>
            <w:r w:rsidRPr="00C3224E">
              <w:rPr>
                <w:sz w:val="20"/>
                <w:szCs w:val="20"/>
              </w:rPr>
              <w:t xml:space="preserve"> encourage the disclosure of diagnosis or. Hiding illness may limit access to help.</w:t>
            </w:r>
          </w:p>
        </w:tc>
        <w:tc>
          <w:tcPr>
            <w:tcW w:w="0" w:type="auto"/>
          </w:tcPr>
          <w:p w14:paraId="26926D02" w14:textId="54ED7DF5" w:rsidR="00C862C8" w:rsidRPr="00C3224E" w:rsidRDefault="00C862C8" w:rsidP="0009253A">
            <w:pPr>
              <w:autoSpaceDE w:val="0"/>
              <w:autoSpaceDN w:val="0"/>
              <w:adjustRightInd w:val="0"/>
              <w:rPr>
                <w:rFonts w:cstheme="minorHAnsi"/>
                <w:sz w:val="20"/>
                <w:szCs w:val="20"/>
                <w:lang w:val="en-US"/>
              </w:rPr>
            </w:pPr>
            <w:r w:rsidRPr="00C3224E">
              <w:rPr>
                <w:rFonts w:cstheme="minorHAnsi"/>
                <w:sz w:val="20"/>
                <w:szCs w:val="20"/>
                <w:lang w:val="en-US"/>
              </w:rPr>
              <w:t xml:space="preserve">They [colleagues] rang up to say why wasn’t I at my appointment and my husband said, ‘‘she’s gone out.’’ He couldn’t bring himself to say she’s passed out on the bed.  </w:t>
            </w:r>
            <w:r w:rsidRPr="00C3224E">
              <w:rPr>
                <w:rFonts w:cstheme="minorHAnsi"/>
                <w:sz w:val="20"/>
                <w:szCs w:val="20"/>
              </w:rPr>
              <w:t>(</w:t>
            </w:r>
            <w:r w:rsidRPr="00C3224E">
              <w:rPr>
                <w:rFonts w:cstheme="minorHAnsi"/>
                <w:b/>
                <w:sz w:val="20"/>
                <w:szCs w:val="20"/>
              </w:rPr>
              <w:t>Travers and Lawler, 2007</w:t>
            </w:r>
            <w:r w:rsidRPr="00C3224E">
              <w:rPr>
                <w:rFonts w:cstheme="minorHAnsi"/>
                <w:sz w:val="20"/>
                <w:szCs w:val="20"/>
              </w:rPr>
              <w:t>).</w:t>
            </w:r>
          </w:p>
          <w:p w14:paraId="226374EE" w14:textId="32512C8C" w:rsidR="00C862C8" w:rsidRPr="00C3224E" w:rsidRDefault="00C862C8" w:rsidP="00DC62A4">
            <w:pPr>
              <w:autoSpaceDE w:val="0"/>
              <w:autoSpaceDN w:val="0"/>
              <w:adjustRightInd w:val="0"/>
              <w:rPr>
                <w:rFonts w:cstheme="minorHAnsi"/>
                <w:sz w:val="20"/>
                <w:szCs w:val="20"/>
                <w:lang w:val="en-US"/>
              </w:rPr>
            </w:pPr>
          </w:p>
        </w:tc>
        <w:tc>
          <w:tcPr>
            <w:tcW w:w="0" w:type="auto"/>
          </w:tcPr>
          <w:p w14:paraId="2E6E2035" w14:textId="77777777" w:rsidR="00C862C8" w:rsidRPr="00C3224E" w:rsidRDefault="00C862C8" w:rsidP="00452C31">
            <w:pPr>
              <w:autoSpaceDE w:val="0"/>
              <w:autoSpaceDN w:val="0"/>
              <w:adjustRightInd w:val="0"/>
              <w:rPr>
                <w:rFonts w:cstheme="minorHAnsi"/>
                <w:sz w:val="20"/>
                <w:szCs w:val="20"/>
                <w:lang w:val="en-US"/>
              </w:rPr>
            </w:pPr>
            <w:r w:rsidRPr="00C3224E">
              <w:rPr>
                <w:rFonts w:cstheme="minorHAnsi"/>
                <w:sz w:val="20"/>
                <w:szCs w:val="20"/>
                <w:lang w:val="en-US"/>
              </w:rPr>
              <w:t>Families were deeply concerned</w:t>
            </w:r>
          </w:p>
          <w:p w14:paraId="52F22479" w14:textId="223CC885" w:rsidR="00C862C8" w:rsidRPr="00C3224E" w:rsidRDefault="00C862C8" w:rsidP="00452C31">
            <w:pPr>
              <w:autoSpaceDE w:val="0"/>
              <w:autoSpaceDN w:val="0"/>
              <w:adjustRightInd w:val="0"/>
              <w:rPr>
                <w:rFonts w:cstheme="minorHAnsi"/>
                <w:sz w:val="20"/>
                <w:szCs w:val="20"/>
                <w:lang w:val="en-US"/>
              </w:rPr>
            </w:pPr>
            <w:r w:rsidRPr="00C3224E">
              <w:rPr>
                <w:rFonts w:cstheme="minorHAnsi"/>
                <w:sz w:val="20"/>
                <w:szCs w:val="20"/>
                <w:lang w:val="en-US"/>
              </w:rPr>
              <w:t>that disclosure of illness would discourage present and future customers (</w:t>
            </w:r>
            <w:proofErr w:type="spellStart"/>
            <w:r w:rsidRPr="00C3224E">
              <w:rPr>
                <w:rFonts w:cstheme="minorHAnsi"/>
                <w:b/>
                <w:sz w:val="20"/>
                <w:szCs w:val="20"/>
              </w:rPr>
              <w:t>Donalek</w:t>
            </w:r>
            <w:proofErr w:type="spellEnd"/>
            <w:r w:rsidRPr="00C3224E">
              <w:rPr>
                <w:rFonts w:cstheme="minorHAnsi"/>
                <w:b/>
                <w:sz w:val="20"/>
                <w:szCs w:val="20"/>
              </w:rPr>
              <w:t>, 2009</w:t>
            </w:r>
            <w:r w:rsidRPr="00C3224E">
              <w:rPr>
                <w:rFonts w:cstheme="minorHAnsi"/>
                <w:sz w:val="20"/>
                <w:szCs w:val="20"/>
              </w:rPr>
              <w:t>).</w:t>
            </w:r>
          </w:p>
          <w:p w14:paraId="3DD05229" w14:textId="77777777" w:rsidR="00C862C8" w:rsidRPr="00C3224E" w:rsidRDefault="00C862C8" w:rsidP="009D23BB">
            <w:pPr>
              <w:autoSpaceDE w:val="0"/>
              <w:autoSpaceDN w:val="0"/>
              <w:adjustRightInd w:val="0"/>
              <w:rPr>
                <w:rFonts w:cstheme="minorHAnsi"/>
                <w:sz w:val="20"/>
                <w:szCs w:val="20"/>
              </w:rPr>
            </w:pPr>
          </w:p>
        </w:tc>
        <w:tc>
          <w:tcPr>
            <w:tcW w:w="0" w:type="auto"/>
          </w:tcPr>
          <w:p w14:paraId="26D31262" w14:textId="5127AACA" w:rsidR="00C862C8" w:rsidRPr="00C3224E" w:rsidRDefault="00C862C8">
            <w:pPr>
              <w:rPr>
                <w:rFonts w:cstheme="minorHAnsi"/>
                <w:sz w:val="20"/>
                <w:szCs w:val="20"/>
              </w:rPr>
            </w:pPr>
            <w:r w:rsidRPr="00C3224E">
              <w:rPr>
                <w:sz w:val="20"/>
                <w:szCs w:val="20"/>
              </w:rPr>
              <w:t xml:space="preserve">Ware, 1992; Norma C Ware, 1998; Travers and Lawler, 2008; </w:t>
            </w:r>
            <w:proofErr w:type="spellStart"/>
            <w:r w:rsidRPr="00C3224E">
              <w:rPr>
                <w:rFonts w:cstheme="minorHAnsi"/>
                <w:sz w:val="20"/>
                <w:szCs w:val="20"/>
              </w:rPr>
              <w:t>Donalek</w:t>
            </w:r>
            <w:proofErr w:type="spellEnd"/>
            <w:r w:rsidRPr="00C3224E">
              <w:rPr>
                <w:rFonts w:cstheme="minorHAnsi"/>
                <w:sz w:val="20"/>
                <w:szCs w:val="20"/>
              </w:rPr>
              <w:t>, 2009;</w:t>
            </w:r>
            <w:r w:rsidR="00585F62" w:rsidRPr="00C3224E">
              <w:rPr>
                <w:sz w:val="20"/>
                <w:szCs w:val="20"/>
              </w:rPr>
              <w:t xml:space="preserve"> </w:t>
            </w:r>
            <w:r w:rsidR="00585F62" w:rsidRPr="00C3224E">
              <w:rPr>
                <w:rFonts w:cstheme="minorHAnsi"/>
                <w:sz w:val="20"/>
                <w:szCs w:val="20"/>
              </w:rPr>
              <w:t>Best and Butler, 2013; Brooks et al. 2014;</w:t>
            </w:r>
            <w:r w:rsidRPr="00C3224E">
              <w:rPr>
                <w:rFonts w:cstheme="minorHAnsi"/>
                <w:sz w:val="20"/>
                <w:szCs w:val="20"/>
              </w:rPr>
              <w:t xml:space="preserve"> </w:t>
            </w:r>
            <w:proofErr w:type="spellStart"/>
            <w:r w:rsidRPr="00C3224E">
              <w:rPr>
                <w:sz w:val="20"/>
                <w:szCs w:val="20"/>
              </w:rPr>
              <w:t>Pinxsterhuis</w:t>
            </w:r>
            <w:proofErr w:type="spellEnd"/>
            <w:r w:rsidRPr="00C3224E">
              <w:rPr>
                <w:sz w:val="20"/>
                <w:szCs w:val="20"/>
              </w:rPr>
              <w:t xml:space="preserve"> et al., 2015b; Broughton et al. 2017;</w:t>
            </w:r>
            <w:r w:rsidRPr="00C3224E">
              <w:rPr>
                <w:rFonts w:cstheme="minorHAnsi"/>
                <w:b/>
                <w:sz w:val="20"/>
                <w:szCs w:val="20"/>
              </w:rPr>
              <w:t xml:space="preserve"> </w:t>
            </w:r>
          </w:p>
        </w:tc>
      </w:tr>
      <w:tr w:rsidR="00C862C8" w:rsidRPr="00AF51BC" w14:paraId="1BF47632" w14:textId="5964E94F" w:rsidTr="009D23BB">
        <w:tc>
          <w:tcPr>
            <w:tcW w:w="0" w:type="auto"/>
          </w:tcPr>
          <w:p w14:paraId="68F22902" w14:textId="62645449" w:rsidR="00C862C8" w:rsidRPr="00C3224E" w:rsidRDefault="00C862C8" w:rsidP="009C590B">
            <w:pPr>
              <w:pStyle w:val="ListParagraph"/>
              <w:numPr>
                <w:ilvl w:val="0"/>
                <w:numId w:val="2"/>
              </w:numPr>
              <w:rPr>
                <w:rFonts w:cstheme="minorHAnsi"/>
                <w:sz w:val="20"/>
                <w:szCs w:val="20"/>
              </w:rPr>
            </w:pPr>
            <w:r w:rsidRPr="00C3224E">
              <w:rPr>
                <w:rFonts w:cstheme="minorHAnsi"/>
                <w:b/>
                <w:sz w:val="20"/>
                <w:szCs w:val="20"/>
                <w:u w:val="single"/>
              </w:rPr>
              <w:t>Legitimisation and validation</w:t>
            </w:r>
            <w:r w:rsidRPr="00C3224E">
              <w:rPr>
                <w:rFonts w:cstheme="minorHAnsi"/>
                <w:sz w:val="20"/>
                <w:szCs w:val="20"/>
              </w:rPr>
              <w:t>:</w:t>
            </w:r>
          </w:p>
          <w:p w14:paraId="1EBECDF7" w14:textId="748BF55E" w:rsidR="00C862C8" w:rsidRPr="00C3224E" w:rsidRDefault="00C862C8">
            <w:pPr>
              <w:rPr>
                <w:sz w:val="20"/>
                <w:szCs w:val="20"/>
              </w:rPr>
            </w:pPr>
            <w:r w:rsidRPr="00C3224E">
              <w:rPr>
                <w:sz w:val="20"/>
                <w:szCs w:val="20"/>
              </w:rPr>
              <w:t xml:space="preserve">CFS/ME is a contested illness because diagnosis is by exclusion and test results return normal. People with CFS/ME </w:t>
            </w:r>
            <w:r w:rsidR="007C1E9F" w:rsidRPr="00C3224E">
              <w:rPr>
                <w:sz w:val="20"/>
                <w:szCs w:val="20"/>
              </w:rPr>
              <w:t>want</w:t>
            </w:r>
            <w:r w:rsidRPr="00C3224E">
              <w:rPr>
                <w:sz w:val="20"/>
                <w:szCs w:val="20"/>
              </w:rPr>
              <w:t xml:space="preserve"> symptoms, impairments and limitations to be taken seriously by professionals and society</w:t>
            </w:r>
            <w:r w:rsidR="007C1E9F" w:rsidRPr="00C3224E">
              <w:rPr>
                <w:sz w:val="20"/>
                <w:szCs w:val="20"/>
              </w:rPr>
              <w:t xml:space="preserve">, </w:t>
            </w:r>
            <w:r w:rsidRPr="00C3224E">
              <w:rPr>
                <w:sz w:val="20"/>
                <w:szCs w:val="20"/>
              </w:rPr>
              <w:t>and recognised as a genuine illness. They do not want their symptoms being trivialised.</w:t>
            </w:r>
          </w:p>
        </w:tc>
        <w:tc>
          <w:tcPr>
            <w:tcW w:w="0" w:type="auto"/>
          </w:tcPr>
          <w:p w14:paraId="38CCCDA0" w14:textId="18393D9F" w:rsidR="00C862C8" w:rsidRPr="00C3224E" w:rsidRDefault="00C862C8" w:rsidP="00AA4613">
            <w:pPr>
              <w:rPr>
                <w:rFonts w:cstheme="minorHAnsi"/>
                <w:sz w:val="20"/>
                <w:szCs w:val="20"/>
              </w:rPr>
            </w:pPr>
            <w:r w:rsidRPr="00C3224E">
              <w:rPr>
                <w:rFonts w:cstheme="minorHAnsi"/>
                <w:iCs/>
                <w:sz w:val="20"/>
                <w:szCs w:val="20"/>
                <w:lang w:val="es-EC"/>
              </w:rPr>
              <w:t xml:space="preserve">At the end of the examination, he said ‘I can’t find anything wrong with you, you must have ME, but I don’t believe in it’, </w:t>
            </w:r>
            <w:r w:rsidR="00F8797D" w:rsidRPr="00C3224E">
              <w:rPr>
                <w:rFonts w:cstheme="minorHAnsi"/>
                <w:iCs/>
                <w:sz w:val="20"/>
                <w:szCs w:val="20"/>
                <w:lang w:val="es-EC"/>
              </w:rPr>
              <w:t>…</w:t>
            </w:r>
            <w:r w:rsidRPr="00C3224E">
              <w:rPr>
                <w:rFonts w:cstheme="minorHAnsi"/>
                <w:iCs/>
                <w:sz w:val="20"/>
                <w:szCs w:val="20"/>
                <w:lang w:val="es-EC"/>
              </w:rPr>
              <w:t xml:space="preserve"> (</w:t>
            </w:r>
            <w:r w:rsidRPr="00C3224E">
              <w:rPr>
                <w:rFonts w:cstheme="minorHAnsi"/>
                <w:b/>
                <w:iCs/>
                <w:sz w:val="20"/>
                <w:szCs w:val="20"/>
                <w:lang w:val="es-EC"/>
              </w:rPr>
              <w:t>Mc Cue P, 2004</w:t>
            </w:r>
            <w:r w:rsidRPr="00C3224E">
              <w:rPr>
                <w:rFonts w:cstheme="minorHAnsi"/>
                <w:iCs/>
                <w:sz w:val="20"/>
                <w:szCs w:val="20"/>
                <w:lang w:val="es-EC"/>
              </w:rPr>
              <w:t>).</w:t>
            </w:r>
          </w:p>
          <w:p w14:paraId="18F05167" w14:textId="3C76A7D0" w:rsidR="00C862C8" w:rsidRPr="00C3224E" w:rsidRDefault="00C862C8" w:rsidP="00A55283">
            <w:pPr>
              <w:autoSpaceDE w:val="0"/>
              <w:autoSpaceDN w:val="0"/>
              <w:adjustRightInd w:val="0"/>
              <w:rPr>
                <w:rFonts w:cstheme="minorHAnsi"/>
                <w:sz w:val="20"/>
                <w:szCs w:val="20"/>
                <w:lang w:val="en-US"/>
              </w:rPr>
            </w:pPr>
          </w:p>
        </w:tc>
        <w:tc>
          <w:tcPr>
            <w:tcW w:w="0" w:type="auto"/>
          </w:tcPr>
          <w:p w14:paraId="44AA13CE" w14:textId="6EFD978E" w:rsidR="00C862C8" w:rsidRPr="00C3224E" w:rsidRDefault="00C862C8" w:rsidP="006A396C">
            <w:pPr>
              <w:autoSpaceDE w:val="0"/>
              <w:autoSpaceDN w:val="0"/>
              <w:adjustRightInd w:val="0"/>
              <w:rPr>
                <w:rFonts w:cstheme="minorHAnsi"/>
                <w:sz w:val="20"/>
                <w:szCs w:val="20"/>
                <w:lang w:val="en-US"/>
              </w:rPr>
            </w:pPr>
            <w:r w:rsidRPr="00C3224E">
              <w:rPr>
                <w:rFonts w:cstheme="minorHAnsi"/>
                <w:iCs/>
                <w:sz w:val="20"/>
                <w:szCs w:val="20"/>
                <w:lang w:val="es-EC"/>
              </w:rPr>
              <w:t>…</w:t>
            </w:r>
            <w:r w:rsidRPr="00C3224E">
              <w:rPr>
                <w:rFonts w:cstheme="minorHAnsi"/>
                <w:sz w:val="20"/>
                <w:szCs w:val="20"/>
                <w:lang w:val="en-US"/>
              </w:rPr>
              <w:t xml:space="preserve"> a sense that the condition and its associated symptoms were </w:t>
            </w:r>
            <w:proofErr w:type="spellStart"/>
            <w:r w:rsidRPr="00C3224E">
              <w:rPr>
                <w:rFonts w:cstheme="minorHAnsi"/>
                <w:sz w:val="20"/>
                <w:szCs w:val="20"/>
                <w:lang w:val="en-US"/>
              </w:rPr>
              <w:t>trivialised</w:t>
            </w:r>
            <w:proofErr w:type="spellEnd"/>
            <w:r w:rsidRPr="00C3224E">
              <w:rPr>
                <w:rFonts w:cstheme="minorHAnsi"/>
                <w:sz w:val="20"/>
                <w:szCs w:val="20"/>
                <w:lang w:val="en-US"/>
              </w:rPr>
              <w:t xml:space="preserve"> by outside others</w:t>
            </w:r>
            <w:r w:rsidRPr="00C3224E">
              <w:rPr>
                <w:rFonts w:cstheme="minorHAnsi"/>
                <w:sz w:val="20"/>
                <w:szCs w:val="20"/>
              </w:rPr>
              <w:t xml:space="preserve"> (</w:t>
            </w:r>
            <w:r w:rsidRPr="00C3224E">
              <w:rPr>
                <w:rFonts w:cstheme="minorHAnsi"/>
                <w:b/>
                <w:sz w:val="20"/>
                <w:szCs w:val="20"/>
              </w:rPr>
              <w:t>Brooks et al. 2014</w:t>
            </w:r>
            <w:r w:rsidRPr="00C3224E">
              <w:rPr>
                <w:rFonts w:cstheme="minorHAnsi"/>
                <w:sz w:val="20"/>
                <w:szCs w:val="20"/>
              </w:rPr>
              <w:t>).</w:t>
            </w:r>
          </w:p>
        </w:tc>
        <w:tc>
          <w:tcPr>
            <w:tcW w:w="0" w:type="auto"/>
          </w:tcPr>
          <w:p w14:paraId="5B10ECBB" w14:textId="30492171" w:rsidR="00C862C8" w:rsidRPr="00C3224E" w:rsidRDefault="00C862C8">
            <w:pPr>
              <w:rPr>
                <w:sz w:val="20"/>
                <w:szCs w:val="20"/>
              </w:rPr>
            </w:pPr>
            <w:r w:rsidRPr="00C3224E">
              <w:rPr>
                <w:sz w:val="20"/>
                <w:szCs w:val="20"/>
              </w:rPr>
              <w:t xml:space="preserve">Ware, 1992; Wheeler, 1992; </w:t>
            </w:r>
            <w:proofErr w:type="spellStart"/>
            <w:r w:rsidRPr="00C3224E">
              <w:rPr>
                <w:sz w:val="20"/>
                <w:szCs w:val="20"/>
              </w:rPr>
              <w:t>Ax</w:t>
            </w:r>
            <w:proofErr w:type="spellEnd"/>
            <w:r w:rsidRPr="00C3224E">
              <w:rPr>
                <w:sz w:val="20"/>
                <w:szCs w:val="20"/>
              </w:rPr>
              <w:t xml:space="preserve"> et al.  1997; Cooper, 1997; </w:t>
            </w:r>
            <w:r w:rsidR="00585F62" w:rsidRPr="00C3224E">
              <w:rPr>
                <w:rFonts w:cstheme="minorHAnsi"/>
                <w:sz w:val="20"/>
                <w:szCs w:val="20"/>
              </w:rPr>
              <w:t xml:space="preserve">Holloway and </w:t>
            </w:r>
            <w:proofErr w:type="spellStart"/>
            <w:r w:rsidR="00585F62" w:rsidRPr="00C3224E">
              <w:rPr>
                <w:rFonts w:cstheme="minorHAnsi"/>
                <w:sz w:val="20"/>
                <w:szCs w:val="20"/>
              </w:rPr>
              <w:t>Pinikahana</w:t>
            </w:r>
            <w:proofErr w:type="spellEnd"/>
            <w:r w:rsidR="00585F62" w:rsidRPr="00C3224E">
              <w:rPr>
                <w:rFonts w:cstheme="minorHAnsi"/>
                <w:sz w:val="20"/>
                <w:szCs w:val="20"/>
              </w:rPr>
              <w:t xml:space="preserve">, 1999; Lovell, 1999; </w:t>
            </w:r>
            <w:r w:rsidRPr="00C3224E">
              <w:rPr>
                <w:sz w:val="20"/>
                <w:szCs w:val="20"/>
              </w:rPr>
              <w:t xml:space="preserve">Mc Cue, 2004; Taylor, 2005; </w:t>
            </w:r>
            <w:r w:rsidR="00585F62" w:rsidRPr="00C3224E">
              <w:rPr>
                <w:rFonts w:cstheme="minorHAnsi"/>
                <w:sz w:val="20"/>
                <w:szCs w:val="20"/>
              </w:rPr>
              <w:t xml:space="preserve">Reynolds and Vivat, 2006; </w:t>
            </w:r>
            <w:r w:rsidRPr="00C3224E">
              <w:rPr>
                <w:sz w:val="20"/>
                <w:szCs w:val="20"/>
              </w:rPr>
              <w:t xml:space="preserve">Dickson et al. 2007; Guise et al. 2007; Edwards et al. 2007; </w:t>
            </w:r>
            <w:r w:rsidR="00585F62" w:rsidRPr="00C3224E">
              <w:rPr>
                <w:rFonts w:cstheme="minorHAnsi"/>
                <w:sz w:val="20"/>
                <w:szCs w:val="20"/>
              </w:rPr>
              <w:t xml:space="preserve">Chew-Graham et al., 2008;Dickson et al. 2008; </w:t>
            </w:r>
            <w:r w:rsidRPr="00C3224E">
              <w:rPr>
                <w:sz w:val="20"/>
                <w:szCs w:val="20"/>
              </w:rPr>
              <w:t xml:space="preserve">Gilje et al. 2008; Travers and Lawler, 2008; </w:t>
            </w:r>
            <w:proofErr w:type="spellStart"/>
            <w:r w:rsidRPr="00C3224E">
              <w:rPr>
                <w:sz w:val="20"/>
                <w:szCs w:val="20"/>
              </w:rPr>
              <w:t>Donalek</w:t>
            </w:r>
            <w:proofErr w:type="spellEnd"/>
            <w:r w:rsidRPr="00C3224E">
              <w:rPr>
                <w:sz w:val="20"/>
                <w:szCs w:val="20"/>
              </w:rPr>
              <w:t xml:space="preserve">, 2009; Guise et al. 2009; Chew-Graham et al. 2011; </w:t>
            </w:r>
            <w:r w:rsidR="00585F62" w:rsidRPr="00C3224E">
              <w:rPr>
                <w:rFonts w:cstheme="minorHAnsi"/>
                <w:sz w:val="20"/>
                <w:szCs w:val="20"/>
              </w:rPr>
              <w:t xml:space="preserve">de Carvalho </w:t>
            </w:r>
            <w:proofErr w:type="spellStart"/>
            <w:r w:rsidR="00585F62" w:rsidRPr="00C3224E">
              <w:rPr>
                <w:rFonts w:cstheme="minorHAnsi"/>
                <w:sz w:val="20"/>
                <w:szCs w:val="20"/>
              </w:rPr>
              <w:t>Leite</w:t>
            </w:r>
            <w:proofErr w:type="spellEnd"/>
            <w:r w:rsidR="00585F62" w:rsidRPr="00C3224E">
              <w:rPr>
                <w:rFonts w:cstheme="minorHAnsi"/>
                <w:sz w:val="20"/>
                <w:szCs w:val="20"/>
              </w:rPr>
              <w:t xml:space="preserve"> et al. 2011; </w:t>
            </w:r>
            <w:r w:rsidRPr="00C3224E">
              <w:rPr>
                <w:sz w:val="20"/>
                <w:szCs w:val="20"/>
              </w:rPr>
              <w:t xml:space="preserve">McDermott </w:t>
            </w:r>
            <w:r w:rsidRPr="00C3224E">
              <w:rPr>
                <w:sz w:val="20"/>
                <w:szCs w:val="20"/>
              </w:rPr>
              <w:lastRenderedPageBreak/>
              <w:t xml:space="preserve">et al. 2011; </w:t>
            </w:r>
            <w:r w:rsidR="00585F62" w:rsidRPr="00C3224E">
              <w:rPr>
                <w:rFonts w:cstheme="minorHAnsi"/>
                <w:sz w:val="20"/>
                <w:szCs w:val="20"/>
              </w:rPr>
              <w:t xml:space="preserve">Peters et al. 2011; </w:t>
            </w:r>
            <w:r w:rsidRPr="00C3224E">
              <w:rPr>
                <w:sz w:val="20"/>
                <w:szCs w:val="20"/>
              </w:rPr>
              <w:t xml:space="preserve">Hannon et al. 2012; Anderson et al. 2014; </w:t>
            </w:r>
            <w:r w:rsidR="00585F62" w:rsidRPr="00C3224E">
              <w:rPr>
                <w:rFonts w:cstheme="minorHAnsi"/>
                <w:sz w:val="20"/>
                <w:szCs w:val="20"/>
              </w:rPr>
              <w:t xml:space="preserve">Bayliss et al. 2014; </w:t>
            </w:r>
            <w:r w:rsidRPr="00C3224E">
              <w:rPr>
                <w:sz w:val="20"/>
                <w:szCs w:val="20"/>
              </w:rPr>
              <w:t xml:space="preserve">Brooks et al. 2014; </w:t>
            </w:r>
            <w:r w:rsidR="00585F62" w:rsidRPr="00C3224E">
              <w:rPr>
                <w:rFonts w:cstheme="minorHAnsi"/>
                <w:sz w:val="20"/>
                <w:szCs w:val="20"/>
              </w:rPr>
              <w:t xml:space="preserve">Lian and Nettleton, 2015; </w:t>
            </w:r>
            <w:r w:rsidRPr="00C3224E">
              <w:rPr>
                <w:sz w:val="20"/>
                <w:szCs w:val="20"/>
              </w:rPr>
              <w:t xml:space="preserve">Bayliss et al. 2016; </w:t>
            </w:r>
            <w:proofErr w:type="spellStart"/>
            <w:r w:rsidR="00585F62" w:rsidRPr="00C3224E">
              <w:rPr>
                <w:rFonts w:cstheme="minorHAnsi"/>
                <w:sz w:val="20"/>
                <w:szCs w:val="20"/>
              </w:rPr>
              <w:t>Ryckeghem</w:t>
            </w:r>
            <w:proofErr w:type="spellEnd"/>
            <w:r w:rsidR="00585F62" w:rsidRPr="00C3224E">
              <w:rPr>
                <w:rFonts w:cstheme="minorHAnsi"/>
                <w:sz w:val="20"/>
                <w:szCs w:val="20"/>
              </w:rPr>
              <w:t xml:space="preserve"> et al. 2016; Williams et al. 2016; </w:t>
            </w:r>
            <w:r w:rsidRPr="00C3224E">
              <w:rPr>
                <w:sz w:val="20"/>
                <w:szCs w:val="20"/>
              </w:rPr>
              <w:t xml:space="preserve">Broughton et al. 2017; </w:t>
            </w:r>
            <w:proofErr w:type="spellStart"/>
            <w:r w:rsidRPr="00C3224E">
              <w:rPr>
                <w:sz w:val="20"/>
                <w:szCs w:val="20"/>
              </w:rPr>
              <w:t>Picariello</w:t>
            </w:r>
            <w:proofErr w:type="spellEnd"/>
            <w:r w:rsidRPr="00C3224E">
              <w:rPr>
                <w:sz w:val="20"/>
                <w:szCs w:val="20"/>
              </w:rPr>
              <w:t xml:space="preserve"> et al., 2017;</w:t>
            </w:r>
          </w:p>
          <w:p w14:paraId="442219A4" w14:textId="23DFE000" w:rsidR="00585F62" w:rsidRPr="00C3224E" w:rsidRDefault="00585F62" w:rsidP="00585F62">
            <w:pPr>
              <w:rPr>
                <w:rFonts w:cstheme="minorHAnsi"/>
                <w:sz w:val="20"/>
                <w:szCs w:val="20"/>
              </w:rPr>
            </w:pPr>
            <w:r w:rsidRPr="00C3224E">
              <w:rPr>
                <w:rFonts w:cstheme="minorHAnsi"/>
                <w:sz w:val="20"/>
                <w:szCs w:val="20"/>
              </w:rPr>
              <w:tab/>
            </w:r>
          </w:p>
        </w:tc>
      </w:tr>
      <w:tr w:rsidR="00C862C8" w:rsidRPr="00AF51BC" w14:paraId="61DDEB89" w14:textId="237C6C30" w:rsidTr="009D23BB">
        <w:tc>
          <w:tcPr>
            <w:tcW w:w="0" w:type="auto"/>
          </w:tcPr>
          <w:p w14:paraId="7A36C1FF" w14:textId="2CD26BE4" w:rsidR="00C862C8" w:rsidRPr="00C3224E" w:rsidRDefault="00C862C8" w:rsidP="009C590B">
            <w:pPr>
              <w:pStyle w:val="ListParagraph"/>
              <w:numPr>
                <w:ilvl w:val="0"/>
                <w:numId w:val="2"/>
              </w:numPr>
              <w:rPr>
                <w:rFonts w:cstheme="minorHAnsi"/>
                <w:sz w:val="20"/>
                <w:szCs w:val="20"/>
              </w:rPr>
            </w:pPr>
            <w:proofErr w:type="spellStart"/>
            <w:r w:rsidRPr="00C3224E">
              <w:rPr>
                <w:rFonts w:cstheme="minorHAnsi"/>
                <w:b/>
                <w:sz w:val="20"/>
                <w:szCs w:val="20"/>
                <w:u w:val="single"/>
              </w:rPr>
              <w:lastRenderedPageBreak/>
              <w:t>Psychologisation</w:t>
            </w:r>
            <w:proofErr w:type="spellEnd"/>
            <w:r w:rsidRPr="00C3224E">
              <w:rPr>
                <w:rFonts w:cstheme="minorHAnsi"/>
                <w:sz w:val="20"/>
                <w:szCs w:val="20"/>
              </w:rPr>
              <w:t>:</w:t>
            </w:r>
          </w:p>
          <w:p w14:paraId="6D3C73AE" w14:textId="3F3C0CDF" w:rsidR="00C862C8" w:rsidRPr="00C3224E" w:rsidRDefault="00C862C8">
            <w:pPr>
              <w:rPr>
                <w:rFonts w:cstheme="minorHAnsi"/>
                <w:sz w:val="20"/>
                <w:szCs w:val="20"/>
              </w:rPr>
            </w:pPr>
            <w:r w:rsidRPr="00C3224E">
              <w:rPr>
                <w:sz w:val="20"/>
                <w:szCs w:val="20"/>
              </w:rPr>
              <w:t xml:space="preserve">People with CFS/ME do not want their illness to be viewed as predominantly psychological at the exclusion of physical symptoms. They want their physical symptoms treated, and psychological symptoms e.g. depression to be regarded and treated as a consequence of their CFS/ME. Acknowledging the physicality of illness </w:t>
            </w:r>
            <w:r w:rsidR="007C1E9F" w:rsidRPr="00C3224E">
              <w:rPr>
                <w:sz w:val="20"/>
                <w:szCs w:val="20"/>
              </w:rPr>
              <w:t xml:space="preserve">can enable </w:t>
            </w:r>
            <w:r w:rsidRPr="00C3224E">
              <w:rPr>
                <w:sz w:val="20"/>
                <w:szCs w:val="20"/>
              </w:rPr>
              <w:t xml:space="preserve">the exploration of mind-body interaction </w:t>
            </w:r>
            <w:r w:rsidR="007C1E9F" w:rsidRPr="00C3224E">
              <w:rPr>
                <w:sz w:val="20"/>
                <w:szCs w:val="20"/>
              </w:rPr>
              <w:t>safely</w:t>
            </w:r>
            <w:r w:rsidRPr="00C3224E">
              <w:rPr>
                <w:sz w:val="20"/>
                <w:szCs w:val="20"/>
              </w:rPr>
              <w:t>.</w:t>
            </w:r>
          </w:p>
        </w:tc>
        <w:tc>
          <w:tcPr>
            <w:tcW w:w="0" w:type="auto"/>
          </w:tcPr>
          <w:p w14:paraId="426CDD93" w14:textId="507D541A" w:rsidR="00C862C8" w:rsidRPr="00C3224E" w:rsidRDefault="00C862C8" w:rsidP="00F21A66">
            <w:pPr>
              <w:autoSpaceDE w:val="0"/>
              <w:autoSpaceDN w:val="0"/>
              <w:adjustRightInd w:val="0"/>
              <w:rPr>
                <w:rFonts w:cstheme="minorHAnsi"/>
                <w:sz w:val="20"/>
                <w:szCs w:val="20"/>
                <w:lang w:val="en-US"/>
              </w:rPr>
            </w:pPr>
            <w:r w:rsidRPr="00C3224E">
              <w:rPr>
                <w:rFonts w:cstheme="minorHAnsi"/>
                <w:sz w:val="20"/>
                <w:szCs w:val="20"/>
                <w:lang w:val="en-US"/>
              </w:rPr>
              <w:t>The only message you get is that it is psychic and sits in your</w:t>
            </w:r>
          </w:p>
          <w:p w14:paraId="432EC8BB" w14:textId="3DDE0E65" w:rsidR="00C862C8" w:rsidRPr="00C3224E" w:rsidRDefault="00C862C8" w:rsidP="00F21A66">
            <w:pPr>
              <w:rPr>
                <w:rFonts w:cstheme="minorHAnsi"/>
                <w:sz w:val="20"/>
                <w:szCs w:val="20"/>
              </w:rPr>
            </w:pPr>
            <w:r w:rsidRPr="00C3224E">
              <w:rPr>
                <w:rFonts w:cstheme="minorHAnsi"/>
                <w:sz w:val="20"/>
                <w:szCs w:val="20"/>
                <w:lang w:val="en-US"/>
              </w:rPr>
              <w:t>head</w:t>
            </w:r>
            <w:r w:rsidRPr="00C3224E">
              <w:rPr>
                <w:rFonts w:cstheme="minorHAnsi"/>
                <w:sz w:val="20"/>
                <w:szCs w:val="20"/>
              </w:rPr>
              <w:t xml:space="preserve"> (</w:t>
            </w:r>
            <w:r w:rsidRPr="00C3224E">
              <w:rPr>
                <w:rFonts w:cstheme="minorHAnsi"/>
                <w:b/>
                <w:sz w:val="20"/>
                <w:szCs w:val="20"/>
              </w:rPr>
              <w:t>Lian and Nettleton, 2015</w:t>
            </w:r>
            <w:r w:rsidRPr="00C3224E">
              <w:rPr>
                <w:rFonts w:cstheme="minorHAnsi"/>
                <w:sz w:val="20"/>
                <w:szCs w:val="20"/>
              </w:rPr>
              <w:t>)</w:t>
            </w:r>
          </w:p>
        </w:tc>
        <w:tc>
          <w:tcPr>
            <w:tcW w:w="0" w:type="auto"/>
          </w:tcPr>
          <w:p w14:paraId="73D12F8E" w14:textId="56DD420B" w:rsidR="00C862C8" w:rsidRPr="00C3224E" w:rsidRDefault="00C862C8" w:rsidP="00C86778">
            <w:pPr>
              <w:autoSpaceDE w:val="0"/>
              <w:autoSpaceDN w:val="0"/>
              <w:adjustRightInd w:val="0"/>
              <w:rPr>
                <w:rFonts w:cstheme="minorHAnsi"/>
                <w:sz w:val="20"/>
                <w:szCs w:val="20"/>
                <w:lang w:val="en-US"/>
              </w:rPr>
            </w:pPr>
            <w:r w:rsidRPr="00C3224E">
              <w:rPr>
                <w:rFonts w:cstheme="minorHAnsi"/>
                <w:sz w:val="20"/>
                <w:szCs w:val="20"/>
                <w:lang w:val="en-US"/>
              </w:rPr>
              <w:t>Much of the misunderstanding, as far as the patients were concerned, stemmed from doctors' misunderstanding their symptoms as mere depression (</w:t>
            </w:r>
            <w:r w:rsidRPr="00C3224E">
              <w:rPr>
                <w:rFonts w:cstheme="minorHAnsi"/>
                <w:b/>
                <w:sz w:val="20"/>
                <w:szCs w:val="20"/>
              </w:rPr>
              <w:t>Cooper, 1997</w:t>
            </w:r>
            <w:r w:rsidRPr="00C3224E">
              <w:rPr>
                <w:rFonts w:cstheme="minorHAnsi"/>
                <w:sz w:val="20"/>
                <w:szCs w:val="20"/>
              </w:rPr>
              <w:t>).</w:t>
            </w:r>
          </w:p>
          <w:p w14:paraId="20B16173" w14:textId="61E56D25" w:rsidR="00C862C8" w:rsidRPr="00C3224E" w:rsidRDefault="00C862C8">
            <w:pPr>
              <w:autoSpaceDE w:val="0"/>
              <w:autoSpaceDN w:val="0"/>
              <w:adjustRightInd w:val="0"/>
              <w:rPr>
                <w:rFonts w:ascii="Times New Roman" w:hAnsi="Times New Roman" w:cs="Times New Roman"/>
                <w:sz w:val="20"/>
                <w:szCs w:val="20"/>
                <w:lang w:val="en-US"/>
              </w:rPr>
            </w:pPr>
          </w:p>
        </w:tc>
        <w:tc>
          <w:tcPr>
            <w:tcW w:w="0" w:type="auto"/>
          </w:tcPr>
          <w:p w14:paraId="5AB8F68A" w14:textId="448485E1" w:rsidR="00C862C8" w:rsidRPr="00C3224E" w:rsidRDefault="00C862C8">
            <w:pPr>
              <w:rPr>
                <w:rFonts w:cstheme="minorHAnsi"/>
                <w:sz w:val="20"/>
                <w:szCs w:val="20"/>
              </w:rPr>
            </w:pPr>
            <w:r w:rsidRPr="00C3224E">
              <w:rPr>
                <w:sz w:val="20"/>
                <w:szCs w:val="20"/>
              </w:rPr>
              <w:t xml:space="preserve">Ware, 1992; Wheeler, 1992; </w:t>
            </w:r>
            <w:proofErr w:type="spellStart"/>
            <w:r w:rsidRPr="00C3224E">
              <w:rPr>
                <w:sz w:val="20"/>
                <w:szCs w:val="20"/>
              </w:rPr>
              <w:t>Ax</w:t>
            </w:r>
            <w:proofErr w:type="spellEnd"/>
            <w:r w:rsidRPr="00C3224E">
              <w:rPr>
                <w:sz w:val="20"/>
                <w:szCs w:val="20"/>
              </w:rPr>
              <w:t xml:space="preserve"> et al.  1997; Cooper, 1997; Holloway and </w:t>
            </w:r>
            <w:proofErr w:type="spellStart"/>
            <w:r w:rsidRPr="00C3224E">
              <w:rPr>
                <w:sz w:val="20"/>
                <w:szCs w:val="20"/>
              </w:rPr>
              <w:t>Pinikahana</w:t>
            </w:r>
            <w:proofErr w:type="spellEnd"/>
            <w:r w:rsidRPr="00C3224E">
              <w:rPr>
                <w:sz w:val="20"/>
                <w:szCs w:val="20"/>
              </w:rPr>
              <w:t xml:space="preserve">, 1999; Lovell, 1999; Mc Cue, 2004; </w:t>
            </w:r>
            <w:r w:rsidR="00585F62" w:rsidRPr="00C3224E">
              <w:rPr>
                <w:sz w:val="20"/>
                <w:szCs w:val="20"/>
              </w:rPr>
              <w:t xml:space="preserve">Taylor, 2005; Reynolds and Vivat, 2006; </w:t>
            </w:r>
            <w:r w:rsidRPr="00C3224E">
              <w:rPr>
                <w:sz w:val="20"/>
                <w:szCs w:val="20"/>
              </w:rPr>
              <w:t xml:space="preserve">Dickson et al. 2007; Guise et al. 2007; </w:t>
            </w:r>
            <w:r w:rsidR="00585F62" w:rsidRPr="00C3224E">
              <w:rPr>
                <w:sz w:val="20"/>
                <w:szCs w:val="20"/>
              </w:rPr>
              <w:t xml:space="preserve">Chew-Graham et al., 2008; </w:t>
            </w:r>
            <w:r w:rsidRPr="00C3224E">
              <w:rPr>
                <w:sz w:val="20"/>
                <w:szCs w:val="20"/>
              </w:rPr>
              <w:t xml:space="preserve">Gilje et al. 2008; Ward et al. 2008; </w:t>
            </w:r>
            <w:proofErr w:type="spellStart"/>
            <w:r w:rsidRPr="00C3224E">
              <w:rPr>
                <w:sz w:val="20"/>
                <w:szCs w:val="20"/>
              </w:rPr>
              <w:t>Donalek</w:t>
            </w:r>
            <w:proofErr w:type="spellEnd"/>
            <w:r w:rsidRPr="00C3224E">
              <w:rPr>
                <w:sz w:val="20"/>
                <w:szCs w:val="20"/>
              </w:rPr>
              <w:t xml:space="preserve">, 2009; Guise et al. 2009; </w:t>
            </w:r>
            <w:r w:rsidR="00585F62" w:rsidRPr="00C3224E">
              <w:rPr>
                <w:sz w:val="20"/>
                <w:szCs w:val="20"/>
              </w:rPr>
              <w:t xml:space="preserve">de Carvalho </w:t>
            </w:r>
            <w:proofErr w:type="spellStart"/>
            <w:r w:rsidR="00585F62" w:rsidRPr="00C3224E">
              <w:rPr>
                <w:sz w:val="20"/>
                <w:szCs w:val="20"/>
              </w:rPr>
              <w:t>Leite</w:t>
            </w:r>
            <w:proofErr w:type="spellEnd"/>
            <w:r w:rsidR="00585F62" w:rsidRPr="00C3224E">
              <w:rPr>
                <w:sz w:val="20"/>
                <w:szCs w:val="20"/>
              </w:rPr>
              <w:t xml:space="preserve"> et al. 2011; Chew-Graham et al. 2011; </w:t>
            </w:r>
            <w:r w:rsidRPr="00C3224E">
              <w:rPr>
                <w:sz w:val="20"/>
                <w:szCs w:val="20"/>
              </w:rPr>
              <w:t xml:space="preserve">McDermott et al. 2011; </w:t>
            </w:r>
            <w:r w:rsidR="00585F62" w:rsidRPr="00C3224E">
              <w:rPr>
                <w:sz w:val="20"/>
                <w:szCs w:val="20"/>
              </w:rPr>
              <w:t xml:space="preserve">Hannon et al. 2012; </w:t>
            </w:r>
            <w:r w:rsidRPr="00C3224E">
              <w:rPr>
                <w:sz w:val="20"/>
                <w:szCs w:val="20"/>
              </w:rPr>
              <w:t xml:space="preserve">Lian and Nettleton, 2015; </w:t>
            </w:r>
            <w:r w:rsidR="00585F62" w:rsidRPr="00C3224E">
              <w:rPr>
                <w:sz w:val="20"/>
                <w:szCs w:val="20"/>
              </w:rPr>
              <w:t xml:space="preserve">Broughton et al. 2017; </w:t>
            </w:r>
            <w:r w:rsidRPr="00C3224E">
              <w:rPr>
                <w:sz w:val="20"/>
                <w:szCs w:val="20"/>
              </w:rPr>
              <w:t xml:space="preserve">Brown et al., 2017; </w:t>
            </w:r>
            <w:proofErr w:type="spellStart"/>
            <w:r w:rsidRPr="00C3224E">
              <w:rPr>
                <w:sz w:val="20"/>
                <w:szCs w:val="20"/>
              </w:rPr>
              <w:t>Picariello</w:t>
            </w:r>
            <w:proofErr w:type="spellEnd"/>
            <w:r w:rsidRPr="00C3224E">
              <w:rPr>
                <w:sz w:val="20"/>
                <w:szCs w:val="20"/>
              </w:rPr>
              <w:t xml:space="preserve"> et al., 2017; </w:t>
            </w:r>
          </w:p>
        </w:tc>
      </w:tr>
      <w:tr w:rsidR="00C862C8" w:rsidRPr="00AF51BC" w14:paraId="3CB0FEBD" w14:textId="34382574" w:rsidTr="009D23BB">
        <w:tc>
          <w:tcPr>
            <w:tcW w:w="0" w:type="auto"/>
          </w:tcPr>
          <w:p w14:paraId="494EE066" w14:textId="4C1DEC02" w:rsidR="00C862C8" w:rsidRPr="00C3224E" w:rsidRDefault="00C862C8" w:rsidP="009C590B">
            <w:pPr>
              <w:pStyle w:val="ListParagraph"/>
              <w:numPr>
                <w:ilvl w:val="0"/>
                <w:numId w:val="2"/>
              </w:numPr>
              <w:rPr>
                <w:rFonts w:cstheme="minorHAnsi"/>
                <w:sz w:val="20"/>
                <w:szCs w:val="20"/>
              </w:rPr>
            </w:pPr>
            <w:r w:rsidRPr="00C3224E">
              <w:rPr>
                <w:rFonts w:cstheme="minorHAnsi"/>
                <w:b/>
                <w:sz w:val="20"/>
                <w:szCs w:val="20"/>
                <w:u w:val="single"/>
              </w:rPr>
              <w:t>Illness at a cost</w:t>
            </w:r>
            <w:r w:rsidRPr="00C3224E">
              <w:rPr>
                <w:rFonts w:cstheme="minorHAnsi"/>
                <w:sz w:val="20"/>
                <w:szCs w:val="20"/>
              </w:rPr>
              <w:t>:</w:t>
            </w:r>
          </w:p>
          <w:p w14:paraId="6FC2972F" w14:textId="3998FF1B" w:rsidR="00C862C8" w:rsidRPr="00C3224E" w:rsidRDefault="00C862C8">
            <w:pPr>
              <w:rPr>
                <w:rFonts w:cstheme="minorHAnsi"/>
                <w:sz w:val="20"/>
                <w:szCs w:val="20"/>
              </w:rPr>
            </w:pPr>
            <w:r w:rsidRPr="00C3224E">
              <w:rPr>
                <w:sz w:val="20"/>
                <w:szCs w:val="20"/>
              </w:rPr>
              <w:t>CFS/ME has serious financial implications due to the cost of treatment, loss of employment, and cost of practical help. The cost of the illness is amplified by stigma, limited access to employment or disability benefits and lack of work adaptability.</w:t>
            </w:r>
          </w:p>
        </w:tc>
        <w:tc>
          <w:tcPr>
            <w:tcW w:w="0" w:type="auto"/>
          </w:tcPr>
          <w:p w14:paraId="3FFC62E1" w14:textId="23291700" w:rsidR="00C862C8" w:rsidRPr="00C3224E" w:rsidRDefault="00C862C8" w:rsidP="0039520B">
            <w:pPr>
              <w:pStyle w:val="Default"/>
              <w:rPr>
                <w:rFonts w:asciiTheme="minorHAnsi" w:hAnsiTheme="minorHAnsi" w:cstheme="minorHAnsi"/>
                <w:sz w:val="20"/>
                <w:szCs w:val="20"/>
              </w:rPr>
            </w:pPr>
            <w:r w:rsidRPr="00C3224E">
              <w:rPr>
                <w:rFonts w:asciiTheme="minorHAnsi" w:hAnsiTheme="minorHAnsi" w:cstheme="minorHAnsi"/>
                <w:sz w:val="20"/>
                <w:szCs w:val="20"/>
              </w:rPr>
              <w:t>Every cent of my pension goes into keeping me functioning</w:t>
            </w:r>
            <w:proofErr w:type="gramStart"/>
            <w:r w:rsidRPr="00C3224E">
              <w:rPr>
                <w:rFonts w:asciiTheme="minorHAnsi" w:hAnsiTheme="minorHAnsi" w:cstheme="minorHAnsi"/>
                <w:sz w:val="20"/>
                <w:szCs w:val="20"/>
              </w:rPr>
              <w:t>…(</w:t>
            </w:r>
            <w:proofErr w:type="gramEnd"/>
            <w:r w:rsidRPr="00C3224E">
              <w:rPr>
                <w:rFonts w:asciiTheme="minorHAnsi" w:hAnsiTheme="minorHAnsi" w:cstheme="minorHAnsi"/>
                <w:b/>
                <w:sz w:val="20"/>
                <w:szCs w:val="20"/>
              </w:rPr>
              <w:t xml:space="preserve">Holloway and </w:t>
            </w:r>
            <w:proofErr w:type="spellStart"/>
            <w:r w:rsidRPr="00C3224E">
              <w:rPr>
                <w:rFonts w:asciiTheme="minorHAnsi" w:hAnsiTheme="minorHAnsi" w:cstheme="minorHAnsi"/>
                <w:b/>
                <w:sz w:val="20"/>
                <w:szCs w:val="20"/>
              </w:rPr>
              <w:t>Pinikahana</w:t>
            </w:r>
            <w:proofErr w:type="spellEnd"/>
            <w:r w:rsidRPr="00C3224E">
              <w:rPr>
                <w:rFonts w:asciiTheme="minorHAnsi" w:hAnsiTheme="minorHAnsi" w:cstheme="minorHAnsi"/>
                <w:b/>
                <w:sz w:val="20"/>
                <w:szCs w:val="20"/>
              </w:rPr>
              <w:t>, 1999</w:t>
            </w:r>
            <w:r w:rsidRPr="00C3224E">
              <w:rPr>
                <w:rFonts w:asciiTheme="minorHAnsi" w:hAnsiTheme="minorHAnsi" w:cstheme="minorHAnsi"/>
                <w:sz w:val="20"/>
                <w:szCs w:val="20"/>
              </w:rPr>
              <w:t>).</w:t>
            </w:r>
          </w:p>
          <w:p w14:paraId="172ED066" w14:textId="707D357F" w:rsidR="00C862C8" w:rsidRPr="00C3224E" w:rsidRDefault="00C862C8" w:rsidP="00F8797D">
            <w:pPr>
              <w:pStyle w:val="Default"/>
              <w:rPr>
                <w:sz w:val="20"/>
                <w:szCs w:val="20"/>
                <w:lang w:val="en-GB"/>
              </w:rPr>
            </w:pPr>
          </w:p>
        </w:tc>
        <w:tc>
          <w:tcPr>
            <w:tcW w:w="0" w:type="auto"/>
          </w:tcPr>
          <w:p w14:paraId="0F62836B" w14:textId="4DD9A0C2" w:rsidR="00C862C8" w:rsidRPr="00C3224E" w:rsidRDefault="00C862C8" w:rsidP="007B3BCE">
            <w:pPr>
              <w:rPr>
                <w:sz w:val="20"/>
                <w:szCs w:val="20"/>
              </w:rPr>
            </w:pPr>
            <w:r w:rsidRPr="00C3224E">
              <w:rPr>
                <w:sz w:val="20"/>
                <w:szCs w:val="20"/>
              </w:rPr>
              <w:t>CFS sufferers invariably end up with little income, most of which is subsequently spent on expensive treatments (such as naturopathic), inability to gain any kind of employment, and difficulties in accessing disability pensions… (</w:t>
            </w:r>
            <w:r w:rsidRPr="00C3224E">
              <w:rPr>
                <w:b/>
                <w:sz w:val="20"/>
                <w:szCs w:val="20"/>
              </w:rPr>
              <w:t xml:space="preserve">Holloway and </w:t>
            </w:r>
            <w:proofErr w:type="spellStart"/>
            <w:r w:rsidRPr="00C3224E">
              <w:rPr>
                <w:b/>
                <w:sz w:val="20"/>
                <w:szCs w:val="20"/>
              </w:rPr>
              <w:t>Pinikahana</w:t>
            </w:r>
            <w:proofErr w:type="spellEnd"/>
            <w:r w:rsidRPr="00C3224E">
              <w:rPr>
                <w:b/>
                <w:sz w:val="20"/>
                <w:szCs w:val="20"/>
              </w:rPr>
              <w:t>, 1999</w:t>
            </w:r>
            <w:r w:rsidRPr="00C3224E">
              <w:rPr>
                <w:sz w:val="20"/>
                <w:szCs w:val="20"/>
              </w:rPr>
              <w:t>).</w:t>
            </w:r>
          </w:p>
          <w:p w14:paraId="67523443" w14:textId="34952EE3" w:rsidR="00C862C8" w:rsidRPr="00C3224E" w:rsidRDefault="00C862C8" w:rsidP="007B3BCE">
            <w:pPr>
              <w:rPr>
                <w:sz w:val="20"/>
                <w:szCs w:val="20"/>
              </w:rPr>
            </w:pPr>
          </w:p>
        </w:tc>
        <w:tc>
          <w:tcPr>
            <w:tcW w:w="0" w:type="auto"/>
          </w:tcPr>
          <w:p w14:paraId="223DF9B6" w14:textId="3BA8021C" w:rsidR="00C862C8" w:rsidRPr="00C3224E" w:rsidRDefault="00C862C8">
            <w:pPr>
              <w:rPr>
                <w:sz w:val="20"/>
                <w:szCs w:val="20"/>
              </w:rPr>
            </w:pPr>
            <w:r w:rsidRPr="00C3224E">
              <w:rPr>
                <w:sz w:val="20"/>
                <w:szCs w:val="20"/>
              </w:rPr>
              <w:t xml:space="preserve">Anderson and </w:t>
            </w:r>
            <w:proofErr w:type="spellStart"/>
            <w:r w:rsidRPr="00C3224E">
              <w:rPr>
                <w:sz w:val="20"/>
                <w:szCs w:val="20"/>
              </w:rPr>
              <w:t>Ferrans</w:t>
            </w:r>
            <w:proofErr w:type="spellEnd"/>
            <w:r w:rsidRPr="00C3224E">
              <w:rPr>
                <w:sz w:val="20"/>
                <w:szCs w:val="20"/>
              </w:rPr>
              <w:t xml:space="preserve">, 1997; Cooper, 1997; </w:t>
            </w:r>
            <w:r w:rsidR="00585F62" w:rsidRPr="00C3224E">
              <w:rPr>
                <w:rFonts w:cstheme="minorHAnsi"/>
                <w:sz w:val="20"/>
                <w:szCs w:val="20"/>
              </w:rPr>
              <w:t xml:space="preserve">Ware, 1998; </w:t>
            </w:r>
            <w:r w:rsidRPr="00C3224E">
              <w:rPr>
                <w:sz w:val="20"/>
                <w:szCs w:val="20"/>
              </w:rPr>
              <w:t xml:space="preserve">Holloway and </w:t>
            </w:r>
            <w:proofErr w:type="spellStart"/>
            <w:r w:rsidRPr="00C3224E">
              <w:rPr>
                <w:sz w:val="20"/>
                <w:szCs w:val="20"/>
              </w:rPr>
              <w:t>Pinikahana</w:t>
            </w:r>
            <w:proofErr w:type="spellEnd"/>
            <w:r w:rsidRPr="00C3224E">
              <w:rPr>
                <w:sz w:val="20"/>
                <w:szCs w:val="20"/>
              </w:rPr>
              <w:t xml:space="preserve">, 1999; Taylor, 2005; </w:t>
            </w:r>
            <w:r w:rsidR="00585F62" w:rsidRPr="00C3224E">
              <w:rPr>
                <w:rFonts w:cstheme="minorHAnsi"/>
                <w:sz w:val="20"/>
                <w:szCs w:val="20"/>
              </w:rPr>
              <w:t xml:space="preserve">Reynolds and Vivat, 2006; Dickson et al. 2007; Edwards et al. 2007; </w:t>
            </w:r>
            <w:proofErr w:type="spellStart"/>
            <w:r w:rsidRPr="00C3224E">
              <w:rPr>
                <w:sz w:val="20"/>
                <w:szCs w:val="20"/>
              </w:rPr>
              <w:t>Donalek</w:t>
            </w:r>
            <w:proofErr w:type="spellEnd"/>
            <w:r w:rsidRPr="00C3224E">
              <w:rPr>
                <w:sz w:val="20"/>
                <w:szCs w:val="20"/>
              </w:rPr>
              <w:t>, 2009;</w:t>
            </w:r>
            <w:r w:rsidRPr="00C3224E">
              <w:rPr>
                <w:rFonts w:cstheme="minorHAnsi"/>
                <w:sz w:val="20"/>
                <w:szCs w:val="20"/>
                <w:lang w:val="en-US"/>
              </w:rPr>
              <w:t xml:space="preserve"> </w:t>
            </w:r>
            <w:r w:rsidR="00585F62" w:rsidRPr="00C3224E">
              <w:rPr>
                <w:rFonts w:cstheme="minorHAnsi"/>
                <w:sz w:val="20"/>
                <w:szCs w:val="20"/>
              </w:rPr>
              <w:t xml:space="preserve">Guise et al. 2009; </w:t>
            </w:r>
            <w:r w:rsidRPr="00C3224E">
              <w:rPr>
                <w:rFonts w:cstheme="minorHAnsi"/>
                <w:sz w:val="20"/>
                <w:szCs w:val="20"/>
                <w:lang w:val="en-US"/>
              </w:rPr>
              <w:t>de Carvalho</w:t>
            </w:r>
            <w:r w:rsidRPr="00C3224E">
              <w:rPr>
                <w:sz w:val="20"/>
                <w:szCs w:val="20"/>
              </w:rPr>
              <w:t xml:space="preserve"> </w:t>
            </w:r>
            <w:proofErr w:type="spellStart"/>
            <w:r w:rsidRPr="00C3224E">
              <w:rPr>
                <w:sz w:val="20"/>
                <w:szCs w:val="20"/>
              </w:rPr>
              <w:t>Leite</w:t>
            </w:r>
            <w:proofErr w:type="spellEnd"/>
            <w:r w:rsidRPr="00C3224E">
              <w:rPr>
                <w:sz w:val="20"/>
                <w:szCs w:val="20"/>
              </w:rPr>
              <w:t xml:space="preserve"> et al. 2011; </w:t>
            </w:r>
            <w:r w:rsidR="00585F62" w:rsidRPr="00C3224E">
              <w:rPr>
                <w:rFonts w:cstheme="minorHAnsi"/>
                <w:sz w:val="20"/>
                <w:szCs w:val="20"/>
              </w:rPr>
              <w:t xml:space="preserve">McDermott et al. 2011; </w:t>
            </w:r>
            <w:r w:rsidRPr="00C3224E">
              <w:rPr>
                <w:sz w:val="20"/>
                <w:szCs w:val="20"/>
              </w:rPr>
              <w:t xml:space="preserve">Anderson et al. 2014; </w:t>
            </w:r>
            <w:proofErr w:type="spellStart"/>
            <w:r w:rsidRPr="00C3224E">
              <w:rPr>
                <w:sz w:val="20"/>
                <w:szCs w:val="20"/>
              </w:rPr>
              <w:t>Stormorken</w:t>
            </w:r>
            <w:proofErr w:type="spellEnd"/>
            <w:r w:rsidRPr="00C3224E">
              <w:rPr>
                <w:sz w:val="20"/>
                <w:szCs w:val="20"/>
              </w:rPr>
              <w:t xml:space="preserve"> et al., 2015;</w:t>
            </w:r>
          </w:p>
          <w:p w14:paraId="43A8CE79" w14:textId="7308C7B8" w:rsidR="00585F62" w:rsidRPr="00C3224E" w:rsidRDefault="00585F62">
            <w:pPr>
              <w:rPr>
                <w:rFonts w:cstheme="minorHAnsi"/>
                <w:sz w:val="20"/>
                <w:szCs w:val="20"/>
              </w:rPr>
            </w:pPr>
            <w:proofErr w:type="spellStart"/>
            <w:r w:rsidRPr="00C3224E">
              <w:rPr>
                <w:rFonts w:cstheme="minorHAnsi"/>
                <w:sz w:val="20"/>
                <w:szCs w:val="20"/>
              </w:rPr>
              <w:t>Ryckeghem</w:t>
            </w:r>
            <w:proofErr w:type="spellEnd"/>
            <w:r w:rsidRPr="00C3224E">
              <w:rPr>
                <w:rFonts w:cstheme="minorHAnsi"/>
                <w:sz w:val="20"/>
                <w:szCs w:val="20"/>
              </w:rPr>
              <w:t xml:space="preserve"> et al. 2016; </w:t>
            </w:r>
          </w:p>
        </w:tc>
      </w:tr>
      <w:tr w:rsidR="00C862C8" w:rsidRPr="00AF51BC" w14:paraId="7A849F89" w14:textId="7EAC7DFE" w:rsidTr="009D23BB">
        <w:tc>
          <w:tcPr>
            <w:tcW w:w="0" w:type="auto"/>
          </w:tcPr>
          <w:p w14:paraId="6EFDD3AE" w14:textId="640825F9" w:rsidR="00C862C8" w:rsidRPr="00AF51BC" w:rsidRDefault="00C862C8" w:rsidP="009C590B">
            <w:pPr>
              <w:pStyle w:val="ListParagraph"/>
              <w:numPr>
                <w:ilvl w:val="0"/>
                <w:numId w:val="2"/>
              </w:numPr>
              <w:rPr>
                <w:rFonts w:cstheme="minorHAnsi"/>
                <w:sz w:val="20"/>
                <w:szCs w:val="20"/>
              </w:rPr>
            </w:pPr>
            <w:r w:rsidRPr="00AF51BC">
              <w:rPr>
                <w:rFonts w:cstheme="minorHAnsi"/>
                <w:b/>
                <w:sz w:val="20"/>
                <w:szCs w:val="20"/>
                <w:u w:val="single"/>
              </w:rPr>
              <w:t>Seeking person-centred care</w:t>
            </w:r>
            <w:r w:rsidRPr="00AF51BC">
              <w:rPr>
                <w:rFonts w:cstheme="minorHAnsi"/>
                <w:sz w:val="20"/>
                <w:szCs w:val="20"/>
              </w:rPr>
              <w:t>:</w:t>
            </w:r>
          </w:p>
          <w:p w14:paraId="68A79ADA" w14:textId="58998D46" w:rsidR="00C862C8" w:rsidRPr="00AF51BC" w:rsidRDefault="00C862C8">
            <w:pPr>
              <w:rPr>
                <w:color w:val="C00000"/>
                <w:sz w:val="20"/>
                <w:szCs w:val="20"/>
              </w:rPr>
            </w:pPr>
            <w:r w:rsidRPr="00AF51BC">
              <w:rPr>
                <w:sz w:val="20"/>
                <w:szCs w:val="20"/>
              </w:rPr>
              <w:t>People with CFS/ME want to be listened to, believed, shown empathy</w:t>
            </w:r>
            <w:r w:rsidR="008850BB">
              <w:rPr>
                <w:sz w:val="20"/>
                <w:szCs w:val="20"/>
              </w:rPr>
              <w:t xml:space="preserve">, </w:t>
            </w:r>
            <w:r w:rsidRPr="00AF51BC">
              <w:rPr>
                <w:sz w:val="20"/>
                <w:szCs w:val="20"/>
              </w:rPr>
              <w:t>individualised treatment strategies</w:t>
            </w:r>
            <w:r w:rsidR="008850BB">
              <w:rPr>
                <w:sz w:val="20"/>
                <w:szCs w:val="20"/>
              </w:rPr>
              <w:t>,</w:t>
            </w:r>
            <w:r w:rsidR="000213C1">
              <w:rPr>
                <w:sz w:val="20"/>
                <w:szCs w:val="20"/>
              </w:rPr>
              <w:t xml:space="preserve"> relationships with professionals</w:t>
            </w:r>
            <w:r w:rsidR="008850BB">
              <w:rPr>
                <w:sz w:val="20"/>
                <w:szCs w:val="20"/>
              </w:rPr>
              <w:t xml:space="preserve"> </w:t>
            </w:r>
            <w:r w:rsidRPr="00AF51BC">
              <w:rPr>
                <w:sz w:val="20"/>
                <w:szCs w:val="20"/>
              </w:rPr>
              <w:t xml:space="preserve">and </w:t>
            </w:r>
            <w:r w:rsidRPr="00AF51BC">
              <w:rPr>
                <w:sz w:val="20"/>
                <w:szCs w:val="20"/>
              </w:rPr>
              <w:lastRenderedPageBreak/>
              <w:t xml:space="preserve">shared understanding of their illness. They may need </w:t>
            </w:r>
            <w:r w:rsidR="000213C1">
              <w:rPr>
                <w:sz w:val="20"/>
                <w:szCs w:val="20"/>
              </w:rPr>
              <w:t>support</w:t>
            </w:r>
            <w:r w:rsidRPr="00AF51BC">
              <w:rPr>
                <w:sz w:val="20"/>
                <w:szCs w:val="20"/>
              </w:rPr>
              <w:t xml:space="preserve"> to accept that symptoms may be long standing but that some people might recover. They appreciate self-management strategies that enable adequate coping. </w:t>
            </w:r>
          </w:p>
        </w:tc>
        <w:tc>
          <w:tcPr>
            <w:tcW w:w="0" w:type="auto"/>
          </w:tcPr>
          <w:p w14:paraId="2348188C" w14:textId="15CDA0C1" w:rsidR="00C862C8" w:rsidRPr="00AF51BC" w:rsidRDefault="00C862C8">
            <w:pPr>
              <w:rPr>
                <w:rFonts w:cstheme="minorHAnsi"/>
                <w:iCs/>
                <w:sz w:val="20"/>
                <w:szCs w:val="20"/>
                <w:lang w:val="es-EC"/>
              </w:rPr>
            </w:pPr>
            <w:r w:rsidRPr="00AF51BC">
              <w:rPr>
                <w:rFonts w:cstheme="minorHAnsi"/>
                <w:iCs/>
                <w:sz w:val="20"/>
                <w:szCs w:val="20"/>
                <w:lang w:val="es-EC"/>
              </w:rPr>
              <w:lastRenderedPageBreak/>
              <w:t>’</w:t>
            </w:r>
            <w:r w:rsidR="00F8797D" w:rsidRPr="00AF51BC">
              <w:rPr>
                <w:rFonts w:cstheme="minorHAnsi"/>
                <w:iCs/>
                <w:sz w:val="20"/>
                <w:szCs w:val="20"/>
                <w:lang w:val="es-EC"/>
              </w:rPr>
              <w:t>…</w:t>
            </w:r>
            <w:r w:rsidRPr="00AF51BC">
              <w:rPr>
                <w:rFonts w:cstheme="minorHAnsi"/>
                <w:iCs/>
                <w:sz w:val="20"/>
                <w:szCs w:val="20"/>
                <w:lang w:val="es-EC"/>
              </w:rPr>
              <w:t xml:space="preserve">I think first and foremost who she was, her empathic nature, was her greatest skill, anything else for </w:t>
            </w:r>
            <w:r w:rsidRPr="00AF51BC">
              <w:rPr>
                <w:rFonts w:cstheme="minorHAnsi"/>
                <w:iCs/>
                <w:sz w:val="20"/>
                <w:szCs w:val="20"/>
                <w:lang w:val="es-EC"/>
              </w:rPr>
              <w:lastRenderedPageBreak/>
              <w:t>me came secondarily’ (</w:t>
            </w:r>
            <w:r w:rsidRPr="00AF51BC">
              <w:rPr>
                <w:rFonts w:cstheme="minorHAnsi"/>
                <w:b/>
                <w:iCs/>
                <w:sz w:val="20"/>
                <w:szCs w:val="20"/>
                <w:lang w:val="es-EC"/>
              </w:rPr>
              <w:t>Peters et al. 2011</w:t>
            </w:r>
            <w:r w:rsidRPr="00AF51BC">
              <w:rPr>
                <w:rFonts w:cstheme="minorHAnsi"/>
                <w:iCs/>
                <w:sz w:val="20"/>
                <w:szCs w:val="20"/>
                <w:lang w:val="es-EC"/>
              </w:rPr>
              <w:t>).</w:t>
            </w:r>
          </w:p>
          <w:p w14:paraId="00EC978F" w14:textId="07CC511E" w:rsidR="00C862C8" w:rsidRPr="00AF51BC" w:rsidRDefault="00C862C8" w:rsidP="00F8797D">
            <w:pPr>
              <w:autoSpaceDE w:val="0"/>
              <w:autoSpaceDN w:val="0"/>
              <w:adjustRightInd w:val="0"/>
              <w:rPr>
                <w:rFonts w:cstheme="minorHAnsi"/>
                <w:color w:val="231F20"/>
                <w:sz w:val="20"/>
                <w:szCs w:val="20"/>
                <w:lang w:val="en-US"/>
              </w:rPr>
            </w:pPr>
          </w:p>
        </w:tc>
        <w:tc>
          <w:tcPr>
            <w:tcW w:w="0" w:type="auto"/>
          </w:tcPr>
          <w:p w14:paraId="7927A4F5" w14:textId="76D9DA40" w:rsidR="00C862C8" w:rsidRPr="00AF51BC" w:rsidRDefault="00F8797D" w:rsidP="00F8797D">
            <w:pPr>
              <w:autoSpaceDE w:val="0"/>
              <w:autoSpaceDN w:val="0"/>
              <w:adjustRightInd w:val="0"/>
              <w:rPr>
                <w:rFonts w:cstheme="minorHAnsi"/>
                <w:color w:val="231F20"/>
                <w:sz w:val="20"/>
                <w:szCs w:val="20"/>
                <w:lang w:val="en-US"/>
              </w:rPr>
            </w:pPr>
            <w:r w:rsidRPr="00AF51BC">
              <w:rPr>
                <w:rFonts w:cstheme="minorHAnsi"/>
                <w:sz w:val="20"/>
                <w:szCs w:val="20"/>
                <w:lang w:val="en-US"/>
              </w:rPr>
              <w:lastRenderedPageBreak/>
              <w:t>…</w:t>
            </w:r>
            <w:r w:rsidR="00C862C8" w:rsidRPr="00AF51BC">
              <w:rPr>
                <w:rFonts w:cstheme="minorHAnsi"/>
                <w:sz w:val="20"/>
                <w:szCs w:val="20"/>
                <w:lang w:val="en-US"/>
              </w:rPr>
              <w:t>building a therapeutic alliance to engage patients, in particular, explaining the rationale for the treatment and</w:t>
            </w:r>
            <w:r w:rsidR="00AF51BC" w:rsidRPr="00AF51BC">
              <w:rPr>
                <w:rFonts w:cstheme="minorHAnsi"/>
                <w:sz w:val="20"/>
                <w:szCs w:val="20"/>
                <w:lang w:val="en-US"/>
              </w:rPr>
              <w:t xml:space="preserve"> </w:t>
            </w:r>
            <w:r w:rsidR="00C862C8" w:rsidRPr="00AF51BC">
              <w:rPr>
                <w:rFonts w:cstheme="minorHAnsi"/>
                <w:sz w:val="20"/>
                <w:szCs w:val="20"/>
                <w:lang w:val="en-US"/>
              </w:rPr>
              <w:t xml:space="preserve">listening to and </w:t>
            </w:r>
            <w:r w:rsidR="00C862C8" w:rsidRPr="00AF51BC">
              <w:rPr>
                <w:rFonts w:cstheme="minorHAnsi"/>
                <w:sz w:val="20"/>
                <w:szCs w:val="20"/>
                <w:lang w:val="en-US"/>
              </w:rPr>
              <w:lastRenderedPageBreak/>
              <w:t xml:space="preserve">validating patients’ illness experience. This was highly valued by patients </w:t>
            </w:r>
            <w:r w:rsidR="00C862C8" w:rsidRPr="00AF51BC">
              <w:rPr>
                <w:rFonts w:cstheme="minorHAnsi"/>
                <w:iCs/>
                <w:sz w:val="20"/>
                <w:szCs w:val="20"/>
                <w:lang w:val="es-EC"/>
              </w:rPr>
              <w:t>(</w:t>
            </w:r>
            <w:r w:rsidR="00C862C8" w:rsidRPr="00AF51BC">
              <w:rPr>
                <w:rFonts w:cstheme="minorHAnsi"/>
                <w:b/>
                <w:iCs/>
                <w:sz w:val="20"/>
                <w:szCs w:val="20"/>
                <w:lang w:val="es-EC"/>
              </w:rPr>
              <w:t>Peters et al. 2011</w:t>
            </w:r>
            <w:r w:rsidR="00C862C8" w:rsidRPr="00AF51BC">
              <w:rPr>
                <w:rFonts w:cstheme="minorHAnsi"/>
                <w:iCs/>
                <w:sz w:val="20"/>
                <w:szCs w:val="20"/>
                <w:lang w:val="es-EC"/>
              </w:rPr>
              <w:t>).</w:t>
            </w:r>
            <w:r w:rsidR="00C862C8" w:rsidRPr="00AF51BC">
              <w:rPr>
                <w:rFonts w:ascii="Times New Roman" w:hAnsi="Times New Roman" w:cs="Times New Roman"/>
                <w:sz w:val="19"/>
                <w:szCs w:val="19"/>
                <w:lang w:val="en-US"/>
              </w:rPr>
              <w:t xml:space="preserve"> </w:t>
            </w:r>
          </w:p>
        </w:tc>
        <w:tc>
          <w:tcPr>
            <w:tcW w:w="0" w:type="auto"/>
          </w:tcPr>
          <w:p w14:paraId="010088C4" w14:textId="4E1CFED2" w:rsidR="00C862C8" w:rsidRPr="00AF51BC" w:rsidRDefault="00C862C8">
            <w:pPr>
              <w:rPr>
                <w:rFonts w:cstheme="minorHAnsi"/>
                <w:sz w:val="20"/>
                <w:szCs w:val="20"/>
              </w:rPr>
            </w:pPr>
            <w:r w:rsidRPr="00AF51BC">
              <w:rPr>
                <w:sz w:val="20"/>
                <w:szCs w:val="20"/>
              </w:rPr>
              <w:lastRenderedPageBreak/>
              <w:t xml:space="preserve">Wheeler, 1992; </w:t>
            </w:r>
            <w:proofErr w:type="spellStart"/>
            <w:r w:rsidRPr="00AF51BC">
              <w:rPr>
                <w:sz w:val="20"/>
                <w:szCs w:val="20"/>
              </w:rPr>
              <w:t>Ax</w:t>
            </w:r>
            <w:proofErr w:type="spellEnd"/>
            <w:r w:rsidRPr="00AF51BC">
              <w:rPr>
                <w:sz w:val="20"/>
                <w:szCs w:val="20"/>
              </w:rPr>
              <w:t xml:space="preserve"> et al.  1997; Cooper, 1997; </w:t>
            </w:r>
            <w:r w:rsidR="00585F62" w:rsidRPr="00AF51BC">
              <w:rPr>
                <w:sz w:val="20"/>
                <w:szCs w:val="20"/>
              </w:rPr>
              <w:t xml:space="preserve">Lovell, 1999; </w:t>
            </w:r>
            <w:r w:rsidRPr="00AF51BC">
              <w:rPr>
                <w:sz w:val="20"/>
                <w:szCs w:val="20"/>
              </w:rPr>
              <w:t xml:space="preserve">Taylor, 2005; </w:t>
            </w:r>
            <w:r w:rsidR="00585F62" w:rsidRPr="00AF51BC">
              <w:rPr>
                <w:sz w:val="20"/>
                <w:szCs w:val="20"/>
              </w:rPr>
              <w:t>;</w:t>
            </w:r>
            <w:r w:rsidR="00585F62" w:rsidRPr="00AF51BC">
              <w:t xml:space="preserve"> </w:t>
            </w:r>
            <w:r w:rsidR="00585F62" w:rsidRPr="00AF51BC">
              <w:rPr>
                <w:sz w:val="20"/>
                <w:szCs w:val="20"/>
              </w:rPr>
              <w:t xml:space="preserve"> Dickson et al. 2007;</w:t>
            </w:r>
            <w:r w:rsidRPr="00AF51BC">
              <w:rPr>
                <w:sz w:val="20"/>
                <w:szCs w:val="20"/>
              </w:rPr>
              <w:t xml:space="preserve">Edwards et al. 2007; </w:t>
            </w:r>
            <w:proofErr w:type="spellStart"/>
            <w:r w:rsidR="00585F62" w:rsidRPr="00AF51BC">
              <w:rPr>
                <w:sz w:val="20"/>
                <w:szCs w:val="20"/>
              </w:rPr>
              <w:t>Arroll</w:t>
            </w:r>
            <w:proofErr w:type="spellEnd"/>
            <w:r w:rsidR="00585F62" w:rsidRPr="00AF51BC">
              <w:rPr>
                <w:sz w:val="20"/>
                <w:szCs w:val="20"/>
              </w:rPr>
              <w:t xml:space="preserve"> and Senior, 2008; </w:t>
            </w:r>
            <w:r w:rsidRPr="00AF51BC">
              <w:rPr>
                <w:sz w:val="20"/>
                <w:szCs w:val="20"/>
              </w:rPr>
              <w:lastRenderedPageBreak/>
              <w:t xml:space="preserve">Chew-Graham et al., 2008; Gilje et al. 2008; </w:t>
            </w:r>
            <w:r w:rsidR="00585F62" w:rsidRPr="00AF51BC">
              <w:rPr>
                <w:sz w:val="20"/>
                <w:szCs w:val="20"/>
              </w:rPr>
              <w:t xml:space="preserve">Reynolds et al., 2008; Travers and Lawler, 2008; </w:t>
            </w:r>
            <w:r w:rsidRPr="00AF51BC">
              <w:rPr>
                <w:sz w:val="20"/>
                <w:szCs w:val="20"/>
              </w:rPr>
              <w:t xml:space="preserve">Ward et al. 2008; </w:t>
            </w:r>
            <w:proofErr w:type="spellStart"/>
            <w:r w:rsidRPr="00AF51BC">
              <w:rPr>
                <w:sz w:val="20"/>
                <w:szCs w:val="20"/>
              </w:rPr>
              <w:t>Donalek</w:t>
            </w:r>
            <w:proofErr w:type="spellEnd"/>
            <w:r w:rsidRPr="00AF51BC">
              <w:rPr>
                <w:sz w:val="20"/>
                <w:szCs w:val="20"/>
              </w:rPr>
              <w:t>, 2009; Guise et al. 2009; Chew-Graham et al. 2011;</w:t>
            </w:r>
            <w:r w:rsidRPr="00AF51BC">
              <w:rPr>
                <w:rFonts w:cstheme="minorHAnsi"/>
                <w:sz w:val="20"/>
                <w:szCs w:val="20"/>
                <w:lang w:val="en-US"/>
              </w:rPr>
              <w:t xml:space="preserve"> de Carvalho</w:t>
            </w:r>
            <w:r w:rsidRPr="00AF51BC">
              <w:rPr>
                <w:sz w:val="20"/>
                <w:szCs w:val="20"/>
              </w:rPr>
              <w:t xml:space="preserve"> </w:t>
            </w:r>
            <w:proofErr w:type="spellStart"/>
            <w:r w:rsidRPr="00AF51BC">
              <w:rPr>
                <w:sz w:val="20"/>
                <w:szCs w:val="20"/>
              </w:rPr>
              <w:t>Leite</w:t>
            </w:r>
            <w:proofErr w:type="spellEnd"/>
            <w:r w:rsidRPr="00AF51BC">
              <w:rPr>
                <w:sz w:val="20"/>
                <w:szCs w:val="20"/>
              </w:rPr>
              <w:t xml:space="preserve"> et al. 2011; </w:t>
            </w:r>
            <w:proofErr w:type="spellStart"/>
            <w:r w:rsidRPr="00AF51BC">
              <w:rPr>
                <w:sz w:val="20"/>
                <w:szCs w:val="20"/>
              </w:rPr>
              <w:t>Larun</w:t>
            </w:r>
            <w:proofErr w:type="spellEnd"/>
            <w:r w:rsidRPr="00AF51BC">
              <w:rPr>
                <w:sz w:val="20"/>
                <w:szCs w:val="20"/>
              </w:rPr>
              <w:t xml:space="preserve"> and </w:t>
            </w:r>
            <w:proofErr w:type="spellStart"/>
            <w:r w:rsidRPr="00AF51BC">
              <w:rPr>
                <w:sz w:val="20"/>
                <w:szCs w:val="20"/>
              </w:rPr>
              <w:t>Malterud</w:t>
            </w:r>
            <w:proofErr w:type="spellEnd"/>
            <w:r w:rsidRPr="00AF51BC">
              <w:rPr>
                <w:sz w:val="20"/>
                <w:szCs w:val="20"/>
              </w:rPr>
              <w:t xml:space="preserve">, 2011; McDermott et al. 2011; Peters et al. 2011; Hannon et al. 2012; </w:t>
            </w:r>
            <w:r w:rsidR="00585F62" w:rsidRPr="00AF51BC">
              <w:rPr>
                <w:sz w:val="20"/>
                <w:szCs w:val="20"/>
              </w:rPr>
              <w:t xml:space="preserve">Bayliss et al. 2014; Brooks et al. 2014; </w:t>
            </w:r>
            <w:r w:rsidRPr="00AF51BC">
              <w:rPr>
                <w:sz w:val="20"/>
                <w:szCs w:val="20"/>
              </w:rPr>
              <w:t xml:space="preserve">Gladwell et al. 2014; Lian and Nettleton, 2015; </w:t>
            </w:r>
            <w:proofErr w:type="spellStart"/>
            <w:r w:rsidRPr="00AF51BC">
              <w:rPr>
                <w:sz w:val="20"/>
                <w:szCs w:val="20"/>
              </w:rPr>
              <w:t>Pinxsterhuis</w:t>
            </w:r>
            <w:proofErr w:type="spellEnd"/>
            <w:r w:rsidRPr="00AF51BC">
              <w:rPr>
                <w:sz w:val="20"/>
                <w:szCs w:val="20"/>
              </w:rPr>
              <w:t xml:space="preserve"> et al., 2015a; </w:t>
            </w:r>
            <w:proofErr w:type="spellStart"/>
            <w:r w:rsidRPr="00AF51BC">
              <w:rPr>
                <w:sz w:val="20"/>
                <w:szCs w:val="20"/>
              </w:rPr>
              <w:t>Pinxsterhuis</w:t>
            </w:r>
            <w:proofErr w:type="spellEnd"/>
            <w:r w:rsidRPr="00AF51BC">
              <w:rPr>
                <w:sz w:val="20"/>
                <w:szCs w:val="20"/>
              </w:rPr>
              <w:t xml:space="preserve"> et al., 2015b; </w:t>
            </w:r>
            <w:r w:rsidR="00585F62" w:rsidRPr="00AF51BC">
              <w:rPr>
                <w:sz w:val="20"/>
                <w:szCs w:val="20"/>
              </w:rPr>
              <w:t xml:space="preserve">Bayliss et al. 2016; </w:t>
            </w:r>
            <w:proofErr w:type="spellStart"/>
            <w:r w:rsidRPr="00AF51BC">
              <w:rPr>
                <w:sz w:val="20"/>
                <w:szCs w:val="20"/>
              </w:rPr>
              <w:t>Ryckeghem</w:t>
            </w:r>
            <w:proofErr w:type="spellEnd"/>
            <w:r w:rsidRPr="00AF51BC">
              <w:rPr>
                <w:sz w:val="20"/>
                <w:szCs w:val="20"/>
              </w:rPr>
              <w:t xml:space="preserve"> et al. 2016; Broughton et al. 2017; </w:t>
            </w:r>
            <w:r w:rsidR="00585F62" w:rsidRPr="00AF51BC">
              <w:rPr>
                <w:sz w:val="20"/>
                <w:szCs w:val="20"/>
              </w:rPr>
              <w:t xml:space="preserve">Brown et al., 2017; </w:t>
            </w:r>
            <w:proofErr w:type="spellStart"/>
            <w:r w:rsidRPr="00AF51BC">
              <w:rPr>
                <w:sz w:val="20"/>
                <w:szCs w:val="20"/>
              </w:rPr>
              <w:t>Picariello</w:t>
            </w:r>
            <w:proofErr w:type="spellEnd"/>
            <w:r w:rsidRPr="00AF51BC">
              <w:rPr>
                <w:sz w:val="20"/>
                <w:szCs w:val="20"/>
              </w:rPr>
              <w:t xml:space="preserve"> et al., 2017</w:t>
            </w:r>
            <w:r w:rsidR="00585F62" w:rsidRPr="00AF51BC">
              <w:rPr>
                <w:sz w:val="20"/>
                <w:szCs w:val="20"/>
              </w:rPr>
              <w:t xml:space="preserve"> </w:t>
            </w:r>
          </w:p>
        </w:tc>
      </w:tr>
      <w:tr w:rsidR="00C862C8" w:rsidRPr="00AF51BC" w14:paraId="329B3E77" w14:textId="211C5692" w:rsidTr="009D23BB">
        <w:tc>
          <w:tcPr>
            <w:tcW w:w="0" w:type="auto"/>
          </w:tcPr>
          <w:p w14:paraId="51F547BF" w14:textId="0B8E2BEE" w:rsidR="00C862C8" w:rsidRPr="00AF51BC" w:rsidRDefault="00C862C8" w:rsidP="009C590B">
            <w:pPr>
              <w:pStyle w:val="ListParagraph"/>
              <w:numPr>
                <w:ilvl w:val="0"/>
                <w:numId w:val="2"/>
              </w:numPr>
              <w:rPr>
                <w:rFonts w:cstheme="minorHAnsi"/>
                <w:sz w:val="20"/>
                <w:szCs w:val="20"/>
              </w:rPr>
            </w:pPr>
            <w:r w:rsidRPr="00AF51BC">
              <w:rPr>
                <w:rFonts w:cstheme="minorHAnsi"/>
                <w:b/>
                <w:sz w:val="20"/>
                <w:szCs w:val="20"/>
                <w:u w:val="single"/>
              </w:rPr>
              <w:lastRenderedPageBreak/>
              <w:t>‘Catch 22’ – needing help to get help</w:t>
            </w:r>
            <w:r w:rsidRPr="00AF51BC">
              <w:rPr>
                <w:rFonts w:cstheme="minorHAnsi"/>
                <w:sz w:val="20"/>
                <w:szCs w:val="20"/>
              </w:rPr>
              <w:t>:</w:t>
            </w:r>
          </w:p>
          <w:p w14:paraId="29506DD9" w14:textId="176B1388" w:rsidR="00C862C8" w:rsidRPr="00AF51BC" w:rsidRDefault="00C862C8">
            <w:pPr>
              <w:rPr>
                <w:rFonts w:cstheme="minorHAnsi"/>
                <w:sz w:val="20"/>
                <w:szCs w:val="20"/>
              </w:rPr>
            </w:pPr>
            <w:r w:rsidRPr="00AF51BC">
              <w:rPr>
                <w:sz w:val="20"/>
                <w:szCs w:val="20"/>
              </w:rPr>
              <w:t>People with CFS/ME need help to get the few services/</w:t>
            </w:r>
            <w:proofErr w:type="gramStart"/>
            <w:r w:rsidRPr="00AF51BC">
              <w:rPr>
                <w:sz w:val="20"/>
                <w:szCs w:val="20"/>
              </w:rPr>
              <w:t>help</w:t>
            </w:r>
            <w:proofErr w:type="gramEnd"/>
            <w:r w:rsidRPr="00AF51BC">
              <w:rPr>
                <w:sz w:val="20"/>
                <w:szCs w:val="20"/>
              </w:rPr>
              <w:t xml:space="preserve"> that are available to them. They found it exhausting to justify the need for help to others</w:t>
            </w:r>
            <w:r w:rsidR="000213C1">
              <w:rPr>
                <w:sz w:val="20"/>
                <w:szCs w:val="20"/>
              </w:rPr>
              <w:t>, and</w:t>
            </w:r>
            <w:r w:rsidRPr="00AF51BC">
              <w:rPr>
                <w:sz w:val="20"/>
                <w:szCs w:val="20"/>
              </w:rPr>
              <w:t xml:space="preserve"> to do things by themselves because they were too exhausted to ask for help.</w:t>
            </w:r>
          </w:p>
        </w:tc>
        <w:tc>
          <w:tcPr>
            <w:tcW w:w="0" w:type="auto"/>
          </w:tcPr>
          <w:p w14:paraId="3473ED5E" w14:textId="621F13F2" w:rsidR="00C862C8" w:rsidRPr="00AF51BC" w:rsidRDefault="00C862C8" w:rsidP="00FA04BF">
            <w:pPr>
              <w:rPr>
                <w:rFonts w:cstheme="minorHAnsi"/>
                <w:sz w:val="20"/>
                <w:szCs w:val="20"/>
              </w:rPr>
            </w:pPr>
            <w:r w:rsidRPr="00AF51BC">
              <w:rPr>
                <w:rFonts w:cstheme="minorHAnsi"/>
                <w:iCs/>
                <w:sz w:val="20"/>
                <w:szCs w:val="20"/>
                <w:lang w:val="es-EC"/>
              </w:rPr>
              <w:t>I am constantly in a ‘Catch-22’ between always overextending myself to please others and facing people’s disbelief and judgment when I can’t go on or have to ask for help (</w:t>
            </w:r>
            <w:r w:rsidRPr="00AF51BC">
              <w:rPr>
                <w:rFonts w:cstheme="minorHAnsi"/>
                <w:b/>
                <w:sz w:val="20"/>
                <w:szCs w:val="20"/>
                <w:lang w:val="es-EC"/>
              </w:rPr>
              <w:t>Taylor, 2005</w:t>
            </w:r>
            <w:r w:rsidRPr="00AF51BC">
              <w:rPr>
                <w:rFonts w:cstheme="minorHAnsi"/>
                <w:sz w:val="20"/>
                <w:szCs w:val="20"/>
                <w:lang w:val="es-EC"/>
              </w:rPr>
              <w:t>).</w:t>
            </w:r>
          </w:p>
          <w:p w14:paraId="0D92EE75" w14:textId="68380B8C" w:rsidR="00C862C8" w:rsidRPr="00AF51BC" w:rsidRDefault="00C862C8" w:rsidP="00AF51BC">
            <w:pPr>
              <w:rPr>
                <w:rFonts w:cstheme="minorHAnsi"/>
                <w:sz w:val="20"/>
                <w:szCs w:val="20"/>
              </w:rPr>
            </w:pPr>
          </w:p>
        </w:tc>
        <w:tc>
          <w:tcPr>
            <w:tcW w:w="0" w:type="auto"/>
          </w:tcPr>
          <w:p w14:paraId="28CCB87B" w14:textId="42B0E1CA" w:rsidR="00C862C8" w:rsidRPr="00AF51BC" w:rsidRDefault="00C862C8" w:rsidP="008F3C98">
            <w:pPr>
              <w:autoSpaceDE w:val="0"/>
              <w:autoSpaceDN w:val="0"/>
              <w:adjustRightInd w:val="0"/>
              <w:rPr>
                <w:rFonts w:cstheme="minorHAnsi"/>
                <w:sz w:val="20"/>
                <w:szCs w:val="20"/>
                <w:lang w:val="en-US"/>
              </w:rPr>
            </w:pPr>
            <w:r w:rsidRPr="00AF51BC">
              <w:rPr>
                <w:rFonts w:cstheme="minorHAnsi"/>
                <w:sz w:val="20"/>
                <w:szCs w:val="20"/>
                <w:lang w:val="en-US"/>
              </w:rPr>
              <w:t>…participants were extremely</w:t>
            </w:r>
          </w:p>
          <w:p w14:paraId="69A9DE59" w14:textId="73A8803D" w:rsidR="00C862C8" w:rsidRPr="00AF51BC" w:rsidRDefault="00C862C8" w:rsidP="00D90636">
            <w:pPr>
              <w:autoSpaceDE w:val="0"/>
              <w:autoSpaceDN w:val="0"/>
              <w:adjustRightInd w:val="0"/>
              <w:rPr>
                <w:rFonts w:cstheme="minorHAnsi"/>
                <w:sz w:val="20"/>
                <w:szCs w:val="20"/>
                <w:lang w:val="en-US"/>
              </w:rPr>
            </w:pPr>
            <w:r w:rsidRPr="00AF51BC">
              <w:rPr>
                <w:rFonts w:cstheme="minorHAnsi"/>
                <w:sz w:val="20"/>
                <w:szCs w:val="20"/>
                <w:lang w:val="en-US"/>
              </w:rPr>
              <w:t xml:space="preserve">ambivalent about the process of getting others to make allowances for them, setting limits, or asking for </w:t>
            </w:r>
            <w:proofErr w:type="gramStart"/>
            <w:r w:rsidRPr="00AF51BC">
              <w:rPr>
                <w:rFonts w:cstheme="minorHAnsi"/>
                <w:sz w:val="20"/>
                <w:szCs w:val="20"/>
                <w:lang w:val="en-US"/>
              </w:rPr>
              <w:t>help</w:t>
            </w:r>
            <w:r w:rsidR="00AF51BC" w:rsidRPr="00AF51BC">
              <w:rPr>
                <w:rFonts w:cstheme="minorHAnsi"/>
                <w:sz w:val="20"/>
                <w:szCs w:val="20"/>
                <w:lang w:val="en-US"/>
              </w:rPr>
              <w:t xml:space="preserve"> </w:t>
            </w:r>
            <w:r w:rsidRPr="00AF51BC">
              <w:rPr>
                <w:rFonts w:cstheme="minorHAnsi"/>
                <w:sz w:val="20"/>
                <w:szCs w:val="20"/>
                <w:lang w:val="en-US"/>
              </w:rPr>
              <w:t xml:space="preserve"> </w:t>
            </w:r>
            <w:r w:rsidRPr="00AF51BC">
              <w:rPr>
                <w:rFonts w:cstheme="minorHAnsi"/>
                <w:iCs/>
                <w:sz w:val="20"/>
                <w:szCs w:val="20"/>
                <w:lang w:val="es-EC"/>
              </w:rPr>
              <w:t>(</w:t>
            </w:r>
            <w:proofErr w:type="gramEnd"/>
            <w:r w:rsidRPr="00AF51BC">
              <w:rPr>
                <w:rFonts w:cstheme="minorHAnsi"/>
                <w:b/>
                <w:sz w:val="20"/>
                <w:szCs w:val="20"/>
                <w:lang w:val="es-EC"/>
              </w:rPr>
              <w:t>Taylor, 2005</w:t>
            </w:r>
            <w:r w:rsidRPr="00AF51BC">
              <w:rPr>
                <w:rFonts w:cstheme="minorHAnsi"/>
                <w:sz w:val="20"/>
                <w:szCs w:val="20"/>
                <w:lang w:val="es-EC"/>
              </w:rPr>
              <w:t>).</w:t>
            </w:r>
          </w:p>
          <w:p w14:paraId="1F312E9B" w14:textId="7514BEEE" w:rsidR="00C862C8" w:rsidRPr="00AF51BC" w:rsidRDefault="00C862C8">
            <w:pPr>
              <w:autoSpaceDE w:val="0"/>
              <w:autoSpaceDN w:val="0"/>
              <w:adjustRightInd w:val="0"/>
              <w:rPr>
                <w:rFonts w:cstheme="minorHAnsi"/>
                <w:sz w:val="20"/>
                <w:szCs w:val="20"/>
                <w:lang w:val="en-US"/>
              </w:rPr>
            </w:pPr>
          </w:p>
        </w:tc>
        <w:tc>
          <w:tcPr>
            <w:tcW w:w="0" w:type="auto"/>
          </w:tcPr>
          <w:p w14:paraId="5FD12128" w14:textId="41F31A90" w:rsidR="00C862C8" w:rsidRPr="00AF51BC" w:rsidRDefault="00C862C8">
            <w:pPr>
              <w:rPr>
                <w:rFonts w:cstheme="minorHAnsi"/>
                <w:sz w:val="20"/>
                <w:szCs w:val="20"/>
              </w:rPr>
            </w:pPr>
            <w:r w:rsidRPr="00AF51BC">
              <w:rPr>
                <w:rFonts w:cstheme="minorHAnsi"/>
                <w:sz w:val="20"/>
                <w:szCs w:val="20"/>
                <w:lang w:val="es-EC"/>
              </w:rPr>
              <w:t>Taylor, 2005;</w:t>
            </w:r>
            <w:r w:rsidRPr="00AF51BC">
              <w:rPr>
                <w:rFonts w:cstheme="minorHAnsi"/>
                <w:b/>
                <w:sz w:val="20"/>
                <w:szCs w:val="20"/>
                <w:lang w:val="es-EC"/>
              </w:rPr>
              <w:t xml:space="preserve"> </w:t>
            </w:r>
            <w:r w:rsidRPr="00AF51BC">
              <w:rPr>
                <w:sz w:val="20"/>
                <w:szCs w:val="20"/>
              </w:rPr>
              <w:t xml:space="preserve">Edwards et al. 2007; </w:t>
            </w:r>
            <w:r w:rsidR="00585F62" w:rsidRPr="00AF51BC">
              <w:rPr>
                <w:sz w:val="20"/>
                <w:szCs w:val="20"/>
              </w:rPr>
              <w:t xml:space="preserve">Ward et al. 2008; </w:t>
            </w:r>
            <w:r w:rsidRPr="00AF51BC">
              <w:rPr>
                <w:rFonts w:cstheme="minorHAnsi"/>
                <w:sz w:val="20"/>
                <w:szCs w:val="20"/>
                <w:lang w:val="en-US"/>
              </w:rPr>
              <w:t>de Carvalho</w:t>
            </w:r>
            <w:r w:rsidRPr="00AF51BC">
              <w:rPr>
                <w:sz w:val="20"/>
                <w:szCs w:val="20"/>
              </w:rPr>
              <w:t xml:space="preserve"> </w:t>
            </w:r>
            <w:proofErr w:type="spellStart"/>
            <w:r w:rsidRPr="00AF51BC">
              <w:rPr>
                <w:sz w:val="20"/>
                <w:szCs w:val="20"/>
              </w:rPr>
              <w:t>Leite</w:t>
            </w:r>
            <w:proofErr w:type="spellEnd"/>
            <w:r w:rsidRPr="00AF51BC">
              <w:rPr>
                <w:sz w:val="20"/>
                <w:szCs w:val="20"/>
              </w:rPr>
              <w:t xml:space="preserve"> et al. 2011; Gladwell et al. 2014; </w:t>
            </w:r>
            <w:proofErr w:type="spellStart"/>
            <w:r w:rsidR="00585F62" w:rsidRPr="00AF51BC">
              <w:rPr>
                <w:sz w:val="20"/>
                <w:szCs w:val="20"/>
              </w:rPr>
              <w:t>Ryckeghem</w:t>
            </w:r>
            <w:proofErr w:type="spellEnd"/>
            <w:r w:rsidR="00585F62" w:rsidRPr="00AF51BC">
              <w:rPr>
                <w:sz w:val="20"/>
                <w:szCs w:val="20"/>
              </w:rPr>
              <w:t xml:space="preserve"> et al. 2016; </w:t>
            </w:r>
            <w:r w:rsidRPr="00AF51BC">
              <w:rPr>
                <w:sz w:val="20"/>
                <w:szCs w:val="20"/>
              </w:rPr>
              <w:t>Williams et al. 2016; Broughton et al. 2017;</w:t>
            </w:r>
            <w:r w:rsidR="00585F62" w:rsidRPr="00AF51BC">
              <w:t xml:space="preserve"> </w:t>
            </w:r>
            <w:proofErr w:type="spellStart"/>
            <w:r w:rsidR="00585F62" w:rsidRPr="00AF51BC">
              <w:rPr>
                <w:sz w:val="20"/>
                <w:szCs w:val="20"/>
              </w:rPr>
              <w:t>Picariello</w:t>
            </w:r>
            <w:proofErr w:type="spellEnd"/>
            <w:r w:rsidR="00585F62" w:rsidRPr="00AF51BC">
              <w:rPr>
                <w:sz w:val="20"/>
                <w:szCs w:val="20"/>
              </w:rPr>
              <w:t xml:space="preserve"> et al., 2017;  </w:t>
            </w:r>
          </w:p>
        </w:tc>
      </w:tr>
      <w:tr w:rsidR="00C862C8" w:rsidRPr="00AF51BC" w14:paraId="374F2CCE" w14:textId="2FB3291D" w:rsidTr="009D23BB">
        <w:tc>
          <w:tcPr>
            <w:tcW w:w="0" w:type="auto"/>
          </w:tcPr>
          <w:p w14:paraId="52717881" w14:textId="3F19AD4D" w:rsidR="00C862C8" w:rsidRPr="00AF51BC" w:rsidRDefault="00C862C8" w:rsidP="009C590B">
            <w:pPr>
              <w:pStyle w:val="ListParagraph"/>
              <w:numPr>
                <w:ilvl w:val="0"/>
                <w:numId w:val="2"/>
              </w:numPr>
              <w:rPr>
                <w:rFonts w:cstheme="minorHAnsi"/>
                <w:sz w:val="20"/>
                <w:szCs w:val="20"/>
              </w:rPr>
            </w:pPr>
            <w:r w:rsidRPr="00AF51BC">
              <w:rPr>
                <w:rFonts w:cstheme="minorHAnsi"/>
                <w:b/>
                <w:sz w:val="20"/>
                <w:szCs w:val="20"/>
                <w:u w:val="single"/>
              </w:rPr>
              <w:t>Searching for alternatives</w:t>
            </w:r>
            <w:r w:rsidRPr="00AF51BC">
              <w:rPr>
                <w:rFonts w:cstheme="minorHAnsi"/>
                <w:sz w:val="20"/>
                <w:szCs w:val="20"/>
              </w:rPr>
              <w:t>:</w:t>
            </w:r>
          </w:p>
          <w:p w14:paraId="1EE9D8ED" w14:textId="36F1386C" w:rsidR="00C862C8" w:rsidRPr="00AF51BC" w:rsidRDefault="00C862C8">
            <w:pPr>
              <w:rPr>
                <w:rFonts w:cstheme="minorHAnsi"/>
                <w:sz w:val="20"/>
                <w:szCs w:val="20"/>
              </w:rPr>
            </w:pPr>
            <w:r w:rsidRPr="00AF51BC">
              <w:rPr>
                <w:sz w:val="20"/>
                <w:szCs w:val="20"/>
              </w:rPr>
              <w:t xml:space="preserve">People with CFS/ME search for alternative options in response to perceived inadequate services in mainstream healthcare. </w:t>
            </w:r>
            <w:r w:rsidR="00C35721">
              <w:rPr>
                <w:sz w:val="20"/>
                <w:szCs w:val="20"/>
              </w:rPr>
              <w:t>A</w:t>
            </w:r>
            <w:r w:rsidRPr="00AF51BC">
              <w:rPr>
                <w:sz w:val="20"/>
                <w:szCs w:val="20"/>
              </w:rPr>
              <w:t xml:space="preserve">lternative/complementary therapy </w:t>
            </w:r>
            <w:r w:rsidR="00C35721">
              <w:rPr>
                <w:sz w:val="20"/>
                <w:szCs w:val="20"/>
              </w:rPr>
              <w:t>came at</w:t>
            </w:r>
            <w:r w:rsidRPr="00AF51BC">
              <w:rPr>
                <w:sz w:val="20"/>
                <w:szCs w:val="20"/>
              </w:rPr>
              <w:t xml:space="preserve"> significant financial costs to people with CFS/ME. Searching for alternatives also included GP swapping, private practitioners, searching the internet </w:t>
            </w:r>
            <w:r w:rsidR="00C35721">
              <w:rPr>
                <w:sz w:val="20"/>
                <w:szCs w:val="20"/>
              </w:rPr>
              <w:t xml:space="preserve">and for </w:t>
            </w:r>
            <w:r w:rsidRPr="00AF51BC">
              <w:rPr>
                <w:sz w:val="20"/>
                <w:szCs w:val="20"/>
              </w:rPr>
              <w:t>self-help group</w:t>
            </w:r>
            <w:r w:rsidR="00C35721">
              <w:rPr>
                <w:sz w:val="20"/>
                <w:szCs w:val="20"/>
              </w:rPr>
              <w:t>s</w:t>
            </w:r>
            <w:r w:rsidRPr="00AF51BC">
              <w:rPr>
                <w:sz w:val="20"/>
                <w:szCs w:val="20"/>
              </w:rPr>
              <w:t>.</w:t>
            </w:r>
          </w:p>
        </w:tc>
        <w:tc>
          <w:tcPr>
            <w:tcW w:w="0" w:type="auto"/>
          </w:tcPr>
          <w:p w14:paraId="0C33CDA0" w14:textId="0414018D" w:rsidR="00C862C8" w:rsidRPr="00AF51BC" w:rsidRDefault="00585F62" w:rsidP="00257316">
            <w:pPr>
              <w:autoSpaceDE w:val="0"/>
              <w:autoSpaceDN w:val="0"/>
              <w:adjustRightInd w:val="0"/>
              <w:rPr>
                <w:rFonts w:cstheme="minorHAnsi"/>
                <w:sz w:val="20"/>
                <w:szCs w:val="20"/>
                <w:lang w:val="en-US"/>
              </w:rPr>
            </w:pPr>
            <w:r w:rsidRPr="00AF51BC">
              <w:rPr>
                <w:rFonts w:cstheme="minorHAnsi"/>
                <w:sz w:val="20"/>
                <w:szCs w:val="20"/>
                <w:lang w:val="en-US"/>
              </w:rPr>
              <w:t>I started out with acupuncture, and I did that for over a year. It gave</w:t>
            </w:r>
            <w:r w:rsidR="00257316">
              <w:rPr>
                <w:rFonts w:cstheme="minorHAnsi"/>
                <w:sz w:val="20"/>
                <w:szCs w:val="20"/>
                <w:lang w:val="en-US"/>
              </w:rPr>
              <w:t xml:space="preserve"> </w:t>
            </w:r>
            <w:r w:rsidRPr="00AF51BC">
              <w:rPr>
                <w:rFonts w:cstheme="minorHAnsi"/>
                <w:sz w:val="20"/>
                <w:szCs w:val="20"/>
                <w:lang w:val="en-US"/>
              </w:rPr>
              <w:t>me a sort of energy boost, and it was quite relaxing (</w:t>
            </w:r>
            <w:proofErr w:type="spellStart"/>
            <w:r w:rsidRPr="00AF51BC">
              <w:rPr>
                <w:rFonts w:cstheme="minorHAnsi"/>
                <w:b/>
                <w:sz w:val="20"/>
                <w:szCs w:val="20"/>
              </w:rPr>
              <w:t>Ax</w:t>
            </w:r>
            <w:proofErr w:type="spellEnd"/>
            <w:r w:rsidRPr="00AF51BC">
              <w:rPr>
                <w:rFonts w:cstheme="minorHAnsi"/>
                <w:b/>
                <w:sz w:val="20"/>
                <w:szCs w:val="20"/>
              </w:rPr>
              <w:t xml:space="preserve"> et al.  1997</w:t>
            </w:r>
            <w:r w:rsidRPr="00AF51BC">
              <w:rPr>
                <w:rFonts w:cstheme="minorHAnsi"/>
                <w:sz w:val="20"/>
                <w:szCs w:val="20"/>
              </w:rPr>
              <w:t>).</w:t>
            </w:r>
          </w:p>
        </w:tc>
        <w:tc>
          <w:tcPr>
            <w:tcW w:w="0" w:type="auto"/>
          </w:tcPr>
          <w:p w14:paraId="6B4C8F71" w14:textId="3FDD7BEF" w:rsidR="00C862C8" w:rsidRPr="00AF51BC" w:rsidRDefault="00F8797D" w:rsidP="00160B9D">
            <w:pPr>
              <w:autoSpaceDE w:val="0"/>
              <w:autoSpaceDN w:val="0"/>
              <w:adjustRightInd w:val="0"/>
              <w:rPr>
                <w:rFonts w:cstheme="minorHAnsi"/>
                <w:sz w:val="20"/>
                <w:szCs w:val="20"/>
              </w:rPr>
            </w:pPr>
            <w:r w:rsidRPr="00C3224E">
              <w:rPr>
                <w:rFonts w:cstheme="minorHAnsi"/>
                <w:sz w:val="20"/>
                <w:szCs w:val="20"/>
                <w:lang w:val="es-EC"/>
              </w:rPr>
              <w:t>For many, this was a move away from dependence on the medical profession</w:t>
            </w:r>
            <w:r w:rsidR="00C862C8" w:rsidRPr="00AF51BC">
              <w:rPr>
                <w:rFonts w:cstheme="minorHAnsi"/>
                <w:sz w:val="20"/>
                <w:szCs w:val="20"/>
                <w:lang w:val="es-EC"/>
              </w:rPr>
              <w:t xml:space="preserve"> (</w:t>
            </w:r>
            <w:r w:rsidR="00C862C8" w:rsidRPr="00AF51BC">
              <w:rPr>
                <w:rFonts w:cstheme="minorHAnsi"/>
                <w:b/>
                <w:sz w:val="20"/>
                <w:szCs w:val="20"/>
                <w:lang w:val="es-EC"/>
              </w:rPr>
              <w:t>Edwards et al. 2007</w:t>
            </w:r>
            <w:r w:rsidR="00C862C8" w:rsidRPr="00AF51BC">
              <w:rPr>
                <w:rFonts w:cstheme="minorHAnsi"/>
                <w:sz w:val="20"/>
                <w:szCs w:val="20"/>
                <w:lang w:val="es-EC"/>
              </w:rPr>
              <w:t>).</w:t>
            </w:r>
          </w:p>
        </w:tc>
        <w:tc>
          <w:tcPr>
            <w:tcW w:w="0" w:type="auto"/>
          </w:tcPr>
          <w:p w14:paraId="7DF66F3F" w14:textId="1112B1E1" w:rsidR="00C862C8" w:rsidRPr="00AF51BC" w:rsidRDefault="00C862C8">
            <w:pPr>
              <w:rPr>
                <w:rFonts w:cstheme="minorHAnsi"/>
                <w:sz w:val="20"/>
                <w:szCs w:val="20"/>
              </w:rPr>
            </w:pPr>
            <w:r w:rsidRPr="00AF51BC">
              <w:rPr>
                <w:sz w:val="20"/>
                <w:szCs w:val="20"/>
              </w:rPr>
              <w:t xml:space="preserve">Ware, 1992; Anderson and </w:t>
            </w:r>
            <w:proofErr w:type="spellStart"/>
            <w:r w:rsidRPr="00AF51BC">
              <w:rPr>
                <w:sz w:val="20"/>
                <w:szCs w:val="20"/>
              </w:rPr>
              <w:t>Ferrans</w:t>
            </w:r>
            <w:proofErr w:type="spellEnd"/>
            <w:r w:rsidRPr="00AF51BC">
              <w:rPr>
                <w:sz w:val="20"/>
                <w:szCs w:val="20"/>
              </w:rPr>
              <w:t xml:space="preserve">, 1997; </w:t>
            </w:r>
            <w:proofErr w:type="spellStart"/>
            <w:r w:rsidRPr="00AF51BC">
              <w:rPr>
                <w:sz w:val="20"/>
                <w:szCs w:val="20"/>
              </w:rPr>
              <w:t>Ax</w:t>
            </w:r>
            <w:proofErr w:type="spellEnd"/>
            <w:r w:rsidRPr="00AF51BC">
              <w:rPr>
                <w:sz w:val="20"/>
                <w:szCs w:val="20"/>
              </w:rPr>
              <w:t xml:space="preserve"> et al.  1997; Holloway and </w:t>
            </w:r>
            <w:proofErr w:type="spellStart"/>
            <w:r w:rsidRPr="00AF51BC">
              <w:rPr>
                <w:sz w:val="20"/>
                <w:szCs w:val="20"/>
              </w:rPr>
              <w:t>Pinikahana</w:t>
            </w:r>
            <w:proofErr w:type="spellEnd"/>
            <w:r w:rsidRPr="00AF51BC">
              <w:rPr>
                <w:sz w:val="20"/>
                <w:szCs w:val="20"/>
              </w:rPr>
              <w:t xml:space="preserve">, 1999; Lovell, 1999; </w:t>
            </w:r>
            <w:r w:rsidR="00585F62" w:rsidRPr="00AF51BC">
              <w:rPr>
                <w:sz w:val="20"/>
                <w:szCs w:val="20"/>
              </w:rPr>
              <w:t xml:space="preserve">Taylor, 2005; Dickson et al. 2007; </w:t>
            </w:r>
            <w:r w:rsidRPr="00AF51BC">
              <w:rPr>
                <w:sz w:val="20"/>
                <w:szCs w:val="20"/>
              </w:rPr>
              <w:t xml:space="preserve">Edwards et al. 2007; </w:t>
            </w:r>
            <w:proofErr w:type="spellStart"/>
            <w:r w:rsidRPr="00AF51BC">
              <w:rPr>
                <w:sz w:val="20"/>
                <w:szCs w:val="20"/>
              </w:rPr>
              <w:t>Arroll</w:t>
            </w:r>
            <w:proofErr w:type="spellEnd"/>
            <w:r w:rsidRPr="00AF51BC">
              <w:rPr>
                <w:sz w:val="20"/>
                <w:szCs w:val="20"/>
              </w:rPr>
              <w:t xml:space="preserve"> and Senior, 2008; </w:t>
            </w:r>
            <w:r w:rsidR="00585F62" w:rsidRPr="00AF51BC">
              <w:rPr>
                <w:sz w:val="20"/>
                <w:szCs w:val="20"/>
              </w:rPr>
              <w:t xml:space="preserve">Chew-Graham et al., 2008; Reynolds et al., 2008; </w:t>
            </w:r>
            <w:r w:rsidRPr="00AF51BC">
              <w:rPr>
                <w:sz w:val="20"/>
                <w:szCs w:val="20"/>
              </w:rPr>
              <w:t>Guise et al. 2009;</w:t>
            </w:r>
            <w:r w:rsidRPr="00AF51BC">
              <w:rPr>
                <w:rFonts w:cstheme="minorHAnsi"/>
                <w:sz w:val="20"/>
                <w:szCs w:val="20"/>
                <w:lang w:val="en-US"/>
              </w:rPr>
              <w:t xml:space="preserve"> de Carvalho</w:t>
            </w:r>
            <w:r w:rsidRPr="00AF51BC">
              <w:rPr>
                <w:sz w:val="20"/>
                <w:szCs w:val="20"/>
              </w:rPr>
              <w:t xml:space="preserve"> </w:t>
            </w:r>
            <w:proofErr w:type="spellStart"/>
            <w:r w:rsidRPr="00AF51BC">
              <w:rPr>
                <w:sz w:val="20"/>
                <w:szCs w:val="20"/>
              </w:rPr>
              <w:t>Leite</w:t>
            </w:r>
            <w:proofErr w:type="spellEnd"/>
            <w:r w:rsidRPr="00AF51BC">
              <w:rPr>
                <w:sz w:val="20"/>
                <w:szCs w:val="20"/>
              </w:rPr>
              <w:t xml:space="preserve"> et al. 2011; </w:t>
            </w:r>
            <w:r w:rsidR="00585F62" w:rsidRPr="00AF51BC">
              <w:rPr>
                <w:sz w:val="20"/>
                <w:szCs w:val="20"/>
              </w:rPr>
              <w:t xml:space="preserve">; </w:t>
            </w:r>
            <w:proofErr w:type="spellStart"/>
            <w:r w:rsidR="00585F62" w:rsidRPr="00AF51BC">
              <w:rPr>
                <w:sz w:val="20"/>
                <w:szCs w:val="20"/>
              </w:rPr>
              <w:t>Larun</w:t>
            </w:r>
            <w:proofErr w:type="spellEnd"/>
            <w:r w:rsidR="00585F62" w:rsidRPr="00AF51BC">
              <w:rPr>
                <w:sz w:val="20"/>
                <w:szCs w:val="20"/>
              </w:rPr>
              <w:t xml:space="preserve"> and </w:t>
            </w:r>
            <w:proofErr w:type="spellStart"/>
            <w:r w:rsidR="00585F62" w:rsidRPr="00AF51BC">
              <w:rPr>
                <w:sz w:val="20"/>
                <w:szCs w:val="20"/>
              </w:rPr>
              <w:t>Malterud</w:t>
            </w:r>
            <w:proofErr w:type="spellEnd"/>
            <w:r w:rsidR="00585F62" w:rsidRPr="00AF51BC">
              <w:rPr>
                <w:sz w:val="20"/>
                <w:szCs w:val="20"/>
              </w:rPr>
              <w:t xml:space="preserve">, 2011; </w:t>
            </w:r>
            <w:r w:rsidRPr="00AF51BC">
              <w:rPr>
                <w:sz w:val="20"/>
                <w:szCs w:val="20"/>
              </w:rPr>
              <w:t xml:space="preserve">McDermott et al. 2011; Hannon et al. 2012; </w:t>
            </w:r>
            <w:r w:rsidR="00585F62" w:rsidRPr="00AF51BC">
              <w:rPr>
                <w:sz w:val="20"/>
                <w:szCs w:val="20"/>
              </w:rPr>
              <w:t xml:space="preserve">Anderson et al. 2014; </w:t>
            </w:r>
            <w:r w:rsidRPr="00AF51BC">
              <w:rPr>
                <w:sz w:val="20"/>
                <w:szCs w:val="20"/>
              </w:rPr>
              <w:t>Bayliss et al. 2014</w:t>
            </w:r>
            <w:r w:rsidR="00585F62" w:rsidRPr="00AF51BC">
              <w:rPr>
                <w:sz w:val="20"/>
                <w:szCs w:val="20"/>
              </w:rPr>
              <w:t xml:space="preserve">; </w:t>
            </w:r>
            <w:proofErr w:type="spellStart"/>
            <w:r w:rsidR="00585F62" w:rsidRPr="00AF51BC">
              <w:rPr>
                <w:sz w:val="20"/>
                <w:szCs w:val="20"/>
              </w:rPr>
              <w:t>Picariello</w:t>
            </w:r>
            <w:proofErr w:type="spellEnd"/>
            <w:r w:rsidR="00585F62" w:rsidRPr="00AF51BC">
              <w:rPr>
                <w:sz w:val="20"/>
                <w:szCs w:val="20"/>
              </w:rPr>
              <w:t xml:space="preserve"> et al., 2017;  </w:t>
            </w:r>
          </w:p>
        </w:tc>
      </w:tr>
      <w:tr w:rsidR="00C862C8" w:rsidRPr="00AF51BC" w14:paraId="78BE05F3" w14:textId="4D85B1BF" w:rsidTr="009D23BB">
        <w:tc>
          <w:tcPr>
            <w:tcW w:w="0" w:type="auto"/>
          </w:tcPr>
          <w:p w14:paraId="57357F9D" w14:textId="436682B8" w:rsidR="00C862C8" w:rsidRPr="00AF51BC" w:rsidRDefault="00C862C8" w:rsidP="009C590B">
            <w:pPr>
              <w:pStyle w:val="ListParagraph"/>
              <w:numPr>
                <w:ilvl w:val="0"/>
                <w:numId w:val="2"/>
              </w:numPr>
              <w:rPr>
                <w:rFonts w:cstheme="minorHAnsi"/>
                <w:sz w:val="20"/>
                <w:szCs w:val="20"/>
              </w:rPr>
            </w:pPr>
            <w:r w:rsidRPr="00AF51BC">
              <w:rPr>
                <w:rFonts w:cstheme="minorHAnsi"/>
                <w:b/>
                <w:sz w:val="20"/>
                <w:szCs w:val="20"/>
                <w:u w:val="single"/>
              </w:rPr>
              <w:lastRenderedPageBreak/>
              <w:t>Shrinking (then rebuilding) social circle</w:t>
            </w:r>
            <w:r w:rsidRPr="00AF51BC">
              <w:rPr>
                <w:rFonts w:cstheme="minorHAnsi"/>
                <w:sz w:val="20"/>
                <w:szCs w:val="20"/>
              </w:rPr>
              <w:t>:</w:t>
            </w:r>
          </w:p>
          <w:p w14:paraId="2CA7BAE4" w14:textId="1B471710" w:rsidR="00C862C8" w:rsidRPr="00AF51BC" w:rsidRDefault="00C862C8">
            <w:pPr>
              <w:rPr>
                <w:rFonts w:cstheme="minorHAnsi"/>
                <w:sz w:val="20"/>
                <w:szCs w:val="20"/>
              </w:rPr>
            </w:pPr>
            <w:r w:rsidRPr="00AF51BC">
              <w:rPr>
                <w:sz w:val="20"/>
                <w:szCs w:val="20"/>
              </w:rPr>
              <w:t>People with CFS/ME lose many of the friends/social circle they formed prior to illness due to lack of acceptance of symptoms or loss of reciprocity. They then formed new relationships post illness that were perceived to be more understanding or accepting.</w:t>
            </w:r>
          </w:p>
        </w:tc>
        <w:tc>
          <w:tcPr>
            <w:tcW w:w="0" w:type="auto"/>
          </w:tcPr>
          <w:p w14:paraId="46DA1807" w14:textId="302E1E1E" w:rsidR="00C862C8" w:rsidRPr="00AF51BC" w:rsidRDefault="00C862C8" w:rsidP="001B7A86">
            <w:pPr>
              <w:rPr>
                <w:rFonts w:cstheme="minorHAnsi"/>
                <w:sz w:val="20"/>
                <w:szCs w:val="20"/>
              </w:rPr>
            </w:pPr>
            <w:r w:rsidRPr="00AF51BC">
              <w:rPr>
                <w:rFonts w:cstheme="minorHAnsi"/>
                <w:iCs/>
                <w:sz w:val="20"/>
                <w:szCs w:val="20"/>
              </w:rPr>
              <w:t>By doing a thing like this [working with a youth support group]</w:t>
            </w:r>
            <w:r w:rsidRPr="00AF51BC">
              <w:rPr>
                <w:rFonts w:cstheme="minorHAnsi"/>
                <w:sz w:val="20"/>
                <w:szCs w:val="20"/>
              </w:rPr>
              <w:t xml:space="preserve"> </w:t>
            </w:r>
            <w:r w:rsidRPr="00AF51BC">
              <w:rPr>
                <w:rFonts w:cstheme="minorHAnsi"/>
                <w:iCs/>
                <w:sz w:val="20"/>
                <w:szCs w:val="20"/>
              </w:rPr>
              <w:t>I’m developing another circle of friends through CFS</w:t>
            </w:r>
          </w:p>
          <w:p w14:paraId="39B98955" w14:textId="47CDA131" w:rsidR="00C862C8" w:rsidRPr="00AF51BC" w:rsidRDefault="00C862C8">
            <w:pPr>
              <w:rPr>
                <w:rFonts w:cstheme="minorHAnsi"/>
                <w:sz w:val="20"/>
                <w:szCs w:val="20"/>
              </w:rPr>
            </w:pPr>
            <w:r w:rsidRPr="00AF51BC">
              <w:rPr>
                <w:rFonts w:cstheme="minorHAnsi"/>
                <w:iCs/>
                <w:sz w:val="20"/>
                <w:szCs w:val="20"/>
              </w:rPr>
              <w:t xml:space="preserve"> it’s budding, it’s opening up again (</w:t>
            </w:r>
            <w:r w:rsidRPr="00AF51BC">
              <w:rPr>
                <w:rFonts w:cstheme="minorHAnsi"/>
                <w:b/>
                <w:iCs/>
                <w:sz w:val="20"/>
                <w:szCs w:val="20"/>
              </w:rPr>
              <w:t>Travers and Lawler, 2008</w:t>
            </w:r>
            <w:r w:rsidRPr="00AF51BC">
              <w:rPr>
                <w:rFonts w:cstheme="minorHAnsi"/>
                <w:iCs/>
                <w:sz w:val="20"/>
                <w:szCs w:val="20"/>
              </w:rPr>
              <w:t>).</w:t>
            </w:r>
          </w:p>
        </w:tc>
        <w:tc>
          <w:tcPr>
            <w:tcW w:w="0" w:type="auto"/>
          </w:tcPr>
          <w:p w14:paraId="77A83CAF" w14:textId="21465B32" w:rsidR="00C862C8" w:rsidRPr="00AF51BC" w:rsidRDefault="00C862C8">
            <w:pPr>
              <w:rPr>
                <w:rFonts w:cstheme="minorHAnsi"/>
                <w:sz w:val="20"/>
                <w:szCs w:val="20"/>
              </w:rPr>
            </w:pPr>
            <w:r w:rsidRPr="00AF51BC">
              <w:rPr>
                <w:rFonts w:cstheme="minorHAnsi"/>
                <w:sz w:val="20"/>
                <w:szCs w:val="20"/>
              </w:rPr>
              <w:t>Most people had lost most if not all of their previous relationships (</w:t>
            </w:r>
            <w:r w:rsidRPr="00AF51BC">
              <w:rPr>
                <w:rFonts w:cstheme="minorHAnsi"/>
                <w:b/>
                <w:sz w:val="20"/>
                <w:szCs w:val="20"/>
              </w:rPr>
              <w:t xml:space="preserve">Anderson and </w:t>
            </w:r>
            <w:proofErr w:type="spellStart"/>
            <w:r w:rsidRPr="00AF51BC">
              <w:rPr>
                <w:rFonts w:cstheme="minorHAnsi"/>
                <w:b/>
                <w:sz w:val="20"/>
                <w:szCs w:val="20"/>
              </w:rPr>
              <w:t>Ferrans</w:t>
            </w:r>
            <w:proofErr w:type="spellEnd"/>
            <w:r w:rsidRPr="00AF51BC">
              <w:rPr>
                <w:rFonts w:cstheme="minorHAnsi"/>
                <w:b/>
                <w:sz w:val="20"/>
                <w:szCs w:val="20"/>
              </w:rPr>
              <w:t>, 1997</w:t>
            </w:r>
            <w:r w:rsidRPr="00AF51BC">
              <w:rPr>
                <w:rFonts w:cstheme="minorHAnsi"/>
                <w:sz w:val="20"/>
                <w:szCs w:val="20"/>
              </w:rPr>
              <w:t>).</w:t>
            </w:r>
          </w:p>
          <w:p w14:paraId="57D87AB5" w14:textId="50D57DC2" w:rsidR="00C862C8" w:rsidRPr="00AF51BC" w:rsidRDefault="00C862C8" w:rsidP="00C3224E">
            <w:pPr>
              <w:autoSpaceDE w:val="0"/>
              <w:autoSpaceDN w:val="0"/>
              <w:adjustRightInd w:val="0"/>
              <w:rPr>
                <w:rFonts w:cstheme="minorHAnsi"/>
                <w:sz w:val="20"/>
                <w:szCs w:val="20"/>
              </w:rPr>
            </w:pPr>
          </w:p>
        </w:tc>
        <w:tc>
          <w:tcPr>
            <w:tcW w:w="0" w:type="auto"/>
          </w:tcPr>
          <w:p w14:paraId="6D598484" w14:textId="7C927F07" w:rsidR="00C862C8" w:rsidRPr="00AF51BC" w:rsidRDefault="00C862C8">
            <w:pPr>
              <w:rPr>
                <w:rFonts w:cstheme="minorHAnsi"/>
                <w:sz w:val="20"/>
                <w:szCs w:val="20"/>
              </w:rPr>
            </w:pPr>
            <w:r w:rsidRPr="00AF51BC">
              <w:rPr>
                <w:sz w:val="20"/>
                <w:szCs w:val="20"/>
              </w:rPr>
              <w:t xml:space="preserve">Anderson and </w:t>
            </w:r>
            <w:proofErr w:type="spellStart"/>
            <w:r w:rsidRPr="00AF51BC">
              <w:rPr>
                <w:sz w:val="20"/>
                <w:szCs w:val="20"/>
              </w:rPr>
              <w:t>Ferrans</w:t>
            </w:r>
            <w:proofErr w:type="spellEnd"/>
            <w:r w:rsidRPr="00AF51BC">
              <w:rPr>
                <w:sz w:val="20"/>
                <w:szCs w:val="20"/>
              </w:rPr>
              <w:t xml:space="preserve">, 1997; Holloway and </w:t>
            </w:r>
            <w:proofErr w:type="spellStart"/>
            <w:r w:rsidRPr="00AF51BC">
              <w:rPr>
                <w:sz w:val="20"/>
                <w:szCs w:val="20"/>
              </w:rPr>
              <w:t>Pinikahana</w:t>
            </w:r>
            <w:proofErr w:type="spellEnd"/>
            <w:r w:rsidRPr="00AF51BC">
              <w:rPr>
                <w:sz w:val="20"/>
                <w:szCs w:val="20"/>
              </w:rPr>
              <w:t>, 1999; Taylor, 2005; Reynolds and Vivat, 2006; Dickson et al. 2007; Dickson et al. 2008; Travers and Lawler, 2008;</w:t>
            </w:r>
            <w:r w:rsidRPr="00AF51BC">
              <w:rPr>
                <w:rFonts w:cstheme="minorHAnsi"/>
                <w:sz w:val="20"/>
                <w:szCs w:val="20"/>
                <w:lang w:val="en-US"/>
              </w:rPr>
              <w:t xml:space="preserve"> </w:t>
            </w:r>
            <w:r w:rsidR="00585F62" w:rsidRPr="00AF51BC">
              <w:rPr>
                <w:sz w:val="20"/>
                <w:szCs w:val="20"/>
              </w:rPr>
              <w:t xml:space="preserve">Edwards et al. 2007; </w:t>
            </w:r>
            <w:proofErr w:type="spellStart"/>
            <w:r w:rsidR="00585F62" w:rsidRPr="00AF51BC">
              <w:rPr>
                <w:sz w:val="20"/>
                <w:szCs w:val="20"/>
              </w:rPr>
              <w:t>Donalek</w:t>
            </w:r>
            <w:proofErr w:type="spellEnd"/>
            <w:r w:rsidR="00585F62" w:rsidRPr="00AF51BC">
              <w:rPr>
                <w:sz w:val="20"/>
                <w:szCs w:val="20"/>
              </w:rPr>
              <w:t xml:space="preserve">, 2009; Reynolds and Vivat, 2010; </w:t>
            </w:r>
            <w:r w:rsidRPr="00AF51BC">
              <w:rPr>
                <w:rFonts w:cstheme="minorHAnsi"/>
                <w:sz w:val="20"/>
                <w:szCs w:val="20"/>
                <w:lang w:val="en-US"/>
              </w:rPr>
              <w:t>de Carvalho</w:t>
            </w:r>
            <w:r w:rsidRPr="00AF51BC">
              <w:rPr>
                <w:sz w:val="20"/>
                <w:szCs w:val="20"/>
              </w:rPr>
              <w:t xml:space="preserve"> </w:t>
            </w:r>
            <w:proofErr w:type="spellStart"/>
            <w:r w:rsidRPr="00AF51BC">
              <w:rPr>
                <w:sz w:val="20"/>
                <w:szCs w:val="20"/>
              </w:rPr>
              <w:t>Leite</w:t>
            </w:r>
            <w:proofErr w:type="spellEnd"/>
            <w:r w:rsidRPr="00AF51BC">
              <w:rPr>
                <w:sz w:val="20"/>
                <w:szCs w:val="20"/>
              </w:rPr>
              <w:t xml:space="preserve"> et al. 2011; </w:t>
            </w:r>
            <w:r w:rsidR="00585F62" w:rsidRPr="00AF51BC">
              <w:rPr>
                <w:sz w:val="20"/>
                <w:szCs w:val="20"/>
              </w:rPr>
              <w:t xml:space="preserve">Best and Butler, 2013; </w:t>
            </w:r>
            <w:r w:rsidRPr="00AF51BC">
              <w:rPr>
                <w:sz w:val="20"/>
                <w:szCs w:val="20"/>
              </w:rPr>
              <w:t xml:space="preserve">Anderson et al. 2014; Lingard and Court, 2014;   </w:t>
            </w:r>
          </w:p>
        </w:tc>
      </w:tr>
      <w:tr w:rsidR="00C862C8" w:rsidRPr="00AF51BC" w14:paraId="20C79AC9" w14:textId="40B05D07" w:rsidTr="009D23BB">
        <w:tc>
          <w:tcPr>
            <w:tcW w:w="0" w:type="auto"/>
          </w:tcPr>
          <w:p w14:paraId="680756A9" w14:textId="1002AA9F" w:rsidR="00C862C8" w:rsidRPr="00AF51BC" w:rsidRDefault="00C862C8" w:rsidP="009C590B">
            <w:pPr>
              <w:pStyle w:val="ListParagraph"/>
              <w:numPr>
                <w:ilvl w:val="0"/>
                <w:numId w:val="2"/>
              </w:numPr>
              <w:rPr>
                <w:rFonts w:cstheme="minorHAnsi"/>
                <w:b/>
                <w:sz w:val="20"/>
                <w:szCs w:val="20"/>
                <w:u w:val="single"/>
              </w:rPr>
            </w:pPr>
            <w:r w:rsidRPr="00AF51BC">
              <w:rPr>
                <w:rFonts w:cstheme="minorHAnsi"/>
                <w:b/>
                <w:sz w:val="20"/>
                <w:szCs w:val="20"/>
                <w:u w:val="single"/>
              </w:rPr>
              <w:t>Positive activity and identity reconstruction:</w:t>
            </w:r>
          </w:p>
          <w:p w14:paraId="249A84E2" w14:textId="7538DC29" w:rsidR="00C862C8" w:rsidRPr="00AF51BC" w:rsidRDefault="00C862C8">
            <w:pPr>
              <w:rPr>
                <w:rFonts w:cstheme="minorHAnsi"/>
                <w:sz w:val="20"/>
                <w:szCs w:val="20"/>
              </w:rPr>
            </w:pPr>
            <w:r w:rsidRPr="00AF51BC">
              <w:rPr>
                <w:sz w:val="20"/>
                <w:szCs w:val="20"/>
              </w:rPr>
              <w:t xml:space="preserve">These include strategies and activities that people with CFS/ME employed to reinvent themselves, or which they sought refuge in, or which improved their ability to </w:t>
            </w:r>
            <w:proofErr w:type="gramStart"/>
            <w:r w:rsidRPr="00AF51BC">
              <w:rPr>
                <w:sz w:val="20"/>
                <w:szCs w:val="20"/>
              </w:rPr>
              <w:t>cope .</w:t>
            </w:r>
            <w:proofErr w:type="gramEnd"/>
            <w:r w:rsidRPr="00AF51BC">
              <w:rPr>
                <w:sz w:val="20"/>
                <w:szCs w:val="20"/>
              </w:rPr>
              <w:t xml:space="preserve"> Some of these provide financial support and emotional expression. Examples include hobbies, artmaking, spirituality, recalibrating life expectations, virtual world, natural environments, ‘places’ or ‘</w:t>
            </w:r>
            <w:proofErr w:type="gramStart"/>
            <w:r w:rsidRPr="00AF51BC">
              <w:rPr>
                <w:sz w:val="20"/>
                <w:szCs w:val="20"/>
              </w:rPr>
              <w:t>homes’</w:t>
            </w:r>
            <w:proofErr w:type="gramEnd"/>
            <w:r w:rsidRPr="00AF51BC">
              <w:rPr>
                <w:sz w:val="20"/>
                <w:szCs w:val="20"/>
              </w:rPr>
              <w:t>.</w:t>
            </w:r>
          </w:p>
        </w:tc>
        <w:tc>
          <w:tcPr>
            <w:tcW w:w="0" w:type="auto"/>
          </w:tcPr>
          <w:p w14:paraId="07F871B4" w14:textId="15B3A9F1" w:rsidR="00C862C8" w:rsidRPr="00AF51BC" w:rsidRDefault="00F8797D" w:rsidP="000D1A15">
            <w:pPr>
              <w:rPr>
                <w:rFonts w:cstheme="minorHAnsi"/>
                <w:sz w:val="20"/>
                <w:szCs w:val="20"/>
              </w:rPr>
            </w:pPr>
            <w:r w:rsidRPr="00AF51BC" w:rsidDel="00F8797D">
              <w:rPr>
                <w:rFonts w:cstheme="minorHAnsi"/>
                <w:sz w:val="20"/>
                <w:szCs w:val="20"/>
                <w:lang w:val="en-US"/>
              </w:rPr>
              <w:t xml:space="preserve"> </w:t>
            </w:r>
            <w:r w:rsidR="00C862C8" w:rsidRPr="00AF51BC">
              <w:rPr>
                <w:rFonts w:cstheme="minorHAnsi"/>
                <w:iCs/>
                <w:sz w:val="20"/>
                <w:szCs w:val="20"/>
              </w:rPr>
              <w:t>I felt for a while that I had no identity apart from just being a sick, non-person and I’d lost all my former roles…I think I’ve managed to get that back again</w:t>
            </w:r>
            <w:r w:rsidR="00C862C8" w:rsidRPr="00AF51BC">
              <w:rPr>
                <w:rFonts w:cstheme="minorHAnsi"/>
                <w:sz w:val="20"/>
                <w:szCs w:val="20"/>
              </w:rPr>
              <w:t xml:space="preserve"> (</w:t>
            </w:r>
            <w:r w:rsidR="00C862C8" w:rsidRPr="00AF51BC">
              <w:rPr>
                <w:rFonts w:cstheme="minorHAnsi"/>
                <w:b/>
                <w:sz w:val="20"/>
                <w:szCs w:val="20"/>
              </w:rPr>
              <w:t>Reynolds and Vivat, 2010</w:t>
            </w:r>
            <w:r w:rsidR="00C862C8" w:rsidRPr="00AF51BC">
              <w:rPr>
                <w:rFonts w:cstheme="minorHAnsi"/>
                <w:sz w:val="20"/>
                <w:szCs w:val="20"/>
              </w:rPr>
              <w:t>).</w:t>
            </w:r>
          </w:p>
          <w:p w14:paraId="56E89097" w14:textId="6C649B6D" w:rsidR="00C862C8" w:rsidRPr="00AF51BC" w:rsidRDefault="00C862C8" w:rsidP="00850FB9">
            <w:pPr>
              <w:autoSpaceDE w:val="0"/>
              <w:autoSpaceDN w:val="0"/>
              <w:adjustRightInd w:val="0"/>
              <w:rPr>
                <w:rFonts w:cstheme="minorHAnsi"/>
                <w:sz w:val="20"/>
                <w:szCs w:val="20"/>
                <w:lang w:val="en-US"/>
              </w:rPr>
            </w:pPr>
          </w:p>
        </w:tc>
        <w:tc>
          <w:tcPr>
            <w:tcW w:w="0" w:type="auto"/>
          </w:tcPr>
          <w:p w14:paraId="7E1203E3" w14:textId="77777777" w:rsidR="00C862C8" w:rsidRPr="00AF51BC" w:rsidRDefault="00C862C8" w:rsidP="00C72145">
            <w:pPr>
              <w:autoSpaceDE w:val="0"/>
              <w:autoSpaceDN w:val="0"/>
              <w:adjustRightInd w:val="0"/>
              <w:rPr>
                <w:rFonts w:cstheme="minorHAnsi"/>
                <w:sz w:val="20"/>
                <w:szCs w:val="20"/>
              </w:rPr>
            </w:pPr>
            <w:r w:rsidRPr="00AF51BC">
              <w:rPr>
                <w:rFonts w:cstheme="minorHAnsi"/>
                <w:sz w:val="20"/>
                <w:szCs w:val="20"/>
              </w:rPr>
              <w:t>Art-making seemed to offer each participant a means of restoring or transforming identity</w:t>
            </w:r>
            <w:proofErr w:type="gramStart"/>
            <w:r w:rsidRPr="00AF51BC">
              <w:rPr>
                <w:rFonts w:cstheme="minorHAnsi"/>
                <w:sz w:val="20"/>
                <w:szCs w:val="20"/>
              </w:rPr>
              <w:t>…(</w:t>
            </w:r>
            <w:proofErr w:type="gramEnd"/>
            <w:r w:rsidRPr="00AF51BC">
              <w:rPr>
                <w:rFonts w:cstheme="minorHAnsi"/>
                <w:b/>
                <w:sz w:val="20"/>
                <w:szCs w:val="20"/>
              </w:rPr>
              <w:t>Reynolds and Vivat, 2010</w:t>
            </w:r>
            <w:r w:rsidRPr="00AF51BC">
              <w:rPr>
                <w:rFonts w:cstheme="minorHAnsi"/>
                <w:sz w:val="20"/>
                <w:szCs w:val="20"/>
              </w:rPr>
              <w:t>).</w:t>
            </w:r>
          </w:p>
          <w:p w14:paraId="3A46C545" w14:textId="77438A28" w:rsidR="00C862C8" w:rsidRPr="00AF51BC" w:rsidRDefault="00C862C8" w:rsidP="00C91249">
            <w:pPr>
              <w:rPr>
                <w:rFonts w:cstheme="minorHAnsi"/>
                <w:sz w:val="20"/>
                <w:szCs w:val="20"/>
              </w:rPr>
            </w:pPr>
          </w:p>
        </w:tc>
        <w:tc>
          <w:tcPr>
            <w:tcW w:w="0" w:type="auto"/>
          </w:tcPr>
          <w:p w14:paraId="3E713E6C" w14:textId="6AF5E1F1" w:rsidR="00C862C8" w:rsidRPr="00AF51BC" w:rsidRDefault="00585F62">
            <w:pPr>
              <w:rPr>
                <w:rFonts w:cstheme="minorHAnsi"/>
                <w:sz w:val="20"/>
                <w:szCs w:val="20"/>
              </w:rPr>
            </w:pPr>
            <w:r w:rsidRPr="00AF51BC">
              <w:rPr>
                <w:sz w:val="20"/>
                <w:szCs w:val="20"/>
              </w:rPr>
              <w:t xml:space="preserve">Wheeler, 1992; Holloway and </w:t>
            </w:r>
            <w:proofErr w:type="spellStart"/>
            <w:r w:rsidRPr="00AF51BC">
              <w:rPr>
                <w:sz w:val="20"/>
                <w:szCs w:val="20"/>
              </w:rPr>
              <w:t>Pinikahana</w:t>
            </w:r>
            <w:proofErr w:type="spellEnd"/>
            <w:r w:rsidRPr="00AF51BC">
              <w:rPr>
                <w:sz w:val="20"/>
                <w:szCs w:val="20"/>
              </w:rPr>
              <w:t xml:space="preserve">, 1999; </w:t>
            </w:r>
            <w:r w:rsidR="00C862C8" w:rsidRPr="00AF51BC">
              <w:rPr>
                <w:sz w:val="20"/>
                <w:szCs w:val="20"/>
              </w:rPr>
              <w:t xml:space="preserve">Lovell, 1999; Reynolds and Vivat, 2006; Reynolds et al., 2008; Travers and Lawler, 2008; Ward et al. 2008; </w:t>
            </w:r>
            <w:proofErr w:type="spellStart"/>
            <w:r w:rsidRPr="00AF51BC">
              <w:rPr>
                <w:sz w:val="20"/>
                <w:szCs w:val="20"/>
              </w:rPr>
              <w:t>Donalek</w:t>
            </w:r>
            <w:proofErr w:type="spellEnd"/>
            <w:r w:rsidRPr="00AF51BC">
              <w:rPr>
                <w:sz w:val="20"/>
                <w:szCs w:val="20"/>
              </w:rPr>
              <w:t xml:space="preserve">, 2009; </w:t>
            </w:r>
            <w:r w:rsidR="00C862C8" w:rsidRPr="00AF51BC">
              <w:rPr>
                <w:sz w:val="20"/>
                <w:szCs w:val="20"/>
              </w:rPr>
              <w:t xml:space="preserve">Reynolds and Vivat, 2010; Best and Butler, 2013; </w:t>
            </w:r>
            <w:r w:rsidRPr="00AF51BC">
              <w:rPr>
                <w:sz w:val="20"/>
                <w:szCs w:val="20"/>
              </w:rPr>
              <w:t xml:space="preserve">Anderson et al. 2014; </w:t>
            </w:r>
            <w:r w:rsidR="00C862C8" w:rsidRPr="00AF51BC">
              <w:rPr>
                <w:sz w:val="20"/>
                <w:szCs w:val="20"/>
              </w:rPr>
              <w:t>Lingard and Court, 2014; Bayliss et al. 2014; Lian, 2016; Broughton et al. 2017;</w:t>
            </w:r>
            <w:r w:rsidRPr="00AF51BC">
              <w:t xml:space="preserve"> </w:t>
            </w:r>
          </w:p>
        </w:tc>
      </w:tr>
      <w:tr w:rsidR="00C862C8" w:rsidRPr="00AF51BC" w14:paraId="0AFAA3F9" w14:textId="628AA778" w:rsidTr="009D23BB">
        <w:tc>
          <w:tcPr>
            <w:tcW w:w="0" w:type="auto"/>
          </w:tcPr>
          <w:p w14:paraId="694CCB27" w14:textId="36403CAA" w:rsidR="00C862C8" w:rsidRPr="00AF51BC" w:rsidRDefault="00C862C8" w:rsidP="009C590B">
            <w:pPr>
              <w:pStyle w:val="ListParagraph"/>
              <w:numPr>
                <w:ilvl w:val="0"/>
                <w:numId w:val="2"/>
              </w:numPr>
              <w:rPr>
                <w:rFonts w:cstheme="minorHAnsi"/>
                <w:sz w:val="20"/>
                <w:szCs w:val="20"/>
              </w:rPr>
            </w:pPr>
            <w:r w:rsidRPr="00AF51BC">
              <w:rPr>
                <w:rFonts w:cstheme="minorHAnsi"/>
                <w:b/>
                <w:sz w:val="20"/>
                <w:szCs w:val="20"/>
                <w:u w:val="single"/>
              </w:rPr>
              <w:t>The role of significant others</w:t>
            </w:r>
            <w:r w:rsidRPr="00AF51BC">
              <w:rPr>
                <w:rFonts w:cstheme="minorHAnsi"/>
                <w:sz w:val="20"/>
                <w:szCs w:val="20"/>
              </w:rPr>
              <w:t>:</w:t>
            </w:r>
          </w:p>
          <w:p w14:paraId="5729AC71" w14:textId="4297574D" w:rsidR="00C862C8" w:rsidRPr="00AF51BC" w:rsidRDefault="00C862C8">
            <w:pPr>
              <w:rPr>
                <w:sz w:val="20"/>
                <w:szCs w:val="20"/>
              </w:rPr>
            </w:pPr>
            <w:r w:rsidRPr="00AF51BC">
              <w:rPr>
                <w:sz w:val="20"/>
                <w:szCs w:val="20"/>
              </w:rPr>
              <w:t>Include</w:t>
            </w:r>
            <w:r w:rsidR="00C35721">
              <w:rPr>
                <w:sz w:val="20"/>
                <w:szCs w:val="20"/>
              </w:rPr>
              <w:t>s</w:t>
            </w:r>
            <w:r w:rsidRPr="00AF51BC">
              <w:rPr>
                <w:sz w:val="20"/>
                <w:szCs w:val="20"/>
              </w:rPr>
              <w:t xml:space="preserve"> partners/spouses, carers, children, people with CFS/ME</w:t>
            </w:r>
            <w:r w:rsidR="00C35721">
              <w:rPr>
                <w:sz w:val="20"/>
                <w:szCs w:val="20"/>
              </w:rPr>
              <w:t xml:space="preserve">, and could be </w:t>
            </w:r>
            <w:r w:rsidRPr="00AF51BC">
              <w:rPr>
                <w:sz w:val="20"/>
                <w:szCs w:val="20"/>
              </w:rPr>
              <w:t>positive or negative</w:t>
            </w:r>
            <w:r w:rsidR="00C35721">
              <w:rPr>
                <w:sz w:val="20"/>
                <w:szCs w:val="20"/>
              </w:rPr>
              <w:t xml:space="preserve"> role</w:t>
            </w:r>
            <w:r w:rsidRPr="00AF51BC">
              <w:rPr>
                <w:sz w:val="20"/>
                <w:szCs w:val="20"/>
              </w:rPr>
              <w:t xml:space="preserve"> at different times. Supportive roles involve taking </w:t>
            </w:r>
            <w:r w:rsidR="00C35721">
              <w:rPr>
                <w:sz w:val="20"/>
                <w:szCs w:val="20"/>
              </w:rPr>
              <w:t>on</w:t>
            </w:r>
            <w:r w:rsidRPr="00AF51BC">
              <w:rPr>
                <w:sz w:val="20"/>
                <w:szCs w:val="20"/>
              </w:rPr>
              <w:t xml:space="preserve"> supporting activities of daily living, health care needs, emotional help, social participation and financial support.</w:t>
            </w:r>
          </w:p>
        </w:tc>
        <w:tc>
          <w:tcPr>
            <w:tcW w:w="0" w:type="auto"/>
          </w:tcPr>
          <w:p w14:paraId="74C94F60" w14:textId="09BBE5EC" w:rsidR="00C862C8" w:rsidRPr="00AF51BC" w:rsidRDefault="00C862C8" w:rsidP="00CB23BA">
            <w:pPr>
              <w:rPr>
                <w:lang w:val="es-EC"/>
              </w:rPr>
            </w:pPr>
            <w:r w:rsidRPr="00AF51BC">
              <w:rPr>
                <w:rFonts w:cstheme="minorHAnsi"/>
                <w:sz w:val="20"/>
                <w:szCs w:val="20"/>
              </w:rPr>
              <w:t>My husband has been a tower of strength and he understands, and he’s never questioned…He understands and that has been very supportive (</w:t>
            </w:r>
            <w:r w:rsidRPr="00AF51BC">
              <w:rPr>
                <w:rFonts w:cstheme="minorHAnsi"/>
                <w:b/>
                <w:sz w:val="20"/>
                <w:szCs w:val="20"/>
              </w:rPr>
              <w:t>Reynolds and Vivat, 2006</w:t>
            </w:r>
            <w:r w:rsidRPr="00AF51BC">
              <w:rPr>
                <w:rFonts w:cstheme="minorHAnsi"/>
                <w:sz w:val="20"/>
                <w:szCs w:val="20"/>
              </w:rPr>
              <w:t>).</w:t>
            </w:r>
          </w:p>
        </w:tc>
        <w:tc>
          <w:tcPr>
            <w:tcW w:w="0" w:type="auto"/>
          </w:tcPr>
          <w:p w14:paraId="23751A02" w14:textId="1C3637CE" w:rsidR="00C862C8" w:rsidRPr="00AF51BC" w:rsidRDefault="00C862C8" w:rsidP="00A7564A">
            <w:pPr>
              <w:autoSpaceDE w:val="0"/>
              <w:autoSpaceDN w:val="0"/>
              <w:adjustRightInd w:val="0"/>
              <w:rPr>
                <w:rFonts w:cstheme="minorHAnsi"/>
                <w:sz w:val="20"/>
                <w:szCs w:val="20"/>
                <w:lang w:val="en-US"/>
              </w:rPr>
            </w:pPr>
            <w:r w:rsidRPr="00AF51BC">
              <w:rPr>
                <w:rFonts w:cstheme="minorHAnsi"/>
                <w:sz w:val="20"/>
                <w:szCs w:val="20"/>
                <w:lang w:val="en-US"/>
              </w:rPr>
              <w:t xml:space="preserve">The question often arose of whether the current help received, and the people currently relied upon would be available in the future, generating immense anxiety and worry </w:t>
            </w:r>
            <w:r w:rsidRPr="00AF51BC">
              <w:rPr>
                <w:rFonts w:cstheme="minorHAnsi"/>
                <w:i/>
                <w:iCs/>
                <w:sz w:val="20"/>
                <w:szCs w:val="20"/>
                <w:lang w:val="es-EC"/>
              </w:rPr>
              <w:t>(</w:t>
            </w:r>
            <w:r w:rsidRPr="00AF51BC">
              <w:rPr>
                <w:rFonts w:cstheme="minorHAnsi"/>
                <w:b/>
                <w:sz w:val="20"/>
                <w:szCs w:val="20"/>
                <w:lang w:val="es-EC"/>
              </w:rPr>
              <w:t>Williams et al. 2016</w:t>
            </w:r>
            <w:r w:rsidRPr="00AF51BC">
              <w:rPr>
                <w:rFonts w:cstheme="minorHAnsi"/>
                <w:sz w:val="20"/>
                <w:szCs w:val="20"/>
                <w:lang w:val="es-EC"/>
              </w:rPr>
              <w:t>).</w:t>
            </w:r>
          </w:p>
          <w:p w14:paraId="5CFA92C4" w14:textId="1650E41C" w:rsidR="00C862C8" w:rsidRPr="00AF51BC" w:rsidRDefault="00C862C8">
            <w:pPr>
              <w:rPr>
                <w:rFonts w:cstheme="minorHAnsi"/>
                <w:sz w:val="20"/>
                <w:szCs w:val="20"/>
              </w:rPr>
            </w:pPr>
          </w:p>
        </w:tc>
        <w:tc>
          <w:tcPr>
            <w:tcW w:w="0" w:type="auto"/>
          </w:tcPr>
          <w:p w14:paraId="24ECDCBE" w14:textId="7537D8E8" w:rsidR="00C862C8" w:rsidRPr="00AF51BC" w:rsidRDefault="00C862C8">
            <w:pPr>
              <w:rPr>
                <w:rFonts w:cstheme="minorHAnsi"/>
                <w:sz w:val="20"/>
                <w:szCs w:val="20"/>
              </w:rPr>
            </w:pPr>
            <w:r w:rsidRPr="00AF51BC">
              <w:rPr>
                <w:sz w:val="20"/>
                <w:szCs w:val="20"/>
              </w:rPr>
              <w:t xml:space="preserve">Anderson and </w:t>
            </w:r>
            <w:proofErr w:type="spellStart"/>
            <w:r w:rsidRPr="00AF51BC">
              <w:rPr>
                <w:sz w:val="20"/>
                <w:szCs w:val="20"/>
              </w:rPr>
              <w:t>Ferrans</w:t>
            </w:r>
            <w:proofErr w:type="spellEnd"/>
            <w:r w:rsidRPr="00AF51BC">
              <w:rPr>
                <w:sz w:val="20"/>
                <w:szCs w:val="20"/>
              </w:rPr>
              <w:t xml:space="preserve">, 1997; Norma C Ware, 1998; </w:t>
            </w:r>
            <w:r w:rsidR="00585F62" w:rsidRPr="00AF51BC">
              <w:rPr>
                <w:sz w:val="20"/>
                <w:szCs w:val="20"/>
              </w:rPr>
              <w:t xml:space="preserve">Lovell, 1999; </w:t>
            </w:r>
            <w:r w:rsidRPr="00AF51BC">
              <w:rPr>
                <w:sz w:val="20"/>
                <w:szCs w:val="20"/>
              </w:rPr>
              <w:t xml:space="preserve">Taylor, 2005; Reynolds and Vivat, 2006; Dickson et al. 2007; Edwards et al. 2007; </w:t>
            </w:r>
            <w:r w:rsidR="00585F62" w:rsidRPr="00AF51BC">
              <w:rPr>
                <w:sz w:val="20"/>
                <w:szCs w:val="20"/>
              </w:rPr>
              <w:t xml:space="preserve">Guise et al. 2007; </w:t>
            </w:r>
            <w:r w:rsidRPr="00AF51BC">
              <w:rPr>
                <w:sz w:val="20"/>
                <w:szCs w:val="20"/>
              </w:rPr>
              <w:t>Travers and Lawler, 2008;</w:t>
            </w:r>
            <w:r w:rsidRPr="00AF51BC">
              <w:rPr>
                <w:rFonts w:cstheme="minorHAnsi"/>
                <w:sz w:val="20"/>
                <w:szCs w:val="20"/>
                <w:lang w:val="en-US"/>
              </w:rPr>
              <w:t xml:space="preserve"> </w:t>
            </w:r>
            <w:proofErr w:type="spellStart"/>
            <w:r w:rsidRPr="00AF51BC">
              <w:rPr>
                <w:sz w:val="20"/>
                <w:szCs w:val="20"/>
              </w:rPr>
              <w:t>Donalek</w:t>
            </w:r>
            <w:proofErr w:type="spellEnd"/>
            <w:r w:rsidRPr="00AF51BC">
              <w:rPr>
                <w:sz w:val="20"/>
                <w:szCs w:val="20"/>
              </w:rPr>
              <w:t xml:space="preserve">, 2009; </w:t>
            </w:r>
            <w:r w:rsidRPr="00AF51BC">
              <w:rPr>
                <w:rFonts w:cstheme="minorHAnsi"/>
                <w:sz w:val="20"/>
                <w:szCs w:val="20"/>
                <w:lang w:val="en-US"/>
              </w:rPr>
              <w:t>de Carvalho</w:t>
            </w:r>
            <w:r w:rsidRPr="00AF51BC">
              <w:rPr>
                <w:sz w:val="20"/>
                <w:szCs w:val="20"/>
              </w:rPr>
              <w:t xml:space="preserve"> </w:t>
            </w:r>
            <w:proofErr w:type="spellStart"/>
            <w:r w:rsidRPr="00AF51BC">
              <w:rPr>
                <w:sz w:val="20"/>
                <w:szCs w:val="20"/>
              </w:rPr>
              <w:t>Leite</w:t>
            </w:r>
            <w:proofErr w:type="spellEnd"/>
            <w:r w:rsidRPr="00AF51BC">
              <w:rPr>
                <w:sz w:val="20"/>
                <w:szCs w:val="20"/>
              </w:rPr>
              <w:t xml:space="preserve"> et al. 2011; </w:t>
            </w:r>
            <w:r w:rsidR="00585F62" w:rsidRPr="00AF51BC">
              <w:rPr>
                <w:sz w:val="20"/>
                <w:szCs w:val="20"/>
              </w:rPr>
              <w:t xml:space="preserve">; </w:t>
            </w:r>
            <w:proofErr w:type="spellStart"/>
            <w:r w:rsidR="00585F62" w:rsidRPr="00AF51BC">
              <w:rPr>
                <w:sz w:val="20"/>
                <w:szCs w:val="20"/>
              </w:rPr>
              <w:t>Larun</w:t>
            </w:r>
            <w:proofErr w:type="spellEnd"/>
            <w:r w:rsidR="00585F62" w:rsidRPr="00AF51BC">
              <w:rPr>
                <w:sz w:val="20"/>
                <w:szCs w:val="20"/>
              </w:rPr>
              <w:t xml:space="preserve"> and </w:t>
            </w:r>
            <w:proofErr w:type="spellStart"/>
            <w:r w:rsidR="00585F62" w:rsidRPr="00AF51BC">
              <w:rPr>
                <w:sz w:val="20"/>
                <w:szCs w:val="20"/>
              </w:rPr>
              <w:t>Malterud</w:t>
            </w:r>
            <w:proofErr w:type="spellEnd"/>
            <w:r w:rsidR="00585F62" w:rsidRPr="00AF51BC">
              <w:rPr>
                <w:sz w:val="20"/>
                <w:szCs w:val="20"/>
              </w:rPr>
              <w:t xml:space="preserve">, 2011; </w:t>
            </w:r>
            <w:r w:rsidRPr="00AF51BC">
              <w:rPr>
                <w:sz w:val="20"/>
                <w:szCs w:val="20"/>
              </w:rPr>
              <w:t xml:space="preserve">Hannon et al. 2012; Anderson et al. 2014; </w:t>
            </w:r>
            <w:r w:rsidR="00585F62" w:rsidRPr="00AF51BC">
              <w:rPr>
                <w:sz w:val="20"/>
                <w:szCs w:val="20"/>
              </w:rPr>
              <w:t xml:space="preserve">Bayliss et al. 2014; </w:t>
            </w:r>
            <w:r w:rsidRPr="00AF51BC">
              <w:rPr>
                <w:sz w:val="20"/>
                <w:szCs w:val="20"/>
              </w:rPr>
              <w:t xml:space="preserve">Brooks et al. 2014; Lingard and Court, 2014; </w:t>
            </w:r>
            <w:r w:rsidR="00585F62" w:rsidRPr="00AF51BC">
              <w:rPr>
                <w:sz w:val="20"/>
                <w:szCs w:val="20"/>
              </w:rPr>
              <w:t xml:space="preserve">Bayliss et al. 2016; </w:t>
            </w:r>
            <w:r w:rsidRPr="00AF51BC">
              <w:rPr>
                <w:sz w:val="20"/>
                <w:szCs w:val="20"/>
              </w:rPr>
              <w:t>Williams et al. 2016</w:t>
            </w:r>
            <w:r w:rsidR="00585F62" w:rsidRPr="00AF51BC">
              <w:rPr>
                <w:sz w:val="20"/>
                <w:szCs w:val="20"/>
              </w:rPr>
              <w:t xml:space="preserve">; Broughton et al. 2017; </w:t>
            </w:r>
          </w:p>
        </w:tc>
      </w:tr>
      <w:tr w:rsidR="00C862C8" w:rsidRPr="00AF51BC" w14:paraId="5E99179E" w14:textId="601F3C96" w:rsidTr="009D23BB">
        <w:tc>
          <w:tcPr>
            <w:tcW w:w="0" w:type="auto"/>
          </w:tcPr>
          <w:p w14:paraId="5DC2B562" w14:textId="175270FA" w:rsidR="00C862C8" w:rsidRPr="00AF51BC" w:rsidRDefault="00C862C8" w:rsidP="009C590B">
            <w:pPr>
              <w:pStyle w:val="ListParagraph"/>
              <w:numPr>
                <w:ilvl w:val="0"/>
                <w:numId w:val="2"/>
              </w:numPr>
              <w:rPr>
                <w:rFonts w:cstheme="minorHAnsi"/>
                <w:sz w:val="20"/>
                <w:szCs w:val="20"/>
              </w:rPr>
            </w:pPr>
            <w:r w:rsidRPr="00AF51BC">
              <w:rPr>
                <w:rFonts w:cstheme="minorHAnsi"/>
                <w:b/>
                <w:sz w:val="20"/>
                <w:szCs w:val="20"/>
                <w:u w:val="single"/>
              </w:rPr>
              <w:t>Sharing stories</w:t>
            </w:r>
            <w:r w:rsidRPr="00AF51BC">
              <w:rPr>
                <w:rFonts w:cstheme="minorHAnsi"/>
                <w:sz w:val="20"/>
                <w:szCs w:val="20"/>
              </w:rPr>
              <w:t>:</w:t>
            </w:r>
          </w:p>
          <w:p w14:paraId="30504497" w14:textId="4E07FB9F" w:rsidR="00C862C8" w:rsidRPr="00AF51BC" w:rsidRDefault="00C862C8" w:rsidP="00261870">
            <w:pPr>
              <w:rPr>
                <w:rFonts w:cstheme="minorHAnsi"/>
                <w:sz w:val="20"/>
                <w:szCs w:val="20"/>
              </w:rPr>
            </w:pPr>
            <w:r w:rsidRPr="00AF51BC">
              <w:rPr>
                <w:sz w:val="20"/>
                <w:szCs w:val="20"/>
              </w:rPr>
              <w:t xml:space="preserve">People with CFS/ME want to share their experiences with other people. This might be </w:t>
            </w:r>
            <w:r w:rsidR="00C35721">
              <w:rPr>
                <w:sz w:val="20"/>
                <w:szCs w:val="20"/>
              </w:rPr>
              <w:t xml:space="preserve">for </w:t>
            </w:r>
            <w:r w:rsidRPr="00AF51BC">
              <w:rPr>
                <w:sz w:val="20"/>
                <w:szCs w:val="20"/>
              </w:rPr>
              <w:t>validation, i.e. that the illness is genuine</w:t>
            </w:r>
            <w:r w:rsidR="00C35721">
              <w:rPr>
                <w:sz w:val="20"/>
                <w:szCs w:val="20"/>
              </w:rPr>
              <w:t>,</w:t>
            </w:r>
            <w:r w:rsidRPr="00AF51BC">
              <w:rPr>
                <w:sz w:val="20"/>
                <w:szCs w:val="20"/>
              </w:rPr>
              <w:t xml:space="preserve"> or to gain hope for the future</w:t>
            </w:r>
            <w:r w:rsidR="00C35721">
              <w:rPr>
                <w:sz w:val="20"/>
                <w:szCs w:val="20"/>
              </w:rPr>
              <w:t xml:space="preserve">, e.g. by sharing with other </w:t>
            </w:r>
            <w:r w:rsidRPr="00AF51BC">
              <w:rPr>
                <w:sz w:val="20"/>
                <w:szCs w:val="20"/>
              </w:rPr>
              <w:lastRenderedPageBreak/>
              <w:t xml:space="preserve">people with CFS/ME who recovered or coped positively. Some of those who recovered support other people with active illness </w:t>
            </w:r>
            <w:r w:rsidR="00C35721">
              <w:rPr>
                <w:sz w:val="20"/>
                <w:szCs w:val="20"/>
              </w:rPr>
              <w:t>and this can provide a</w:t>
            </w:r>
            <w:r w:rsidRPr="00AF51BC">
              <w:rPr>
                <w:sz w:val="20"/>
                <w:szCs w:val="20"/>
              </w:rPr>
              <w:t xml:space="preserve"> sense of achievement. </w:t>
            </w:r>
          </w:p>
        </w:tc>
        <w:tc>
          <w:tcPr>
            <w:tcW w:w="0" w:type="auto"/>
          </w:tcPr>
          <w:p w14:paraId="1DCD6589" w14:textId="3C4CB8D3" w:rsidR="00C862C8" w:rsidRPr="00AF51BC" w:rsidRDefault="00C862C8" w:rsidP="002A6F65">
            <w:pPr>
              <w:autoSpaceDE w:val="0"/>
              <w:autoSpaceDN w:val="0"/>
              <w:adjustRightInd w:val="0"/>
              <w:rPr>
                <w:rFonts w:cstheme="minorHAnsi"/>
                <w:color w:val="131413"/>
                <w:sz w:val="20"/>
                <w:szCs w:val="20"/>
                <w:lang w:val="en-US"/>
              </w:rPr>
            </w:pPr>
            <w:r w:rsidRPr="00AF51BC">
              <w:rPr>
                <w:rFonts w:cstheme="minorHAnsi"/>
                <w:color w:val="131413"/>
                <w:sz w:val="20"/>
                <w:szCs w:val="20"/>
                <w:lang w:val="en-US"/>
              </w:rPr>
              <w:lastRenderedPageBreak/>
              <w:t xml:space="preserve"> “Listening to other people’s stories and </w:t>
            </w:r>
            <w:proofErr w:type="spellStart"/>
            <w:r w:rsidRPr="00AF51BC">
              <w:rPr>
                <w:rFonts w:cstheme="minorHAnsi"/>
                <w:color w:val="131413"/>
                <w:sz w:val="20"/>
                <w:szCs w:val="20"/>
                <w:lang w:val="en-US"/>
              </w:rPr>
              <w:t>realising</w:t>
            </w:r>
            <w:proofErr w:type="spellEnd"/>
            <w:r w:rsidRPr="00AF51BC">
              <w:rPr>
                <w:rFonts w:cstheme="minorHAnsi"/>
                <w:color w:val="131413"/>
                <w:sz w:val="20"/>
                <w:szCs w:val="20"/>
                <w:lang w:val="en-US"/>
              </w:rPr>
              <w:t xml:space="preserve"> um that other people were experiencing exactly the same thing and I wasn’t </w:t>
            </w:r>
            <w:r w:rsidRPr="00AF51BC">
              <w:rPr>
                <w:rFonts w:cstheme="minorHAnsi"/>
                <w:color w:val="131413"/>
                <w:sz w:val="20"/>
                <w:szCs w:val="20"/>
                <w:lang w:val="en-US"/>
              </w:rPr>
              <w:lastRenderedPageBreak/>
              <w:t xml:space="preserve">imagining it </w:t>
            </w:r>
            <w:r w:rsidR="00627E40" w:rsidRPr="00AF51BC">
              <w:rPr>
                <w:rFonts w:cstheme="minorHAnsi"/>
                <w:color w:val="131413"/>
                <w:sz w:val="20"/>
                <w:szCs w:val="20"/>
                <w:lang w:val="en-US"/>
              </w:rPr>
              <w:t>…</w:t>
            </w:r>
            <w:r w:rsidRPr="00AF51BC">
              <w:rPr>
                <w:rFonts w:cstheme="minorHAnsi"/>
                <w:color w:val="131413"/>
                <w:sz w:val="20"/>
                <w:szCs w:val="20"/>
                <w:lang w:val="en-US"/>
              </w:rPr>
              <w:t>” (</w:t>
            </w:r>
            <w:r w:rsidRPr="00AF51BC">
              <w:rPr>
                <w:rFonts w:cstheme="minorHAnsi"/>
                <w:b/>
                <w:color w:val="131413"/>
                <w:sz w:val="20"/>
                <w:szCs w:val="20"/>
                <w:lang w:val="en-US"/>
              </w:rPr>
              <w:t>Broughton et al. 2017</w:t>
            </w:r>
            <w:r w:rsidRPr="00AF51BC">
              <w:rPr>
                <w:rFonts w:cstheme="minorHAnsi"/>
                <w:color w:val="131413"/>
                <w:sz w:val="20"/>
                <w:szCs w:val="20"/>
                <w:lang w:val="en-US"/>
              </w:rPr>
              <w:t>).</w:t>
            </w:r>
          </w:p>
          <w:p w14:paraId="12642615" w14:textId="36A95401" w:rsidR="00C862C8" w:rsidRPr="00AF51BC" w:rsidRDefault="00C862C8" w:rsidP="00AF51BC">
            <w:pPr>
              <w:rPr>
                <w:rFonts w:cstheme="minorHAnsi"/>
                <w:sz w:val="20"/>
                <w:szCs w:val="20"/>
              </w:rPr>
            </w:pPr>
          </w:p>
        </w:tc>
        <w:tc>
          <w:tcPr>
            <w:tcW w:w="0" w:type="auto"/>
          </w:tcPr>
          <w:p w14:paraId="57BBE35A" w14:textId="1784CDDB" w:rsidR="00C862C8" w:rsidRPr="00AF51BC" w:rsidRDefault="00C862C8" w:rsidP="00AF51BC">
            <w:pPr>
              <w:autoSpaceDE w:val="0"/>
              <w:autoSpaceDN w:val="0"/>
              <w:adjustRightInd w:val="0"/>
              <w:rPr>
                <w:rFonts w:cstheme="minorHAnsi"/>
                <w:color w:val="131413"/>
                <w:sz w:val="20"/>
                <w:szCs w:val="20"/>
                <w:lang w:val="en-US"/>
              </w:rPr>
            </w:pPr>
            <w:r w:rsidRPr="00AF51BC">
              <w:rPr>
                <w:rFonts w:cstheme="minorHAnsi"/>
                <w:color w:val="131413"/>
                <w:sz w:val="20"/>
                <w:szCs w:val="20"/>
                <w:lang w:val="en-US"/>
              </w:rPr>
              <w:lastRenderedPageBreak/>
              <w:t>The majority of participants recalled group sessions positively, with benefits including</w:t>
            </w:r>
            <w:proofErr w:type="gramStart"/>
            <w:r w:rsidR="00AF51BC" w:rsidRPr="00AF51BC">
              <w:rPr>
                <w:rFonts w:cstheme="minorHAnsi"/>
                <w:color w:val="131413"/>
                <w:sz w:val="20"/>
                <w:szCs w:val="20"/>
                <w:lang w:val="en-US"/>
              </w:rPr>
              <w:t xml:space="preserve"> ..</w:t>
            </w:r>
            <w:proofErr w:type="gramEnd"/>
            <w:r w:rsidRPr="00AF51BC">
              <w:rPr>
                <w:rFonts w:cstheme="minorHAnsi"/>
                <w:color w:val="131413"/>
                <w:sz w:val="20"/>
                <w:szCs w:val="20"/>
                <w:lang w:val="en-US"/>
              </w:rPr>
              <w:t xml:space="preserve">having their own personal experiences and symptoms validated and </w:t>
            </w:r>
            <w:r w:rsidRPr="00AF51BC">
              <w:rPr>
                <w:rFonts w:cstheme="minorHAnsi"/>
                <w:color w:val="131413"/>
                <w:sz w:val="20"/>
                <w:szCs w:val="20"/>
                <w:lang w:val="en-US"/>
              </w:rPr>
              <w:lastRenderedPageBreak/>
              <w:t>normalized (</w:t>
            </w:r>
            <w:r w:rsidRPr="00AF51BC">
              <w:rPr>
                <w:rFonts w:cstheme="minorHAnsi"/>
                <w:b/>
                <w:color w:val="131413"/>
                <w:sz w:val="20"/>
                <w:szCs w:val="20"/>
                <w:lang w:val="en-US"/>
              </w:rPr>
              <w:t>Broughton et al. 2017</w:t>
            </w:r>
            <w:r w:rsidRPr="00AF51BC">
              <w:rPr>
                <w:rFonts w:cstheme="minorHAnsi"/>
                <w:color w:val="131413"/>
                <w:sz w:val="20"/>
                <w:szCs w:val="20"/>
                <w:lang w:val="en-US"/>
              </w:rPr>
              <w:t>).</w:t>
            </w:r>
          </w:p>
          <w:p w14:paraId="2CC33341" w14:textId="40095875" w:rsidR="00C862C8" w:rsidRPr="00AF51BC" w:rsidRDefault="00C862C8" w:rsidP="00C3224E">
            <w:pPr>
              <w:autoSpaceDE w:val="0"/>
              <w:autoSpaceDN w:val="0"/>
              <w:adjustRightInd w:val="0"/>
              <w:rPr>
                <w:rFonts w:cstheme="minorHAnsi"/>
                <w:sz w:val="20"/>
                <w:szCs w:val="20"/>
              </w:rPr>
            </w:pPr>
          </w:p>
        </w:tc>
        <w:tc>
          <w:tcPr>
            <w:tcW w:w="0" w:type="auto"/>
          </w:tcPr>
          <w:p w14:paraId="1B0C5E1B" w14:textId="6D639768" w:rsidR="00C862C8" w:rsidRPr="00AF51BC" w:rsidRDefault="00C862C8">
            <w:pPr>
              <w:rPr>
                <w:rFonts w:cstheme="minorHAnsi"/>
                <w:sz w:val="20"/>
                <w:szCs w:val="20"/>
              </w:rPr>
            </w:pPr>
            <w:r w:rsidRPr="00AF51BC">
              <w:rPr>
                <w:sz w:val="20"/>
                <w:szCs w:val="20"/>
              </w:rPr>
              <w:lastRenderedPageBreak/>
              <w:t xml:space="preserve">Wheeler, 1992; </w:t>
            </w:r>
            <w:proofErr w:type="spellStart"/>
            <w:r w:rsidR="00585F62" w:rsidRPr="00AF51BC">
              <w:rPr>
                <w:sz w:val="20"/>
                <w:szCs w:val="20"/>
              </w:rPr>
              <w:t>Ax</w:t>
            </w:r>
            <w:proofErr w:type="spellEnd"/>
            <w:r w:rsidR="00585F62" w:rsidRPr="00AF51BC">
              <w:rPr>
                <w:sz w:val="20"/>
                <w:szCs w:val="20"/>
              </w:rPr>
              <w:t xml:space="preserve"> et al.  1997; Cooper, 1997; </w:t>
            </w:r>
            <w:r w:rsidRPr="00AF51BC">
              <w:rPr>
                <w:sz w:val="20"/>
                <w:szCs w:val="20"/>
              </w:rPr>
              <w:t xml:space="preserve">Taylor, 2005; Edwards et al. 2007; </w:t>
            </w:r>
            <w:r w:rsidR="00585F62" w:rsidRPr="00AF51BC">
              <w:rPr>
                <w:sz w:val="20"/>
                <w:szCs w:val="20"/>
              </w:rPr>
              <w:t xml:space="preserve">Chew-Graham et al., 2008; Reynolds and Vivat, 2010; </w:t>
            </w:r>
            <w:r w:rsidRPr="00AF51BC">
              <w:rPr>
                <w:sz w:val="20"/>
                <w:szCs w:val="20"/>
              </w:rPr>
              <w:t xml:space="preserve">McDermott et al. 2011; Anderson et al. 2014; </w:t>
            </w:r>
            <w:r w:rsidR="00585F62" w:rsidRPr="00AF51BC">
              <w:rPr>
                <w:sz w:val="20"/>
                <w:szCs w:val="20"/>
              </w:rPr>
              <w:t xml:space="preserve">Lian </w:t>
            </w:r>
            <w:r w:rsidR="00585F62" w:rsidRPr="00AF51BC">
              <w:rPr>
                <w:sz w:val="20"/>
                <w:szCs w:val="20"/>
              </w:rPr>
              <w:lastRenderedPageBreak/>
              <w:t xml:space="preserve">and Nettleton, 2015; </w:t>
            </w:r>
            <w:proofErr w:type="spellStart"/>
            <w:r w:rsidRPr="00AF51BC">
              <w:rPr>
                <w:sz w:val="20"/>
                <w:szCs w:val="20"/>
              </w:rPr>
              <w:t>Pinxsterhuis</w:t>
            </w:r>
            <w:proofErr w:type="spellEnd"/>
            <w:r w:rsidRPr="00AF51BC">
              <w:rPr>
                <w:sz w:val="20"/>
                <w:szCs w:val="20"/>
              </w:rPr>
              <w:t xml:space="preserve"> et al., 2015a; </w:t>
            </w:r>
            <w:proofErr w:type="spellStart"/>
            <w:r w:rsidRPr="00AF51BC">
              <w:rPr>
                <w:sz w:val="20"/>
                <w:szCs w:val="20"/>
              </w:rPr>
              <w:t>Pinxsterhuis</w:t>
            </w:r>
            <w:proofErr w:type="spellEnd"/>
            <w:r w:rsidRPr="00AF51BC">
              <w:rPr>
                <w:sz w:val="20"/>
                <w:szCs w:val="20"/>
              </w:rPr>
              <w:t xml:space="preserve"> et al., 2015b; Bayliss et al. 2016; </w:t>
            </w:r>
            <w:proofErr w:type="spellStart"/>
            <w:r w:rsidR="00585F62" w:rsidRPr="00AF51BC">
              <w:rPr>
                <w:sz w:val="20"/>
                <w:szCs w:val="20"/>
              </w:rPr>
              <w:t>Ryckeghem</w:t>
            </w:r>
            <w:proofErr w:type="spellEnd"/>
            <w:r w:rsidR="00585F62" w:rsidRPr="00AF51BC">
              <w:rPr>
                <w:sz w:val="20"/>
                <w:szCs w:val="20"/>
              </w:rPr>
              <w:t xml:space="preserve"> et al. 2016; </w:t>
            </w:r>
            <w:r w:rsidRPr="00AF51BC">
              <w:rPr>
                <w:sz w:val="20"/>
                <w:szCs w:val="20"/>
              </w:rPr>
              <w:t>Broughton et al. 2017; Brown et al., 2017;</w:t>
            </w:r>
            <w:r w:rsidR="00585F62" w:rsidRPr="00AF51BC">
              <w:rPr>
                <w:sz w:val="20"/>
                <w:szCs w:val="20"/>
              </w:rPr>
              <w:t xml:space="preserve"> </w:t>
            </w:r>
          </w:p>
        </w:tc>
      </w:tr>
      <w:tr w:rsidR="00C862C8" w:rsidRPr="00AF51BC" w14:paraId="1565A34D" w14:textId="045E0A58" w:rsidTr="009D23BB">
        <w:tc>
          <w:tcPr>
            <w:tcW w:w="0" w:type="auto"/>
          </w:tcPr>
          <w:p w14:paraId="0D20094E" w14:textId="7061E999" w:rsidR="00C862C8" w:rsidRPr="00AF51BC" w:rsidRDefault="00C862C8" w:rsidP="00DB4494">
            <w:pPr>
              <w:pStyle w:val="ListParagraph"/>
              <w:numPr>
                <w:ilvl w:val="0"/>
                <w:numId w:val="2"/>
              </w:numPr>
              <w:rPr>
                <w:rFonts w:cstheme="minorHAnsi"/>
                <w:sz w:val="20"/>
                <w:szCs w:val="20"/>
              </w:rPr>
            </w:pPr>
            <w:r w:rsidRPr="00AF51BC">
              <w:rPr>
                <w:rFonts w:cstheme="minorHAnsi"/>
                <w:b/>
                <w:sz w:val="20"/>
                <w:szCs w:val="20"/>
                <w:u w:val="single"/>
              </w:rPr>
              <w:lastRenderedPageBreak/>
              <w:t>Support that is flexible, adaptable, and understanding</w:t>
            </w:r>
            <w:r w:rsidRPr="00AF51BC">
              <w:rPr>
                <w:rFonts w:cstheme="minorHAnsi"/>
                <w:sz w:val="20"/>
                <w:szCs w:val="20"/>
              </w:rPr>
              <w:t>:</w:t>
            </w:r>
          </w:p>
          <w:p w14:paraId="5BAC6C23" w14:textId="1714BF74" w:rsidR="00C862C8" w:rsidRPr="00AF51BC" w:rsidRDefault="00C862C8">
            <w:pPr>
              <w:rPr>
                <w:rFonts w:cstheme="minorHAnsi"/>
                <w:sz w:val="20"/>
                <w:szCs w:val="20"/>
              </w:rPr>
            </w:pPr>
            <w:r w:rsidRPr="00AF51BC">
              <w:rPr>
                <w:sz w:val="20"/>
                <w:szCs w:val="20"/>
              </w:rPr>
              <w:t>People with CFS/ME desire support that is based on an understanding of their illness and its associated limitations. They want support to accommodate the fluctuating levels of their symptoms and needs.</w:t>
            </w:r>
          </w:p>
        </w:tc>
        <w:tc>
          <w:tcPr>
            <w:tcW w:w="0" w:type="auto"/>
          </w:tcPr>
          <w:p w14:paraId="00BD6198" w14:textId="4803C0AA" w:rsidR="00C862C8" w:rsidRPr="00AF51BC" w:rsidRDefault="00C862C8">
            <w:pPr>
              <w:autoSpaceDE w:val="0"/>
              <w:autoSpaceDN w:val="0"/>
              <w:adjustRightInd w:val="0"/>
              <w:rPr>
                <w:rFonts w:cstheme="minorHAnsi"/>
                <w:sz w:val="20"/>
                <w:szCs w:val="20"/>
              </w:rPr>
            </w:pPr>
            <w:r w:rsidRPr="00AF51BC">
              <w:rPr>
                <w:rFonts w:cstheme="minorHAnsi"/>
                <w:sz w:val="20"/>
                <w:szCs w:val="20"/>
                <w:lang w:val="en-US"/>
              </w:rPr>
              <w:t xml:space="preserve">I can spread my work out over 7 days a week. If I feel particularly tired at 2:00 in the afternoon, I can come home and take a nap and finish my work after supper. </w:t>
            </w:r>
            <w:r w:rsidRPr="00AF51BC">
              <w:rPr>
                <w:rFonts w:cstheme="minorHAnsi"/>
                <w:sz w:val="20"/>
                <w:szCs w:val="20"/>
              </w:rPr>
              <w:t>(</w:t>
            </w:r>
            <w:r w:rsidRPr="00AF51BC">
              <w:rPr>
                <w:rFonts w:cstheme="minorHAnsi"/>
                <w:b/>
                <w:sz w:val="20"/>
                <w:szCs w:val="20"/>
              </w:rPr>
              <w:t>Ware, 1998</w:t>
            </w:r>
            <w:r w:rsidRPr="00AF51BC">
              <w:rPr>
                <w:rFonts w:cstheme="minorHAnsi"/>
                <w:sz w:val="20"/>
                <w:szCs w:val="20"/>
              </w:rPr>
              <w:t>).</w:t>
            </w:r>
          </w:p>
        </w:tc>
        <w:tc>
          <w:tcPr>
            <w:tcW w:w="0" w:type="auto"/>
          </w:tcPr>
          <w:p w14:paraId="17238DCE" w14:textId="215C7FE1" w:rsidR="00C862C8" w:rsidRPr="00AF51BC" w:rsidRDefault="00C862C8">
            <w:pPr>
              <w:autoSpaceDE w:val="0"/>
              <w:autoSpaceDN w:val="0"/>
              <w:adjustRightInd w:val="0"/>
              <w:rPr>
                <w:rFonts w:cstheme="minorHAnsi"/>
                <w:sz w:val="20"/>
                <w:szCs w:val="20"/>
              </w:rPr>
            </w:pPr>
            <w:r w:rsidRPr="00AF51BC">
              <w:rPr>
                <w:rFonts w:cstheme="minorHAnsi"/>
                <w:sz w:val="20"/>
                <w:szCs w:val="20"/>
                <w:lang w:val="en-US"/>
              </w:rPr>
              <w:t xml:space="preserve">Finding Flexibility. Finally, workers with CFS remain active members of the labor force despite their particular limitations by finding flexibility on the job. </w:t>
            </w:r>
            <w:r w:rsidRPr="00AF51BC">
              <w:rPr>
                <w:rFonts w:cstheme="minorHAnsi"/>
                <w:sz w:val="20"/>
                <w:szCs w:val="20"/>
              </w:rPr>
              <w:t>(</w:t>
            </w:r>
            <w:r w:rsidRPr="00AF51BC">
              <w:rPr>
                <w:rFonts w:cstheme="minorHAnsi"/>
                <w:b/>
                <w:sz w:val="20"/>
                <w:szCs w:val="20"/>
              </w:rPr>
              <w:t>Ware, 1998</w:t>
            </w:r>
            <w:r w:rsidRPr="00AF51BC">
              <w:rPr>
                <w:rFonts w:cstheme="minorHAnsi"/>
                <w:sz w:val="20"/>
                <w:szCs w:val="20"/>
              </w:rPr>
              <w:t>).</w:t>
            </w:r>
          </w:p>
        </w:tc>
        <w:tc>
          <w:tcPr>
            <w:tcW w:w="0" w:type="auto"/>
          </w:tcPr>
          <w:p w14:paraId="70FB6124" w14:textId="74A2A0CB" w:rsidR="00C862C8" w:rsidRPr="00AF51BC" w:rsidRDefault="00C862C8">
            <w:pPr>
              <w:rPr>
                <w:rFonts w:cstheme="minorHAnsi"/>
                <w:sz w:val="20"/>
                <w:szCs w:val="20"/>
              </w:rPr>
            </w:pPr>
            <w:r w:rsidRPr="00AF51BC">
              <w:rPr>
                <w:sz w:val="20"/>
                <w:szCs w:val="20"/>
              </w:rPr>
              <w:t xml:space="preserve">Norma C Ware, 1998; Taylor, 2005; Dickson et al. 2007; </w:t>
            </w:r>
            <w:r w:rsidR="00585F62" w:rsidRPr="00AF51BC">
              <w:rPr>
                <w:sz w:val="20"/>
                <w:szCs w:val="20"/>
              </w:rPr>
              <w:t xml:space="preserve">Edwards et al. </w:t>
            </w:r>
            <w:proofErr w:type="gramStart"/>
            <w:r w:rsidR="00585F62" w:rsidRPr="00AF51BC">
              <w:rPr>
                <w:sz w:val="20"/>
                <w:szCs w:val="20"/>
              </w:rPr>
              <w:t>2007;de</w:t>
            </w:r>
            <w:proofErr w:type="gramEnd"/>
            <w:r w:rsidR="00585F62" w:rsidRPr="00AF51BC">
              <w:rPr>
                <w:sz w:val="20"/>
                <w:szCs w:val="20"/>
              </w:rPr>
              <w:t xml:space="preserve"> Carvalho </w:t>
            </w:r>
            <w:proofErr w:type="spellStart"/>
            <w:r w:rsidR="00585F62" w:rsidRPr="00AF51BC">
              <w:rPr>
                <w:sz w:val="20"/>
                <w:szCs w:val="20"/>
              </w:rPr>
              <w:t>Leite</w:t>
            </w:r>
            <w:proofErr w:type="spellEnd"/>
            <w:r w:rsidR="00585F62" w:rsidRPr="00AF51BC">
              <w:rPr>
                <w:sz w:val="20"/>
                <w:szCs w:val="20"/>
              </w:rPr>
              <w:t xml:space="preserve"> et al. 2011; </w:t>
            </w:r>
            <w:proofErr w:type="spellStart"/>
            <w:r w:rsidRPr="00AF51BC">
              <w:rPr>
                <w:sz w:val="20"/>
                <w:szCs w:val="20"/>
              </w:rPr>
              <w:t>Larun</w:t>
            </w:r>
            <w:proofErr w:type="spellEnd"/>
            <w:r w:rsidRPr="00AF51BC">
              <w:rPr>
                <w:sz w:val="20"/>
                <w:szCs w:val="20"/>
              </w:rPr>
              <w:t xml:space="preserve"> and </w:t>
            </w:r>
            <w:proofErr w:type="spellStart"/>
            <w:r w:rsidRPr="00AF51BC">
              <w:rPr>
                <w:sz w:val="20"/>
                <w:szCs w:val="20"/>
              </w:rPr>
              <w:t>Malterud</w:t>
            </w:r>
            <w:proofErr w:type="spellEnd"/>
            <w:r w:rsidRPr="00AF51BC">
              <w:rPr>
                <w:sz w:val="20"/>
                <w:szCs w:val="20"/>
              </w:rPr>
              <w:t xml:space="preserve">, 2011; </w:t>
            </w:r>
            <w:r w:rsidR="00585F62" w:rsidRPr="00AF51BC">
              <w:rPr>
                <w:sz w:val="20"/>
                <w:szCs w:val="20"/>
              </w:rPr>
              <w:t xml:space="preserve">Peters et al. 2011; Hannon et al. 2012; Anderson et al. 2014; </w:t>
            </w:r>
            <w:proofErr w:type="spellStart"/>
            <w:r w:rsidR="00585F62" w:rsidRPr="00AF51BC">
              <w:rPr>
                <w:sz w:val="20"/>
                <w:szCs w:val="20"/>
              </w:rPr>
              <w:t>Ryckeghem</w:t>
            </w:r>
            <w:proofErr w:type="spellEnd"/>
            <w:r w:rsidR="00585F62" w:rsidRPr="00AF51BC">
              <w:rPr>
                <w:sz w:val="20"/>
                <w:szCs w:val="20"/>
              </w:rPr>
              <w:t xml:space="preserve"> et al. 2016; </w:t>
            </w:r>
            <w:r w:rsidRPr="00AF51BC">
              <w:rPr>
                <w:sz w:val="20"/>
                <w:szCs w:val="20"/>
              </w:rPr>
              <w:t>Williams et al. 2016; Broughton et al. 2017</w:t>
            </w:r>
            <w:r w:rsidR="00585F62" w:rsidRPr="00AF51BC">
              <w:rPr>
                <w:sz w:val="20"/>
                <w:szCs w:val="20"/>
              </w:rPr>
              <w:t xml:space="preserve">; </w:t>
            </w:r>
            <w:proofErr w:type="spellStart"/>
            <w:r w:rsidR="00585F62" w:rsidRPr="00AF51BC">
              <w:rPr>
                <w:sz w:val="20"/>
                <w:szCs w:val="20"/>
              </w:rPr>
              <w:t>Picariello</w:t>
            </w:r>
            <w:proofErr w:type="spellEnd"/>
            <w:r w:rsidR="00585F62" w:rsidRPr="00AF51BC">
              <w:rPr>
                <w:sz w:val="20"/>
                <w:szCs w:val="20"/>
              </w:rPr>
              <w:t xml:space="preserve"> et al., 2017; </w:t>
            </w:r>
          </w:p>
        </w:tc>
      </w:tr>
      <w:tr w:rsidR="00C862C8" w:rsidRPr="00AF51BC" w14:paraId="50946CBD" w14:textId="1BEAFE0A" w:rsidTr="009D23BB">
        <w:tc>
          <w:tcPr>
            <w:tcW w:w="0" w:type="auto"/>
          </w:tcPr>
          <w:p w14:paraId="05773BD1" w14:textId="114D9551" w:rsidR="00C862C8" w:rsidRPr="00AF51BC" w:rsidRDefault="00C862C8" w:rsidP="00DB4494">
            <w:pPr>
              <w:pStyle w:val="ListParagraph"/>
              <w:numPr>
                <w:ilvl w:val="0"/>
                <w:numId w:val="2"/>
              </w:numPr>
              <w:rPr>
                <w:rFonts w:cstheme="minorHAnsi"/>
                <w:sz w:val="20"/>
                <w:szCs w:val="20"/>
              </w:rPr>
            </w:pPr>
            <w:r w:rsidRPr="00AF51BC">
              <w:rPr>
                <w:rFonts w:cstheme="minorHAnsi"/>
                <w:b/>
                <w:sz w:val="20"/>
                <w:szCs w:val="20"/>
                <w:u w:val="single"/>
              </w:rPr>
              <w:t>Equity in support</w:t>
            </w:r>
            <w:r w:rsidRPr="00AF51BC">
              <w:rPr>
                <w:rFonts w:cstheme="minorHAnsi"/>
                <w:sz w:val="20"/>
                <w:szCs w:val="20"/>
              </w:rPr>
              <w:t>:</w:t>
            </w:r>
          </w:p>
          <w:p w14:paraId="01E43183" w14:textId="6C9A9F54" w:rsidR="00C862C8" w:rsidRPr="00AF51BC" w:rsidRDefault="00C862C8">
            <w:pPr>
              <w:rPr>
                <w:rFonts w:cstheme="minorHAnsi"/>
                <w:sz w:val="20"/>
                <w:szCs w:val="20"/>
              </w:rPr>
            </w:pPr>
            <w:r w:rsidRPr="00AF51BC">
              <w:rPr>
                <w:sz w:val="20"/>
                <w:szCs w:val="20"/>
              </w:rPr>
              <w:t>Women, and black and minority ethnic group people living with CFS/ME</w:t>
            </w:r>
            <w:r w:rsidR="00946427">
              <w:rPr>
                <w:sz w:val="20"/>
                <w:szCs w:val="20"/>
              </w:rPr>
              <w:t>,</w:t>
            </w:r>
            <w:r w:rsidRPr="00AF51BC">
              <w:rPr>
                <w:sz w:val="20"/>
                <w:szCs w:val="20"/>
              </w:rPr>
              <w:t xml:space="preserve"> </w:t>
            </w:r>
            <w:r w:rsidR="00946427">
              <w:rPr>
                <w:sz w:val="20"/>
                <w:szCs w:val="20"/>
              </w:rPr>
              <w:t>report</w:t>
            </w:r>
            <w:r w:rsidRPr="00AF51BC">
              <w:rPr>
                <w:sz w:val="20"/>
                <w:szCs w:val="20"/>
              </w:rPr>
              <w:t xml:space="preserve"> more delegitimising experiences</w:t>
            </w:r>
            <w:r w:rsidR="00946427">
              <w:rPr>
                <w:sz w:val="20"/>
                <w:szCs w:val="20"/>
              </w:rPr>
              <w:t>,</w:t>
            </w:r>
            <w:r w:rsidRPr="00AF51BC">
              <w:rPr>
                <w:sz w:val="20"/>
                <w:szCs w:val="20"/>
              </w:rPr>
              <w:t xml:space="preserve"> and find it more difficult to receive appropriate care and support. In some Asian and African cultures, people with CFS/ME, particularly women</w:t>
            </w:r>
            <w:r w:rsidR="00946427">
              <w:rPr>
                <w:sz w:val="20"/>
                <w:szCs w:val="20"/>
              </w:rPr>
              <w:t>,</w:t>
            </w:r>
            <w:r w:rsidRPr="00AF51BC">
              <w:rPr>
                <w:sz w:val="20"/>
                <w:szCs w:val="20"/>
              </w:rPr>
              <w:t xml:space="preserve"> </w:t>
            </w:r>
            <w:r w:rsidR="00C73ECA">
              <w:rPr>
                <w:sz w:val="20"/>
                <w:szCs w:val="20"/>
              </w:rPr>
              <w:t xml:space="preserve">especially </w:t>
            </w:r>
            <w:r w:rsidR="00946427">
              <w:rPr>
                <w:sz w:val="20"/>
                <w:szCs w:val="20"/>
              </w:rPr>
              <w:t>struggle to</w:t>
            </w:r>
            <w:r w:rsidRPr="00AF51BC">
              <w:rPr>
                <w:sz w:val="20"/>
                <w:szCs w:val="20"/>
              </w:rPr>
              <w:t xml:space="preserve"> obtain support from their family</w:t>
            </w:r>
            <w:r w:rsidR="00946427">
              <w:rPr>
                <w:sz w:val="20"/>
                <w:szCs w:val="20"/>
              </w:rPr>
              <w:t>, and may avoid</w:t>
            </w:r>
            <w:r w:rsidRPr="00AF51BC">
              <w:rPr>
                <w:sz w:val="20"/>
                <w:szCs w:val="20"/>
              </w:rPr>
              <w:t xml:space="preserve"> medical support.</w:t>
            </w:r>
          </w:p>
        </w:tc>
        <w:tc>
          <w:tcPr>
            <w:tcW w:w="0" w:type="auto"/>
          </w:tcPr>
          <w:p w14:paraId="10D401C7" w14:textId="2DB197F9" w:rsidR="00C862C8" w:rsidRPr="00AF51BC" w:rsidRDefault="00C862C8" w:rsidP="00AF51BC">
            <w:pPr>
              <w:autoSpaceDE w:val="0"/>
              <w:autoSpaceDN w:val="0"/>
              <w:adjustRightInd w:val="0"/>
              <w:rPr>
                <w:rFonts w:cstheme="minorHAnsi"/>
                <w:sz w:val="20"/>
                <w:szCs w:val="20"/>
              </w:rPr>
            </w:pPr>
            <w:r w:rsidRPr="00AF51BC">
              <w:rPr>
                <w:rFonts w:cstheme="minorHAnsi"/>
                <w:sz w:val="20"/>
                <w:szCs w:val="20"/>
                <w:lang w:val="en-US"/>
              </w:rPr>
              <w:t>I know if I happened to be a white person the story will be different</w:t>
            </w:r>
            <w:r w:rsidR="00AF51BC" w:rsidRPr="00AF51BC">
              <w:rPr>
                <w:rFonts w:cstheme="minorHAnsi"/>
                <w:sz w:val="20"/>
                <w:szCs w:val="20"/>
                <w:lang w:val="en-US"/>
              </w:rPr>
              <w:t>…</w:t>
            </w:r>
            <w:r w:rsidRPr="00AF51BC">
              <w:rPr>
                <w:rFonts w:cstheme="minorHAnsi"/>
                <w:sz w:val="20"/>
                <w:szCs w:val="20"/>
                <w:lang w:val="en-US"/>
              </w:rPr>
              <w:t xml:space="preserve"> </w:t>
            </w:r>
            <w:r w:rsidRPr="00AF51BC">
              <w:rPr>
                <w:rFonts w:cstheme="minorHAnsi"/>
                <w:sz w:val="20"/>
                <w:szCs w:val="20"/>
              </w:rPr>
              <w:t>(</w:t>
            </w:r>
            <w:r w:rsidRPr="00AF51BC">
              <w:rPr>
                <w:rFonts w:cstheme="minorHAnsi"/>
                <w:b/>
                <w:sz w:val="20"/>
                <w:szCs w:val="20"/>
              </w:rPr>
              <w:t xml:space="preserve">de Carvalho </w:t>
            </w:r>
            <w:proofErr w:type="spellStart"/>
            <w:r w:rsidRPr="00AF51BC">
              <w:rPr>
                <w:rFonts w:cstheme="minorHAnsi"/>
                <w:b/>
                <w:sz w:val="20"/>
                <w:szCs w:val="20"/>
              </w:rPr>
              <w:t>Leite</w:t>
            </w:r>
            <w:proofErr w:type="spellEnd"/>
            <w:r w:rsidRPr="00AF51BC">
              <w:rPr>
                <w:rFonts w:cstheme="minorHAnsi"/>
                <w:b/>
                <w:sz w:val="20"/>
                <w:szCs w:val="20"/>
              </w:rPr>
              <w:t xml:space="preserve"> et al. 2011</w:t>
            </w:r>
            <w:r w:rsidRPr="00AF51BC">
              <w:rPr>
                <w:rFonts w:cstheme="minorHAnsi"/>
                <w:sz w:val="20"/>
                <w:szCs w:val="20"/>
              </w:rPr>
              <w:t>).</w:t>
            </w:r>
          </w:p>
          <w:p w14:paraId="2A4C0D3D" w14:textId="021CFD50" w:rsidR="00C862C8" w:rsidRPr="00AF51BC" w:rsidRDefault="00C862C8" w:rsidP="00485AEA">
            <w:pPr>
              <w:autoSpaceDE w:val="0"/>
              <w:autoSpaceDN w:val="0"/>
              <w:adjustRightInd w:val="0"/>
              <w:rPr>
                <w:rFonts w:cstheme="minorHAnsi"/>
                <w:sz w:val="20"/>
                <w:szCs w:val="20"/>
                <w:lang w:val="en-US"/>
              </w:rPr>
            </w:pPr>
          </w:p>
        </w:tc>
        <w:tc>
          <w:tcPr>
            <w:tcW w:w="0" w:type="auto"/>
          </w:tcPr>
          <w:p w14:paraId="0F98825B" w14:textId="53A58792" w:rsidR="00C862C8" w:rsidRPr="00AF51BC" w:rsidRDefault="001A793C">
            <w:pPr>
              <w:autoSpaceDE w:val="0"/>
              <w:autoSpaceDN w:val="0"/>
              <w:adjustRightInd w:val="0"/>
              <w:rPr>
                <w:rFonts w:cstheme="minorHAnsi"/>
                <w:sz w:val="20"/>
                <w:szCs w:val="20"/>
                <w:lang w:val="en-US"/>
              </w:rPr>
            </w:pPr>
            <w:r>
              <w:rPr>
                <w:rFonts w:cstheme="minorHAnsi"/>
                <w:sz w:val="20"/>
                <w:szCs w:val="20"/>
                <w:lang w:val="en-US"/>
              </w:rPr>
              <w:t>…</w:t>
            </w:r>
            <w:r w:rsidR="00C862C8" w:rsidRPr="00AF51BC">
              <w:rPr>
                <w:rFonts w:cstheme="minorHAnsi"/>
                <w:sz w:val="20"/>
                <w:szCs w:val="20"/>
                <w:lang w:val="en-US"/>
              </w:rPr>
              <w:t xml:space="preserve">a woman’s role to </w:t>
            </w:r>
            <w:proofErr w:type="spellStart"/>
            <w:r w:rsidR="00C862C8" w:rsidRPr="00AF51BC">
              <w:rPr>
                <w:rFonts w:cstheme="minorHAnsi"/>
                <w:sz w:val="20"/>
                <w:szCs w:val="20"/>
                <w:lang w:val="en-US"/>
              </w:rPr>
              <w:t>prioritise</w:t>
            </w:r>
            <w:proofErr w:type="spellEnd"/>
            <w:r w:rsidR="00C862C8" w:rsidRPr="00AF51BC">
              <w:rPr>
                <w:rFonts w:cstheme="minorHAnsi"/>
                <w:sz w:val="20"/>
                <w:szCs w:val="20"/>
                <w:lang w:val="en-US"/>
              </w:rPr>
              <w:t xml:space="preserve"> and care for her family often meant that there may be no time or support to seek medical advice for non-specific symptoms</w:t>
            </w:r>
            <w:r w:rsidR="00627E40" w:rsidRPr="00AF51BC">
              <w:rPr>
                <w:rFonts w:cstheme="minorHAnsi"/>
                <w:sz w:val="20"/>
                <w:szCs w:val="20"/>
                <w:lang w:val="en-US"/>
              </w:rPr>
              <w:t xml:space="preserve"> </w:t>
            </w:r>
            <w:r w:rsidR="00C862C8" w:rsidRPr="00AF51BC">
              <w:rPr>
                <w:rFonts w:cstheme="minorHAnsi"/>
                <w:sz w:val="20"/>
                <w:szCs w:val="20"/>
                <w:lang w:val="en-US"/>
              </w:rPr>
              <w:t>such as fatigue (</w:t>
            </w:r>
            <w:r w:rsidR="00C862C8" w:rsidRPr="00AF51BC">
              <w:rPr>
                <w:rFonts w:cstheme="minorHAnsi"/>
                <w:b/>
                <w:sz w:val="20"/>
                <w:szCs w:val="20"/>
                <w:lang w:val="en-US"/>
              </w:rPr>
              <w:t>Bayliss et al. 2014</w:t>
            </w:r>
            <w:r w:rsidR="00C862C8" w:rsidRPr="00AF51BC">
              <w:rPr>
                <w:rFonts w:cstheme="minorHAnsi"/>
                <w:sz w:val="20"/>
                <w:szCs w:val="20"/>
                <w:lang w:val="en-US"/>
              </w:rPr>
              <w:t>).</w:t>
            </w:r>
          </w:p>
        </w:tc>
        <w:tc>
          <w:tcPr>
            <w:tcW w:w="0" w:type="auto"/>
          </w:tcPr>
          <w:p w14:paraId="5364FC7F" w14:textId="2DD61543" w:rsidR="00C862C8" w:rsidRPr="00AF51BC" w:rsidRDefault="00585F62">
            <w:pPr>
              <w:rPr>
                <w:rFonts w:cstheme="minorHAnsi"/>
                <w:sz w:val="20"/>
                <w:szCs w:val="20"/>
              </w:rPr>
            </w:pPr>
            <w:r w:rsidRPr="00AF51BC">
              <w:rPr>
                <w:sz w:val="20"/>
                <w:szCs w:val="20"/>
              </w:rPr>
              <w:t xml:space="preserve">Ware, 1992; </w:t>
            </w:r>
            <w:r w:rsidR="00C862C8" w:rsidRPr="00AF51BC">
              <w:rPr>
                <w:sz w:val="20"/>
                <w:szCs w:val="20"/>
              </w:rPr>
              <w:t>Wheeler, 1992; Cooper, 1997;</w:t>
            </w:r>
            <w:r w:rsidR="00C862C8" w:rsidRPr="00AF51BC">
              <w:rPr>
                <w:rFonts w:cstheme="minorHAnsi"/>
                <w:sz w:val="20"/>
                <w:szCs w:val="20"/>
                <w:lang w:val="en-US"/>
              </w:rPr>
              <w:t xml:space="preserve"> </w:t>
            </w:r>
            <w:proofErr w:type="spellStart"/>
            <w:r w:rsidR="00C862C8" w:rsidRPr="00AF51BC">
              <w:rPr>
                <w:sz w:val="20"/>
                <w:szCs w:val="20"/>
              </w:rPr>
              <w:t>Arroll</w:t>
            </w:r>
            <w:proofErr w:type="spellEnd"/>
            <w:r w:rsidR="00C862C8" w:rsidRPr="00AF51BC">
              <w:rPr>
                <w:sz w:val="20"/>
                <w:szCs w:val="20"/>
              </w:rPr>
              <w:t xml:space="preserve"> and Senior, 2008; </w:t>
            </w:r>
            <w:r w:rsidRPr="00AF51BC">
              <w:rPr>
                <w:sz w:val="20"/>
                <w:szCs w:val="20"/>
              </w:rPr>
              <w:t xml:space="preserve">Gilje et al. </w:t>
            </w:r>
            <w:proofErr w:type="gramStart"/>
            <w:r w:rsidRPr="00AF51BC">
              <w:rPr>
                <w:sz w:val="20"/>
                <w:szCs w:val="20"/>
              </w:rPr>
              <w:t>2008;</w:t>
            </w:r>
            <w:r w:rsidR="00C862C8" w:rsidRPr="00AF51BC">
              <w:rPr>
                <w:rFonts w:cstheme="minorHAnsi"/>
                <w:sz w:val="20"/>
                <w:szCs w:val="20"/>
                <w:lang w:val="en-US"/>
              </w:rPr>
              <w:t>de</w:t>
            </w:r>
            <w:proofErr w:type="gramEnd"/>
            <w:r w:rsidR="00C862C8" w:rsidRPr="00AF51BC">
              <w:rPr>
                <w:rFonts w:cstheme="minorHAnsi"/>
                <w:sz w:val="20"/>
                <w:szCs w:val="20"/>
                <w:lang w:val="en-US"/>
              </w:rPr>
              <w:t xml:space="preserve"> Carvalho</w:t>
            </w:r>
            <w:r w:rsidR="00C862C8" w:rsidRPr="00AF51BC">
              <w:rPr>
                <w:sz w:val="20"/>
                <w:szCs w:val="20"/>
              </w:rPr>
              <w:t xml:space="preserve"> </w:t>
            </w:r>
            <w:proofErr w:type="spellStart"/>
            <w:r w:rsidR="00C862C8" w:rsidRPr="00AF51BC">
              <w:rPr>
                <w:sz w:val="20"/>
                <w:szCs w:val="20"/>
              </w:rPr>
              <w:t>Leite</w:t>
            </w:r>
            <w:proofErr w:type="spellEnd"/>
            <w:r w:rsidR="00C862C8" w:rsidRPr="00AF51BC">
              <w:rPr>
                <w:sz w:val="20"/>
                <w:szCs w:val="20"/>
              </w:rPr>
              <w:t xml:space="preserve"> et al. 2011; Bayliss et al. 2014;</w:t>
            </w:r>
            <w:r w:rsidRPr="00AF51BC">
              <w:rPr>
                <w:sz w:val="20"/>
                <w:szCs w:val="20"/>
              </w:rPr>
              <w:tab/>
            </w:r>
          </w:p>
        </w:tc>
      </w:tr>
      <w:tr w:rsidR="00C862C8" w:rsidRPr="00AF51BC" w14:paraId="1F71B0AE" w14:textId="756B7D7F" w:rsidTr="009D23BB">
        <w:tc>
          <w:tcPr>
            <w:tcW w:w="0" w:type="auto"/>
          </w:tcPr>
          <w:p w14:paraId="241BB694" w14:textId="10AE1A85" w:rsidR="00C862C8" w:rsidRPr="00AF51BC" w:rsidRDefault="00C862C8" w:rsidP="00DB4494">
            <w:pPr>
              <w:pStyle w:val="ListParagraph"/>
              <w:numPr>
                <w:ilvl w:val="0"/>
                <w:numId w:val="2"/>
              </w:numPr>
              <w:rPr>
                <w:rFonts w:cstheme="minorHAnsi"/>
                <w:sz w:val="20"/>
                <w:szCs w:val="20"/>
              </w:rPr>
            </w:pPr>
            <w:r w:rsidRPr="00AF51BC">
              <w:rPr>
                <w:rFonts w:cstheme="minorHAnsi"/>
                <w:b/>
                <w:sz w:val="20"/>
                <w:szCs w:val="20"/>
                <w:u w:val="single"/>
              </w:rPr>
              <w:t>Ongoing support – ‘having flown the nest’, ‘a safety net’</w:t>
            </w:r>
            <w:r w:rsidRPr="00AF51BC">
              <w:rPr>
                <w:rFonts w:cstheme="minorHAnsi"/>
                <w:sz w:val="20"/>
                <w:szCs w:val="20"/>
              </w:rPr>
              <w:t>:</w:t>
            </w:r>
          </w:p>
          <w:p w14:paraId="00F0530A" w14:textId="7E55A36D" w:rsidR="00C862C8" w:rsidRPr="00AF51BC" w:rsidRDefault="00C862C8">
            <w:pPr>
              <w:rPr>
                <w:rFonts w:cstheme="minorHAnsi"/>
                <w:sz w:val="20"/>
                <w:szCs w:val="20"/>
              </w:rPr>
            </w:pPr>
            <w:r w:rsidRPr="00AF51BC">
              <w:rPr>
                <w:sz w:val="20"/>
                <w:szCs w:val="20"/>
              </w:rPr>
              <w:t xml:space="preserve">People with CFS/ME appreciate the positive outcomes following CFS/ME specialist services. However, many of them wanted ongoing care they could fall back on if needed. Continuity of care was also desired. </w:t>
            </w:r>
          </w:p>
        </w:tc>
        <w:tc>
          <w:tcPr>
            <w:tcW w:w="0" w:type="auto"/>
          </w:tcPr>
          <w:p w14:paraId="52A28E83" w14:textId="54538542" w:rsidR="00C862C8" w:rsidRPr="00AF51BC" w:rsidRDefault="00C862C8">
            <w:pPr>
              <w:rPr>
                <w:rFonts w:cstheme="minorHAnsi"/>
                <w:sz w:val="20"/>
                <w:szCs w:val="20"/>
                <w:lang w:val="es-EC"/>
              </w:rPr>
            </w:pPr>
            <w:r w:rsidRPr="00AF51BC">
              <w:rPr>
                <w:rFonts w:cstheme="minorHAnsi"/>
                <w:iCs/>
                <w:sz w:val="20"/>
                <w:szCs w:val="20"/>
                <w:lang w:val="es-EC"/>
              </w:rPr>
              <w:t>You’ve kind of flown the nest [laughs] you’re being set free</w:t>
            </w:r>
            <w:r w:rsidR="00627E40" w:rsidRPr="00AF51BC">
              <w:rPr>
                <w:rFonts w:cstheme="minorHAnsi"/>
                <w:iCs/>
                <w:sz w:val="20"/>
                <w:szCs w:val="20"/>
                <w:lang w:val="es-EC"/>
              </w:rPr>
              <w:t>..</w:t>
            </w:r>
            <w:r w:rsidRPr="00AF51BC">
              <w:rPr>
                <w:rFonts w:cstheme="minorHAnsi"/>
                <w:iCs/>
                <w:sz w:val="20"/>
                <w:szCs w:val="20"/>
                <w:lang w:val="es-EC"/>
              </w:rPr>
              <w:t>.. (</w:t>
            </w:r>
            <w:r w:rsidRPr="00AF51BC">
              <w:rPr>
                <w:rFonts w:cstheme="minorHAnsi"/>
                <w:b/>
                <w:sz w:val="20"/>
                <w:szCs w:val="20"/>
                <w:lang w:val="es-EC"/>
              </w:rPr>
              <w:t>Broughton et al. 2017</w:t>
            </w:r>
            <w:r w:rsidRPr="00AF51BC">
              <w:rPr>
                <w:rFonts w:cstheme="minorHAnsi"/>
                <w:sz w:val="20"/>
                <w:szCs w:val="20"/>
                <w:lang w:val="es-EC"/>
              </w:rPr>
              <w:t>).</w:t>
            </w:r>
          </w:p>
          <w:p w14:paraId="1EAE5A8F" w14:textId="462D761A" w:rsidR="00C862C8" w:rsidRPr="00AF51BC" w:rsidRDefault="00C862C8">
            <w:pPr>
              <w:rPr>
                <w:rFonts w:cstheme="minorHAnsi"/>
                <w:sz w:val="20"/>
                <w:szCs w:val="20"/>
              </w:rPr>
            </w:pPr>
          </w:p>
        </w:tc>
        <w:tc>
          <w:tcPr>
            <w:tcW w:w="0" w:type="auto"/>
          </w:tcPr>
          <w:p w14:paraId="350E247E" w14:textId="1AB439A1" w:rsidR="00C862C8" w:rsidRPr="00AF51BC" w:rsidRDefault="00C862C8" w:rsidP="000A7FD4">
            <w:pPr>
              <w:autoSpaceDE w:val="0"/>
              <w:autoSpaceDN w:val="0"/>
              <w:adjustRightInd w:val="0"/>
              <w:rPr>
                <w:rFonts w:cstheme="minorHAnsi"/>
                <w:sz w:val="20"/>
                <w:szCs w:val="20"/>
                <w:lang w:val="en-US"/>
              </w:rPr>
            </w:pPr>
            <w:r w:rsidRPr="00AF51BC">
              <w:rPr>
                <w:rFonts w:cstheme="minorHAnsi"/>
                <w:sz w:val="20"/>
                <w:szCs w:val="20"/>
                <w:lang w:val="en-US"/>
              </w:rPr>
              <w:t xml:space="preserve">Some patients believed it was important </w:t>
            </w:r>
            <w:r w:rsidR="00AF51BC" w:rsidRPr="00AF51BC">
              <w:rPr>
                <w:rFonts w:cstheme="minorHAnsi"/>
                <w:sz w:val="20"/>
                <w:szCs w:val="20"/>
                <w:lang w:val="en-US"/>
              </w:rPr>
              <w:t>…</w:t>
            </w:r>
            <w:r w:rsidRPr="00AF51BC">
              <w:rPr>
                <w:rFonts w:cstheme="minorHAnsi"/>
                <w:sz w:val="20"/>
                <w:szCs w:val="20"/>
                <w:lang w:val="en-US"/>
              </w:rPr>
              <w:t xml:space="preserve"> to have an established relationship with their family physician</w:t>
            </w:r>
            <w:r w:rsidRPr="00AF51BC">
              <w:rPr>
                <w:rFonts w:cstheme="minorHAnsi"/>
                <w:sz w:val="20"/>
                <w:szCs w:val="20"/>
              </w:rPr>
              <w:t xml:space="preserve"> (</w:t>
            </w:r>
            <w:r w:rsidRPr="00AF51BC">
              <w:rPr>
                <w:rFonts w:cstheme="minorHAnsi"/>
                <w:b/>
                <w:sz w:val="20"/>
                <w:szCs w:val="20"/>
                <w:lang w:val="en-US"/>
              </w:rPr>
              <w:t>Chew-Graham et al., 2008</w:t>
            </w:r>
            <w:r w:rsidRPr="00AF51BC">
              <w:rPr>
                <w:rFonts w:cstheme="minorHAnsi"/>
                <w:sz w:val="20"/>
                <w:szCs w:val="20"/>
                <w:lang w:val="en-US"/>
              </w:rPr>
              <w:t>).</w:t>
            </w:r>
          </w:p>
          <w:p w14:paraId="34424602" w14:textId="5BFED9FD" w:rsidR="00C862C8" w:rsidRPr="00AF51BC" w:rsidRDefault="00C862C8" w:rsidP="00F94FB3">
            <w:pPr>
              <w:autoSpaceDE w:val="0"/>
              <w:autoSpaceDN w:val="0"/>
              <w:adjustRightInd w:val="0"/>
              <w:rPr>
                <w:rFonts w:cstheme="minorHAnsi"/>
                <w:sz w:val="20"/>
                <w:szCs w:val="20"/>
                <w:lang w:val="en-US"/>
              </w:rPr>
            </w:pPr>
          </w:p>
        </w:tc>
        <w:tc>
          <w:tcPr>
            <w:tcW w:w="0" w:type="auto"/>
          </w:tcPr>
          <w:p w14:paraId="3E23DA40" w14:textId="528B595D" w:rsidR="00C862C8" w:rsidRPr="00AF51BC" w:rsidRDefault="00C862C8">
            <w:pPr>
              <w:rPr>
                <w:rFonts w:cstheme="minorHAnsi"/>
                <w:sz w:val="20"/>
                <w:szCs w:val="20"/>
              </w:rPr>
            </w:pPr>
            <w:r w:rsidRPr="00AF51BC">
              <w:rPr>
                <w:rFonts w:cstheme="minorHAnsi"/>
                <w:sz w:val="20"/>
                <w:szCs w:val="20"/>
                <w:lang w:val="en-US"/>
              </w:rPr>
              <w:t>Chew-Graham et al., 2008;</w:t>
            </w:r>
            <w:r w:rsidRPr="00AF51BC">
              <w:rPr>
                <w:rFonts w:cstheme="minorHAnsi"/>
                <w:b/>
                <w:sz w:val="20"/>
                <w:szCs w:val="20"/>
                <w:lang w:val="en-US"/>
              </w:rPr>
              <w:t xml:space="preserve"> </w:t>
            </w:r>
            <w:r w:rsidR="00585F62" w:rsidRPr="00AF51BC">
              <w:rPr>
                <w:sz w:val="20"/>
                <w:szCs w:val="20"/>
              </w:rPr>
              <w:t xml:space="preserve">Gilje et al. 2008; </w:t>
            </w:r>
            <w:r w:rsidRPr="00AF51BC">
              <w:rPr>
                <w:sz w:val="20"/>
                <w:szCs w:val="20"/>
              </w:rPr>
              <w:t xml:space="preserve">Guise et al. 2009; </w:t>
            </w:r>
            <w:proofErr w:type="spellStart"/>
            <w:r w:rsidRPr="00AF51BC">
              <w:rPr>
                <w:sz w:val="20"/>
                <w:szCs w:val="20"/>
              </w:rPr>
              <w:t>Pinxsterhuis</w:t>
            </w:r>
            <w:proofErr w:type="spellEnd"/>
            <w:r w:rsidRPr="00AF51BC">
              <w:rPr>
                <w:sz w:val="20"/>
                <w:szCs w:val="20"/>
              </w:rPr>
              <w:t xml:space="preserve"> et al., 2015b; </w:t>
            </w:r>
            <w:r w:rsidR="00585F62" w:rsidRPr="00AF51BC">
              <w:rPr>
                <w:sz w:val="20"/>
                <w:szCs w:val="20"/>
              </w:rPr>
              <w:t xml:space="preserve">Bayliss et al. 2016; </w:t>
            </w:r>
            <w:r w:rsidRPr="00AF51BC">
              <w:rPr>
                <w:sz w:val="20"/>
                <w:szCs w:val="20"/>
              </w:rPr>
              <w:t xml:space="preserve">Broughton et al. 2017; </w:t>
            </w:r>
            <w:proofErr w:type="spellStart"/>
            <w:r w:rsidR="00585F62" w:rsidRPr="00AF51BC">
              <w:rPr>
                <w:sz w:val="20"/>
                <w:szCs w:val="20"/>
              </w:rPr>
              <w:t>Ryckeghem</w:t>
            </w:r>
            <w:proofErr w:type="spellEnd"/>
            <w:r w:rsidR="00585F62" w:rsidRPr="00AF51BC">
              <w:rPr>
                <w:sz w:val="20"/>
                <w:szCs w:val="20"/>
              </w:rPr>
              <w:t xml:space="preserve"> et al. 2016; Williams et al. 2016; </w:t>
            </w:r>
            <w:proofErr w:type="spellStart"/>
            <w:r w:rsidR="00585F62" w:rsidRPr="00AF51BC">
              <w:rPr>
                <w:sz w:val="20"/>
                <w:szCs w:val="20"/>
              </w:rPr>
              <w:t>Picariello</w:t>
            </w:r>
            <w:proofErr w:type="spellEnd"/>
            <w:r w:rsidR="00585F62" w:rsidRPr="00AF51BC">
              <w:rPr>
                <w:sz w:val="20"/>
                <w:szCs w:val="20"/>
              </w:rPr>
              <w:t xml:space="preserve"> et al., 2017;</w:t>
            </w:r>
          </w:p>
        </w:tc>
      </w:tr>
      <w:tr w:rsidR="00C862C8" w:rsidRPr="00C12748" w14:paraId="467A8D91" w14:textId="05C631ED" w:rsidTr="009D23BB">
        <w:tc>
          <w:tcPr>
            <w:tcW w:w="0" w:type="auto"/>
          </w:tcPr>
          <w:p w14:paraId="0A9546E7" w14:textId="7CF5AC54" w:rsidR="00C862C8" w:rsidRPr="00AF51BC" w:rsidRDefault="00AF51BC" w:rsidP="00DB4494">
            <w:pPr>
              <w:pStyle w:val="ListParagraph"/>
              <w:numPr>
                <w:ilvl w:val="0"/>
                <w:numId w:val="2"/>
              </w:numPr>
              <w:rPr>
                <w:rFonts w:cstheme="minorHAnsi"/>
                <w:sz w:val="20"/>
                <w:szCs w:val="20"/>
              </w:rPr>
            </w:pPr>
            <w:r w:rsidRPr="00AF51BC">
              <w:rPr>
                <w:b/>
                <w:sz w:val="20"/>
                <w:szCs w:val="20"/>
                <w:u w:val="single"/>
              </w:rPr>
              <w:t>S</w:t>
            </w:r>
            <w:r w:rsidR="00C862C8" w:rsidRPr="00AF51BC">
              <w:rPr>
                <w:b/>
                <w:sz w:val="20"/>
                <w:szCs w:val="20"/>
                <w:u w:val="single"/>
              </w:rPr>
              <w:t>upport in all aspects of practical and social care</w:t>
            </w:r>
            <w:r w:rsidR="00C862C8" w:rsidRPr="00AF51BC">
              <w:rPr>
                <w:rFonts w:cstheme="minorHAnsi"/>
                <w:sz w:val="20"/>
                <w:szCs w:val="20"/>
              </w:rPr>
              <w:t>:</w:t>
            </w:r>
          </w:p>
          <w:p w14:paraId="2BA5CF26" w14:textId="0F7E3B45" w:rsidR="00C862C8" w:rsidRPr="00AF51BC" w:rsidRDefault="00C862C8">
            <w:pPr>
              <w:rPr>
                <w:rFonts w:cstheme="minorHAnsi"/>
                <w:sz w:val="20"/>
                <w:szCs w:val="20"/>
              </w:rPr>
            </w:pPr>
            <w:r w:rsidRPr="00AF51BC">
              <w:rPr>
                <w:sz w:val="20"/>
                <w:szCs w:val="20"/>
              </w:rPr>
              <w:t>Some people with CFS/ME need support in most aspects of practical care and social life provided by significant others, family, friends, social workers, work colleagues</w:t>
            </w:r>
            <w:r w:rsidR="00C73ECA">
              <w:rPr>
                <w:sz w:val="20"/>
                <w:szCs w:val="20"/>
              </w:rPr>
              <w:t>.</w:t>
            </w:r>
          </w:p>
        </w:tc>
        <w:tc>
          <w:tcPr>
            <w:tcW w:w="0" w:type="auto"/>
          </w:tcPr>
          <w:p w14:paraId="1308BF9F" w14:textId="76EF3F08" w:rsidR="00C862C8" w:rsidRPr="00AF51BC" w:rsidRDefault="00C862C8" w:rsidP="00E82464">
            <w:pPr>
              <w:rPr>
                <w:rFonts w:cstheme="minorHAnsi"/>
                <w:sz w:val="20"/>
                <w:szCs w:val="20"/>
              </w:rPr>
            </w:pPr>
            <w:r w:rsidRPr="00AF51BC">
              <w:rPr>
                <w:rFonts w:cstheme="minorHAnsi"/>
                <w:sz w:val="20"/>
                <w:szCs w:val="20"/>
              </w:rPr>
              <w:t>I needed complete rest and somebody to do the shopping, to do the cooking …so I needed complete care really</w:t>
            </w:r>
            <w:r w:rsidRPr="00AF51BC">
              <w:rPr>
                <w:rFonts w:cstheme="minorHAnsi"/>
                <w:iCs/>
                <w:sz w:val="20"/>
                <w:szCs w:val="20"/>
                <w:lang w:val="es-EC"/>
              </w:rPr>
              <w:t xml:space="preserve"> (</w:t>
            </w:r>
            <w:r w:rsidRPr="00AF51BC">
              <w:rPr>
                <w:rFonts w:cstheme="minorHAnsi"/>
                <w:b/>
                <w:sz w:val="20"/>
                <w:szCs w:val="20"/>
                <w:lang w:val="en-US"/>
              </w:rPr>
              <w:t xml:space="preserve">de Carvalho </w:t>
            </w:r>
            <w:proofErr w:type="spellStart"/>
            <w:r w:rsidRPr="00AF51BC">
              <w:rPr>
                <w:rFonts w:cstheme="minorHAnsi"/>
                <w:b/>
                <w:sz w:val="20"/>
                <w:szCs w:val="20"/>
                <w:lang w:val="en-US"/>
              </w:rPr>
              <w:t>Leite</w:t>
            </w:r>
            <w:proofErr w:type="spellEnd"/>
            <w:r w:rsidRPr="00AF51BC">
              <w:rPr>
                <w:rFonts w:cstheme="minorHAnsi"/>
                <w:b/>
                <w:sz w:val="20"/>
                <w:szCs w:val="20"/>
                <w:lang w:val="en-US"/>
              </w:rPr>
              <w:t xml:space="preserve"> et al. 2011</w:t>
            </w:r>
            <w:r w:rsidRPr="00AF51BC">
              <w:rPr>
                <w:rFonts w:cstheme="minorHAnsi"/>
                <w:sz w:val="20"/>
                <w:szCs w:val="20"/>
                <w:lang w:val="es-EC"/>
              </w:rPr>
              <w:t>).</w:t>
            </w:r>
          </w:p>
        </w:tc>
        <w:tc>
          <w:tcPr>
            <w:tcW w:w="0" w:type="auto"/>
          </w:tcPr>
          <w:p w14:paraId="0FB4EDD6" w14:textId="793879F1" w:rsidR="00C862C8" w:rsidRPr="00AF51BC" w:rsidRDefault="00C862C8" w:rsidP="00F51DCF">
            <w:pPr>
              <w:autoSpaceDE w:val="0"/>
              <w:autoSpaceDN w:val="0"/>
              <w:adjustRightInd w:val="0"/>
              <w:rPr>
                <w:rFonts w:cstheme="minorHAnsi"/>
                <w:sz w:val="20"/>
                <w:szCs w:val="20"/>
                <w:lang w:val="en-US"/>
              </w:rPr>
            </w:pPr>
            <w:r w:rsidRPr="00AF51BC">
              <w:rPr>
                <w:rFonts w:cstheme="minorHAnsi"/>
                <w:sz w:val="20"/>
                <w:szCs w:val="20"/>
              </w:rPr>
              <w:t xml:space="preserve">…practical support for personal care, family roles, independent living and support for carers was…seen as extremely important </w:t>
            </w:r>
            <w:r w:rsidRPr="00AF51BC">
              <w:rPr>
                <w:rFonts w:cstheme="minorHAnsi"/>
                <w:sz w:val="20"/>
                <w:szCs w:val="20"/>
                <w:lang w:val="en-US"/>
              </w:rPr>
              <w:t xml:space="preserve">… </w:t>
            </w:r>
            <w:r w:rsidRPr="00AF51BC">
              <w:rPr>
                <w:rFonts w:cstheme="minorHAnsi"/>
                <w:i/>
                <w:iCs/>
                <w:sz w:val="20"/>
                <w:szCs w:val="20"/>
                <w:lang w:val="es-EC"/>
              </w:rPr>
              <w:t>(</w:t>
            </w:r>
            <w:r w:rsidRPr="00AF51BC">
              <w:rPr>
                <w:rFonts w:cstheme="minorHAnsi"/>
                <w:b/>
                <w:sz w:val="20"/>
                <w:szCs w:val="20"/>
                <w:lang w:val="en-US"/>
              </w:rPr>
              <w:t xml:space="preserve">de Carvalho </w:t>
            </w:r>
            <w:proofErr w:type="spellStart"/>
            <w:r w:rsidRPr="00AF51BC">
              <w:rPr>
                <w:rFonts w:cstheme="minorHAnsi"/>
                <w:b/>
                <w:sz w:val="20"/>
                <w:szCs w:val="20"/>
                <w:lang w:val="en-US"/>
              </w:rPr>
              <w:t>Leite</w:t>
            </w:r>
            <w:proofErr w:type="spellEnd"/>
            <w:r w:rsidRPr="00AF51BC">
              <w:rPr>
                <w:rFonts w:cstheme="minorHAnsi"/>
                <w:b/>
                <w:sz w:val="20"/>
                <w:szCs w:val="20"/>
                <w:lang w:val="en-US"/>
              </w:rPr>
              <w:t xml:space="preserve"> et al. 2011</w:t>
            </w:r>
            <w:r w:rsidRPr="00AF51BC">
              <w:rPr>
                <w:rFonts w:cstheme="minorHAnsi"/>
                <w:sz w:val="20"/>
                <w:szCs w:val="20"/>
                <w:lang w:val="es-EC"/>
              </w:rPr>
              <w:t>).</w:t>
            </w:r>
          </w:p>
        </w:tc>
        <w:tc>
          <w:tcPr>
            <w:tcW w:w="0" w:type="auto"/>
          </w:tcPr>
          <w:p w14:paraId="2EED3CD7" w14:textId="3C72EBB0" w:rsidR="00C862C8" w:rsidRPr="00C12748" w:rsidRDefault="00585F62">
            <w:pPr>
              <w:rPr>
                <w:rFonts w:cstheme="minorHAnsi"/>
                <w:sz w:val="20"/>
                <w:szCs w:val="20"/>
              </w:rPr>
            </w:pPr>
            <w:r w:rsidRPr="00AF51BC">
              <w:rPr>
                <w:sz w:val="20"/>
                <w:szCs w:val="20"/>
              </w:rPr>
              <w:t xml:space="preserve">Anderson and </w:t>
            </w:r>
            <w:proofErr w:type="spellStart"/>
            <w:r w:rsidRPr="00AF51BC">
              <w:rPr>
                <w:sz w:val="20"/>
                <w:szCs w:val="20"/>
              </w:rPr>
              <w:t>Ferrans</w:t>
            </w:r>
            <w:proofErr w:type="spellEnd"/>
            <w:r w:rsidRPr="00AF51BC">
              <w:rPr>
                <w:sz w:val="20"/>
                <w:szCs w:val="20"/>
              </w:rPr>
              <w:t xml:space="preserve">, 1997; Norma and Ware, 1998; Edwards et al. 2007; de </w:t>
            </w:r>
            <w:r w:rsidRPr="00AF51BC">
              <w:rPr>
                <w:rFonts w:cstheme="minorHAnsi"/>
                <w:sz w:val="20"/>
                <w:szCs w:val="20"/>
                <w:lang w:val="en-US"/>
              </w:rPr>
              <w:t>Carvalho</w:t>
            </w:r>
            <w:r w:rsidRPr="00AF51BC">
              <w:rPr>
                <w:sz w:val="20"/>
                <w:szCs w:val="20"/>
              </w:rPr>
              <w:t xml:space="preserve"> </w:t>
            </w:r>
            <w:proofErr w:type="spellStart"/>
            <w:r w:rsidRPr="00AF51BC">
              <w:rPr>
                <w:sz w:val="20"/>
                <w:szCs w:val="20"/>
              </w:rPr>
              <w:t>Leite</w:t>
            </w:r>
            <w:proofErr w:type="spellEnd"/>
            <w:r w:rsidRPr="00AF51BC">
              <w:rPr>
                <w:sz w:val="20"/>
                <w:szCs w:val="20"/>
              </w:rPr>
              <w:t xml:space="preserve"> et al. 2011; </w:t>
            </w:r>
            <w:proofErr w:type="spellStart"/>
            <w:r w:rsidRPr="00AF51BC">
              <w:rPr>
                <w:sz w:val="20"/>
                <w:szCs w:val="20"/>
              </w:rPr>
              <w:t>Larun</w:t>
            </w:r>
            <w:proofErr w:type="spellEnd"/>
            <w:r w:rsidRPr="00AF51BC">
              <w:rPr>
                <w:sz w:val="20"/>
                <w:szCs w:val="20"/>
              </w:rPr>
              <w:t xml:space="preserve"> and </w:t>
            </w:r>
            <w:proofErr w:type="spellStart"/>
            <w:r w:rsidRPr="00AF51BC">
              <w:rPr>
                <w:sz w:val="20"/>
                <w:szCs w:val="20"/>
              </w:rPr>
              <w:t>Malterud</w:t>
            </w:r>
            <w:proofErr w:type="spellEnd"/>
            <w:r w:rsidRPr="00AF51BC">
              <w:rPr>
                <w:sz w:val="20"/>
                <w:szCs w:val="20"/>
              </w:rPr>
              <w:t xml:space="preserve">, 2011; </w:t>
            </w:r>
            <w:r w:rsidR="00C862C8" w:rsidRPr="00AF51BC">
              <w:rPr>
                <w:sz w:val="20"/>
                <w:szCs w:val="20"/>
              </w:rPr>
              <w:t xml:space="preserve">McDermott et al. 2011; </w:t>
            </w:r>
            <w:proofErr w:type="spellStart"/>
            <w:r w:rsidRPr="00AF51BC">
              <w:rPr>
                <w:sz w:val="20"/>
                <w:szCs w:val="20"/>
              </w:rPr>
              <w:t>Stormorken</w:t>
            </w:r>
            <w:proofErr w:type="spellEnd"/>
            <w:r w:rsidRPr="00AF51BC">
              <w:rPr>
                <w:sz w:val="20"/>
                <w:szCs w:val="20"/>
              </w:rPr>
              <w:t xml:space="preserve"> et al., 2015;</w:t>
            </w:r>
          </w:p>
        </w:tc>
      </w:tr>
    </w:tbl>
    <w:p w14:paraId="636DB36D" w14:textId="26D3FA2B" w:rsidR="003076B0" w:rsidRPr="003806D7" w:rsidRDefault="003076B0" w:rsidP="00AF51BC">
      <w:pPr>
        <w:rPr>
          <w:sz w:val="20"/>
          <w:szCs w:val="20"/>
        </w:rPr>
      </w:pPr>
    </w:p>
    <w:sectPr w:rsidR="003076B0" w:rsidRPr="003806D7" w:rsidSect="00877A54">
      <w:footerReference w:type="even" r:id="rId7"/>
      <w:footerReference w:type="default" r:id="rId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D5306" w14:textId="77777777" w:rsidR="00307AA4" w:rsidRDefault="00307AA4" w:rsidP="00662BCD">
      <w:r>
        <w:separator/>
      </w:r>
    </w:p>
  </w:endnote>
  <w:endnote w:type="continuationSeparator" w:id="0">
    <w:p w14:paraId="62040336" w14:textId="77777777" w:rsidR="00307AA4" w:rsidRDefault="00307AA4" w:rsidP="0066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6773260"/>
      <w:docPartObj>
        <w:docPartGallery w:val="Page Numbers (Bottom of Page)"/>
        <w:docPartUnique/>
      </w:docPartObj>
    </w:sdtPr>
    <w:sdtEndPr>
      <w:rPr>
        <w:rStyle w:val="PageNumber"/>
      </w:rPr>
    </w:sdtEndPr>
    <w:sdtContent>
      <w:p w14:paraId="2B6BCEF6" w14:textId="3C654ECF" w:rsidR="002C12F7" w:rsidRDefault="002C12F7" w:rsidP="002C12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AB8722" w14:textId="77777777" w:rsidR="002C12F7" w:rsidRDefault="002C12F7" w:rsidP="00662B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5952757"/>
      <w:docPartObj>
        <w:docPartGallery w:val="Page Numbers (Bottom of Page)"/>
        <w:docPartUnique/>
      </w:docPartObj>
    </w:sdtPr>
    <w:sdtEndPr>
      <w:rPr>
        <w:rStyle w:val="PageNumber"/>
      </w:rPr>
    </w:sdtEndPr>
    <w:sdtContent>
      <w:p w14:paraId="0EB61C37" w14:textId="74FD56B2" w:rsidR="002C12F7" w:rsidRDefault="002C12F7" w:rsidP="002C12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F51BC">
          <w:rPr>
            <w:rStyle w:val="PageNumber"/>
            <w:noProof/>
          </w:rPr>
          <w:t>6</w:t>
        </w:r>
        <w:r>
          <w:rPr>
            <w:rStyle w:val="PageNumber"/>
          </w:rPr>
          <w:fldChar w:fldCharType="end"/>
        </w:r>
      </w:p>
    </w:sdtContent>
  </w:sdt>
  <w:p w14:paraId="58780073" w14:textId="77777777" w:rsidR="002C12F7" w:rsidRDefault="002C12F7" w:rsidP="00662B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C553D" w14:textId="77777777" w:rsidR="00307AA4" w:rsidRDefault="00307AA4" w:rsidP="00662BCD">
      <w:r>
        <w:separator/>
      </w:r>
    </w:p>
  </w:footnote>
  <w:footnote w:type="continuationSeparator" w:id="0">
    <w:p w14:paraId="1EF37F9C" w14:textId="77777777" w:rsidR="00307AA4" w:rsidRDefault="00307AA4" w:rsidP="00662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70A5"/>
    <w:multiLevelType w:val="hybridMultilevel"/>
    <w:tmpl w:val="2D6E4BE4"/>
    <w:lvl w:ilvl="0" w:tplc="AA12F7D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35524"/>
    <w:multiLevelType w:val="hybridMultilevel"/>
    <w:tmpl w:val="2C3EC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hideSpellingErrors/>
  <w:hideGrammaticalErrors/>
  <w:activeWritingStyle w:appName="MSWord" w:lang="es-EC"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6B0"/>
    <w:rsid w:val="000005F8"/>
    <w:rsid w:val="00006504"/>
    <w:rsid w:val="00013E84"/>
    <w:rsid w:val="00014BE4"/>
    <w:rsid w:val="000213C1"/>
    <w:rsid w:val="00021957"/>
    <w:rsid w:val="000240FD"/>
    <w:rsid w:val="0002550D"/>
    <w:rsid w:val="00041AA6"/>
    <w:rsid w:val="00055722"/>
    <w:rsid w:val="00055895"/>
    <w:rsid w:val="00061A8A"/>
    <w:rsid w:val="00062D97"/>
    <w:rsid w:val="00063238"/>
    <w:rsid w:val="00065D99"/>
    <w:rsid w:val="00070D04"/>
    <w:rsid w:val="000735EB"/>
    <w:rsid w:val="0007364F"/>
    <w:rsid w:val="00076304"/>
    <w:rsid w:val="0008302D"/>
    <w:rsid w:val="000867E8"/>
    <w:rsid w:val="0009084C"/>
    <w:rsid w:val="000909DE"/>
    <w:rsid w:val="0009253A"/>
    <w:rsid w:val="000A5EC6"/>
    <w:rsid w:val="000A7FD4"/>
    <w:rsid w:val="000B201F"/>
    <w:rsid w:val="000B227C"/>
    <w:rsid w:val="000B63E2"/>
    <w:rsid w:val="000C7821"/>
    <w:rsid w:val="000D1A15"/>
    <w:rsid w:val="000E0EA9"/>
    <w:rsid w:val="000E388D"/>
    <w:rsid w:val="000E4D32"/>
    <w:rsid w:val="000E7462"/>
    <w:rsid w:val="000F2929"/>
    <w:rsid w:val="000F3257"/>
    <w:rsid w:val="000F4931"/>
    <w:rsid w:val="001018E3"/>
    <w:rsid w:val="00101D99"/>
    <w:rsid w:val="00103F40"/>
    <w:rsid w:val="00105A3A"/>
    <w:rsid w:val="001063DE"/>
    <w:rsid w:val="00106642"/>
    <w:rsid w:val="00106DA6"/>
    <w:rsid w:val="00106E64"/>
    <w:rsid w:val="0011634B"/>
    <w:rsid w:val="0011634E"/>
    <w:rsid w:val="00121270"/>
    <w:rsid w:val="00122C10"/>
    <w:rsid w:val="00123BB7"/>
    <w:rsid w:val="001268D0"/>
    <w:rsid w:val="00126ECF"/>
    <w:rsid w:val="00132196"/>
    <w:rsid w:val="001326A9"/>
    <w:rsid w:val="001347DF"/>
    <w:rsid w:val="00134F5B"/>
    <w:rsid w:val="0013629B"/>
    <w:rsid w:val="00137515"/>
    <w:rsid w:val="00137564"/>
    <w:rsid w:val="00144872"/>
    <w:rsid w:val="001459CF"/>
    <w:rsid w:val="00145BC9"/>
    <w:rsid w:val="00147475"/>
    <w:rsid w:val="0015113A"/>
    <w:rsid w:val="00152D1A"/>
    <w:rsid w:val="0015330B"/>
    <w:rsid w:val="001539FE"/>
    <w:rsid w:val="001555D3"/>
    <w:rsid w:val="00156692"/>
    <w:rsid w:val="00157383"/>
    <w:rsid w:val="00160B9D"/>
    <w:rsid w:val="001611A0"/>
    <w:rsid w:val="001611F8"/>
    <w:rsid w:val="001724D8"/>
    <w:rsid w:val="00172B83"/>
    <w:rsid w:val="0017608E"/>
    <w:rsid w:val="00177F4B"/>
    <w:rsid w:val="0018227D"/>
    <w:rsid w:val="00190932"/>
    <w:rsid w:val="001A035A"/>
    <w:rsid w:val="001A56B6"/>
    <w:rsid w:val="001A793C"/>
    <w:rsid w:val="001B2941"/>
    <w:rsid w:val="001B47DA"/>
    <w:rsid w:val="001B7A86"/>
    <w:rsid w:val="001C1A4D"/>
    <w:rsid w:val="001C44C7"/>
    <w:rsid w:val="001D459E"/>
    <w:rsid w:val="001D4D23"/>
    <w:rsid w:val="001D5D01"/>
    <w:rsid w:val="001E1F80"/>
    <w:rsid w:val="001E29F0"/>
    <w:rsid w:val="001E46B6"/>
    <w:rsid w:val="001F2B93"/>
    <w:rsid w:val="001F3BFC"/>
    <w:rsid w:val="001F47EC"/>
    <w:rsid w:val="001F79B7"/>
    <w:rsid w:val="00205C30"/>
    <w:rsid w:val="002061C9"/>
    <w:rsid w:val="002104A2"/>
    <w:rsid w:val="00211DFC"/>
    <w:rsid w:val="00216972"/>
    <w:rsid w:val="00216E08"/>
    <w:rsid w:val="00223F66"/>
    <w:rsid w:val="0022713E"/>
    <w:rsid w:val="00230C19"/>
    <w:rsid w:val="00230D50"/>
    <w:rsid w:val="00231576"/>
    <w:rsid w:val="00232689"/>
    <w:rsid w:val="00233608"/>
    <w:rsid w:val="00233EA1"/>
    <w:rsid w:val="00236132"/>
    <w:rsid w:val="00242A55"/>
    <w:rsid w:val="00245BB5"/>
    <w:rsid w:val="002504D5"/>
    <w:rsid w:val="00251CC3"/>
    <w:rsid w:val="00252B43"/>
    <w:rsid w:val="0025452F"/>
    <w:rsid w:val="00257316"/>
    <w:rsid w:val="002574C6"/>
    <w:rsid w:val="002610D6"/>
    <w:rsid w:val="00261870"/>
    <w:rsid w:val="00263D6A"/>
    <w:rsid w:val="00264108"/>
    <w:rsid w:val="00264E54"/>
    <w:rsid w:val="00266455"/>
    <w:rsid w:val="002734A8"/>
    <w:rsid w:val="0027437A"/>
    <w:rsid w:val="00274748"/>
    <w:rsid w:val="00281883"/>
    <w:rsid w:val="002970A3"/>
    <w:rsid w:val="00297A69"/>
    <w:rsid w:val="002A1EA6"/>
    <w:rsid w:val="002A200C"/>
    <w:rsid w:val="002A5006"/>
    <w:rsid w:val="002A6F65"/>
    <w:rsid w:val="002A6FE0"/>
    <w:rsid w:val="002A71CE"/>
    <w:rsid w:val="002B0D97"/>
    <w:rsid w:val="002B1235"/>
    <w:rsid w:val="002B420A"/>
    <w:rsid w:val="002B6736"/>
    <w:rsid w:val="002B6A4B"/>
    <w:rsid w:val="002C12F7"/>
    <w:rsid w:val="002C1CA2"/>
    <w:rsid w:val="002C5260"/>
    <w:rsid w:val="002C64D1"/>
    <w:rsid w:val="002D0D5C"/>
    <w:rsid w:val="002D1B5A"/>
    <w:rsid w:val="002D1EEF"/>
    <w:rsid w:val="002D5C6E"/>
    <w:rsid w:val="002D6A2E"/>
    <w:rsid w:val="002E5833"/>
    <w:rsid w:val="002F0B55"/>
    <w:rsid w:val="002F39D7"/>
    <w:rsid w:val="002F7DAF"/>
    <w:rsid w:val="003024AE"/>
    <w:rsid w:val="00305097"/>
    <w:rsid w:val="00306423"/>
    <w:rsid w:val="003068CC"/>
    <w:rsid w:val="003076B0"/>
    <w:rsid w:val="00307AA4"/>
    <w:rsid w:val="003108D5"/>
    <w:rsid w:val="00310B4C"/>
    <w:rsid w:val="003169E2"/>
    <w:rsid w:val="00316D60"/>
    <w:rsid w:val="0032414F"/>
    <w:rsid w:val="0033215C"/>
    <w:rsid w:val="003360FD"/>
    <w:rsid w:val="00342123"/>
    <w:rsid w:val="003448FD"/>
    <w:rsid w:val="0034605D"/>
    <w:rsid w:val="003507C5"/>
    <w:rsid w:val="003524AA"/>
    <w:rsid w:val="0035305C"/>
    <w:rsid w:val="00361FFA"/>
    <w:rsid w:val="00366C47"/>
    <w:rsid w:val="003770E1"/>
    <w:rsid w:val="003806D7"/>
    <w:rsid w:val="00386B9D"/>
    <w:rsid w:val="003872F4"/>
    <w:rsid w:val="003930F0"/>
    <w:rsid w:val="00393411"/>
    <w:rsid w:val="0039408A"/>
    <w:rsid w:val="00394595"/>
    <w:rsid w:val="0039520B"/>
    <w:rsid w:val="00395F60"/>
    <w:rsid w:val="0039778F"/>
    <w:rsid w:val="003B0F67"/>
    <w:rsid w:val="003B227A"/>
    <w:rsid w:val="003B2A4E"/>
    <w:rsid w:val="003C2747"/>
    <w:rsid w:val="003D3549"/>
    <w:rsid w:val="003D5D92"/>
    <w:rsid w:val="003D7247"/>
    <w:rsid w:val="003E2DF7"/>
    <w:rsid w:val="003E59C0"/>
    <w:rsid w:val="003E7F43"/>
    <w:rsid w:val="003F0416"/>
    <w:rsid w:val="003F4777"/>
    <w:rsid w:val="003F587B"/>
    <w:rsid w:val="00400C15"/>
    <w:rsid w:val="00401D1D"/>
    <w:rsid w:val="0040339A"/>
    <w:rsid w:val="00410761"/>
    <w:rsid w:val="004122FD"/>
    <w:rsid w:val="00412757"/>
    <w:rsid w:val="0042124A"/>
    <w:rsid w:val="00421553"/>
    <w:rsid w:val="00421ECF"/>
    <w:rsid w:val="0042393E"/>
    <w:rsid w:val="00423C51"/>
    <w:rsid w:val="004304E7"/>
    <w:rsid w:val="0043245C"/>
    <w:rsid w:val="004327B5"/>
    <w:rsid w:val="004412B8"/>
    <w:rsid w:val="00447411"/>
    <w:rsid w:val="00452C31"/>
    <w:rsid w:val="004535D3"/>
    <w:rsid w:val="004538C1"/>
    <w:rsid w:val="004544C8"/>
    <w:rsid w:val="004571FC"/>
    <w:rsid w:val="0046087A"/>
    <w:rsid w:val="00462271"/>
    <w:rsid w:val="00463578"/>
    <w:rsid w:val="00465D8A"/>
    <w:rsid w:val="00467614"/>
    <w:rsid w:val="00476D67"/>
    <w:rsid w:val="00481727"/>
    <w:rsid w:val="0048260D"/>
    <w:rsid w:val="00483A3C"/>
    <w:rsid w:val="00485AEA"/>
    <w:rsid w:val="00492AAB"/>
    <w:rsid w:val="00494B82"/>
    <w:rsid w:val="004A1067"/>
    <w:rsid w:val="004A1608"/>
    <w:rsid w:val="004A1C57"/>
    <w:rsid w:val="004A4D35"/>
    <w:rsid w:val="004A6BF6"/>
    <w:rsid w:val="004B12E4"/>
    <w:rsid w:val="004B323B"/>
    <w:rsid w:val="004B3472"/>
    <w:rsid w:val="004B539D"/>
    <w:rsid w:val="004B67CC"/>
    <w:rsid w:val="004B6B73"/>
    <w:rsid w:val="004C74D3"/>
    <w:rsid w:val="004D1BFD"/>
    <w:rsid w:val="004D1F06"/>
    <w:rsid w:val="004D3F0D"/>
    <w:rsid w:val="004D68D7"/>
    <w:rsid w:val="004D7FD9"/>
    <w:rsid w:val="004E564A"/>
    <w:rsid w:val="004F1DE2"/>
    <w:rsid w:val="00503A52"/>
    <w:rsid w:val="00510C97"/>
    <w:rsid w:val="00514A97"/>
    <w:rsid w:val="00516250"/>
    <w:rsid w:val="00522E4A"/>
    <w:rsid w:val="00524682"/>
    <w:rsid w:val="00537D05"/>
    <w:rsid w:val="00543DA7"/>
    <w:rsid w:val="005528D1"/>
    <w:rsid w:val="0055672D"/>
    <w:rsid w:val="00565F8C"/>
    <w:rsid w:val="0058011A"/>
    <w:rsid w:val="00584F80"/>
    <w:rsid w:val="00585F62"/>
    <w:rsid w:val="0059113C"/>
    <w:rsid w:val="005926AF"/>
    <w:rsid w:val="0059584D"/>
    <w:rsid w:val="005A0F1A"/>
    <w:rsid w:val="005B6171"/>
    <w:rsid w:val="005C1769"/>
    <w:rsid w:val="005C3148"/>
    <w:rsid w:val="005D1719"/>
    <w:rsid w:val="005E0DFF"/>
    <w:rsid w:val="005E2A58"/>
    <w:rsid w:val="005E54D7"/>
    <w:rsid w:val="005F040B"/>
    <w:rsid w:val="005F10B1"/>
    <w:rsid w:val="005F34AC"/>
    <w:rsid w:val="00602A08"/>
    <w:rsid w:val="00602F77"/>
    <w:rsid w:val="00613ED9"/>
    <w:rsid w:val="00615CD0"/>
    <w:rsid w:val="00616D28"/>
    <w:rsid w:val="0062212F"/>
    <w:rsid w:val="0062687E"/>
    <w:rsid w:val="00627E40"/>
    <w:rsid w:val="006302FF"/>
    <w:rsid w:val="00630E72"/>
    <w:rsid w:val="006360F7"/>
    <w:rsid w:val="00637D9A"/>
    <w:rsid w:val="00647F90"/>
    <w:rsid w:val="00650E11"/>
    <w:rsid w:val="006573FC"/>
    <w:rsid w:val="00662123"/>
    <w:rsid w:val="0066235A"/>
    <w:rsid w:val="00662BB0"/>
    <w:rsid w:val="00662BCD"/>
    <w:rsid w:val="00664656"/>
    <w:rsid w:val="00665384"/>
    <w:rsid w:val="00667718"/>
    <w:rsid w:val="00670A0E"/>
    <w:rsid w:val="00673D0C"/>
    <w:rsid w:val="00675CF3"/>
    <w:rsid w:val="00682E37"/>
    <w:rsid w:val="00694100"/>
    <w:rsid w:val="00695569"/>
    <w:rsid w:val="006A1F9F"/>
    <w:rsid w:val="006A396C"/>
    <w:rsid w:val="006A4344"/>
    <w:rsid w:val="006A4C11"/>
    <w:rsid w:val="006B0821"/>
    <w:rsid w:val="006B2199"/>
    <w:rsid w:val="006B2C37"/>
    <w:rsid w:val="006B3705"/>
    <w:rsid w:val="006C2F59"/>
    <w:rsid w:val="006C4ACE"/>
    <w:rsid w:val="006C5368"/>
    <w:rsid w:val="006C5EB6"/>
    <w:rsid w:val="006C613B"/>
    <w:rsid w:val="006C6863"/>
    <w:rsid w:val="006D401D"/>
    <w:rsid w:val="006E31EF"/>
    <w:rsid w:val="006E4255"/>
    <w:rsid w:val="006E5CEE"/>
    <w:rsid w:val="006E7336"/>
    <w:rsid w:val="006F0472"/>
    <w:rsid w:val="006F3FDC"/>
    <w:rsid w:val="006F42E5"/>
    <w:rsid w:val="0070095C"/>
    <w:rsid w:val="00704189"/>
    <w:rsid w:val="00704A8F"/>
    <w:rsid w:val="007073C4"/>
    <w:rsid w:val="00711A34"/>
    <w:rsid w:val="007165AA"/>
    <w:rsid w:val="00717D67"/>
    <w:rsid w:val="00722EA6"/>
    <w:rsid w:val="007248CE"/>
    <w:rsid w:val="007256BC"/>
    <w:rsid w:val="00725AE2"/>
    <w:rsid w:val="00726D96"/>
    <w:rsid w:val="007323E0"/>
    <w:rsid w:val="007329FD"/>
    <w:rsid w:val="007335BA"/>
    <w:rsid w:val="007366EB"/>
    <w:rsid w:val="0074092B"/>
    <w:rsid w:val="00741C48"/>
    <w:rsid w:val="007424AA"/>
    <w:rsid w:val="00742513"/>
    <w:rsid w:val="0074439E"/>
    <w:rsid w:val="00755D95"/>
    <w:rsid w:val="00765B8E"/>
    <w:rsid w:val="00765E6C"/>
    <w:rsid w:val="00770C0D"/>
    <w:rsid w:val="00770E63"/>
    <w:rsid w:val="0077339B"/>
    <w:rsid w:val="00773BF6"/>
    <w:rsid w:val="00774A7D"/>
    <w:rsid w:val="007754D8"/>
    <w:rsid w:val="00780535"/>
    <w:rsid w:val="00780FAE"/>
    <w:rsid w:val="007817DE"/>
    <w:rsid w:val="007950F6"/>
    <w:rsid w:val="007A03AB"/>
    <w:rsid w:val="007A25B5"/>
    <w:rsid w:val="007A4BC6"/>
    <w:rsid w:val="007A6C2F"/>
    <w:rsid w:val="007B199A"/>
    <w:rsid w:val="007B2311"/>
    <w:rsid w:val="007B321B"/>
    <w:rsid w:val="007B3BCE"/>
    <w:rsid w:val="007B70F2"/>
    <w:rsid w:val="007C1E9F"/>
    <w:rsid w:val="007C3139"/>
    <w:rsid w:val="007C475C"/>
    <w:rsid w:val="007C4AD2"/>
    <w:rsid w:val="007D2A29"/>
    <w:rsid w:val="007D50E6"/>
    <w:rsid w:val="007E69E8"/>
    <w:rsid w:val="007F3ADC"/>
    <w:rsid w:val="007F4969"/>
    <w:rsid w:val="008136C0"/>
    <w:rsid w:val="0081380D"/>
    <w:rsid w:val="00814F25"/>
    <w:rsid w:val="008167A8"/>
    <w:rsid w:val="0082653B"/>
    <w:rsid w:val="00830D6E"/>
    <w:rsid w:val="008352C2"/>
    <w:rsid w:val="00835F01"/>
    <w:rsid w:val="008361CD"/>
    <w:rsid w:val="00847A41"/>
    <w:rsid w:val="008509CE"/>
    <w:rsid w:val="00850FB9"/>
    <w:rsid w:val="008568E6"/>
    <w:rsid w:val="00856C0A"/>
    <w:rsid w:val="00857599"/>
    <w:rsid w:val="0087316F"/>
    <w:rsid w:val="00874EC6"/>
    <w:rsid w:val="00875F3B"/>
    <w:rsid w:val="00876963"/>
    <w:rsid w:val="00877A54"/>
    <w:rsid w:val="008809CD"/>
    <w:rsid w:val="0088354B"/>
    <w:rsid w:val="0088385D"/>
    <w:rsid w:val="008850BB"/>
    <w:rsid w:val="00893012"/>
    <w:rsid w:val="00894DFD"/>
    <w:rsid w:val="008A5F1D"/>
    <w:rsid w:val="008B01BD"/>
    <w:rsid w:val="008C03EA"/>
    <w:rsid w:val="008C4967"/>
    <w:rsid w:val="008D19B1"/>
    <w:rsid w:val="008D61E0"/>
    <w:rsid w:val="008E03A0"/>
    <w:rsid w:val="008E365D"/>
    <w:rsid w:val="008E79AD"/>
    <w:rsid w:val="008F0CD8"/>
    <w:rsid w:val="008F1001"/>
    <w:rsid w:val="008F1A50"/>
    <w:rsid w:val="008F3C98"/>
    <w:rsid w:val="008F4C20"/>
    <w:rsid w:val="008F740E"/>
    <w:rsid w:val="00900836"/>
    <w:rsid w:val="00904C2D"/>
    <w:rsid w:val="0091135E"/>
    <w:rsid w:val="009129CA"/>
    <w:rsid w:val="0091344F"/>
    <w:rsid w:val="00914B85"/>
    <w:rsid w:val="0092031D"/>
    <w:rsid w:val="00926CD8"/>
    <w:rsid w:val="0093071C"/>
    <w:rsid w:val="00930ECC"/>
    <w:rsid w:val="00931563"/>
    <w:rsid w:val="00931A90"/>
    <w:rsid w:val="00940976"/>
    <w:rsid w:val="00941C8D"/>
    <w:rsid w:val="00943B0D"/>
    <w:rsid w:val="0094422C"/>
    <w:rsid w:val="00945977"/>
    <w:rsid w:val="00946427"/>
    <w:rsid w:val="00946620"/>
    <w:rsid w:val="00946925"/>
    <w:rsid w:val="00950912"/>
    <w:rsid w:val="00952513"/>
    <w:rsid w:val="00953B69"/>
    <w:rsid w:val="00953DE8"/>
    <w:rsid w:val="0095574F"/>
    <w:rsid w:val="00957DCB"/>
    <w:rsid w:val="0096031E"/>
    <w:rsid w:val="0096316A"/>
    <w:rsid w:val="00980244"/>
    <w:rsid w:val="00983053"/>
    <w:rsid w:val="0098609C"/>
    <w:rsid w:val="00986F5C"/>
    <w:rsid w:val="009871BB"/>
    <w:rsid w:val="00991FA2"/>
    <w:rsid w:val="00993656"/>
    <w:rsid w:val="00996188"/>
    <w:rsid w:val="009A019C"/>
    <w:rsid w:val="009A55A1"/>
    <w:rsid w:val="009A61B5"/>
    <w:rsid w:val="009A6712"/>
    <w:rsid w:val="009B331D"/>
    <w:rsid w:val="009C133E"/>
    <w:rsid w:val="009C2059"/>
    <w:rsid w:val="009C32A3"/>
    <w:rsid w:val="009C381A"/>
    <w:rsid w:val="009C4DF3"/>
    <w:rsid w:val="009C590B"/>
    <w:rsid w:val="009C760A"/>
    <w:rsid w:val="009D008B"/>
    <w:rsid w:val="009D22BE"/>
    <w:rsid w:val="009D23BB"/>
    <w:rsid w:val="009D2BC3"/>
    <w:rsid w:val="009D6C1F"/>
    <w:rsid w:val="009D73C7"/>
    <w:rsid w:val="009D7C48"/>
    <w:rsid w:val="009E1803"/>
    <w:rsid w:val="009E209A"/>
    <w:rsid w:val="009E362B"/>
    <w:rsid w:val="009E58C3"/>
    <w:rsid w:val="00A04AE4"/>
    <w:rsid w:val="00A0504D"/>
    <w:rsid w:val="00A05A81"/>
    <w:rsid w:val="00A05C63"/>
    <w:rsid w:val="00A112A8"/>
    <w:rsid w:val="00A14B1D"/>
    <w:rsid w:val="00A17B76"/>
    <w:rsid w:val="00A209E2"/>
    <w:rsid w:val="00A25385"/>
    <w:rsid w:val="00A31EA9"/>
    <w:rsid w:val="00A33017"/>
    <w:rsid w:val="00A33462"/>
    <w:rsid w:val="00A34438"/>
    <w:rsid w:val="00A374E6"/>
    <w:rsid w:val="00A4453F"/>
    <w:rsid w:val="00A44B91"/>
    <w:rsid w:val="00A473F6"/>
    <w:rsid w:val="00A5031D"/>
    <w:rsid w:val="00A55283"/>
    <w:rsid w:val="00A6130A"/>
    <w:rsid w:val="00A61716"/>
    <w:rsid w:val="00A638A5"/>
    <w:rsid w:val="00A74905"/>
    <w:rsid w:val="00A75114"/>
    <w:rsid w:val="00A7564A"/>
    <w:rsid w:val="00A75D16"/>
    <w:rsid w:val="00A879BD"/>
    <w:rsid w:val="00A87B1D"/>
    <w:rsid w:val="00A90C57"/>
    <w:rsid w:val="00A953AE"/>
    <w:rsid w:val="00A97164"/>
    <w:rsid w:val="00AA3AFA"/>
    <w:rsid w:val="00AA3FCC"/>
    <w:rsid w:val="00AA4613"/>
    <w:rsid w:val="00AA4CDC"/>
    <w:rsid w:val="00AB3316"/>
    <w:rsid w:val="00AB485D"/>
    <w:rsid w:val="00AB549E"/>
    <w:rsid w:val="00AB6561"/>
    <w:rsid w:val="00AC068E"/>
    <w:rsid w:val="00AC1AD7"/>
    <w:rsid w:val="00AD1217"/>
    <w:rsid w:val="00AD6FF9"/>
    <w:rsid w:val="00AE201C"/>
    <w:rsid w:val="00AE38DD"/>
    <w:rsid w:val="00AE5C51"/>
    <w:rsid w:val="00AE5CB4"/>
    <w:rsid w:val="00AE6E75"/>
    <w:rsid w:val="00AF0C9A"/>
    <w:rsid w:val="00AF51BC"/>
    <w:rsid w:val="00AF728D"/>
    <w:rsid w:val="00B01286"/>
    <w:rsid w:val="00B02B33"/>
    <w:rsid w:val="00B03999"/>
    <w:rsid w:val="00B06382"/>
    <w:rsid w:val="00B06E6C"/>
    <w:rsid w:val="00B070E1"/>
    <w:rsid w:val="00B0775C"/>
    <w:rsid w:val="00B13170"/>
    <w:rsid w:val="00B16DCA"/>
    <w:rsid w:val="00B21AEE"/>
    <w:rsid w:val="00B22BEE"/>
    <w:rsid w:val="00B23707"/>
    <w:rsid w:val="00B2545A"/>
    <w:rsid w:val="00B30964"/>
    <w:rsid w:val="00B3163D"/>
    <w:rsid w:val="00B337A1"/>
    <w:rsid w:val="00B3424F"/>
    <w:rsid w:val="00B3514F"/>
    <w:rsid w:val="00B374F8"/>
    <w:rsid w:val="00B41907"/>
    <w:rsid w:val="00B4628C"/>
    <w:rsid w:val="00B47157"/>
    <w:rsid w:val="00B5399C"/>
    <w:rsid w:val="00B64ECF"/>
    <w:rsid w:val="00B74BF1"/>
    <w:rsid w:val="00B767A6"/>
    <w:rsid w:val="00B82477"/>
    <w:rsid w:val="00B829DE"/>
    <w:rsid w:val="00B83C30"/>
    <w:rsid w:val="00B85A98"/>
    <w:rsid w:val="00B87DBF"/>
    <w:rsid w:val="00B9079B"/>
    <w:rsid w:val="00B90E98"/>
    <w:rsid w:val="00B91848"/>
    <w:rsid w:val="00B91D28"/>
    <w:rsid w:val="00B94BD1"/>
    <w:rsid w:val="00B94CA3"/>
    <w:rsid w:val="00BA76A3"/>
    <w:rsid w:val="00BB1E55"/>
    <w:rsid w:val="00BB22D6"/>
    <w:rsid w:val="00BB3435"/>
    <w:rsid w:val="00BC2513"/>
    <w:rsid w:val="00BC2F09"/>
    <w:rsid w:val="00BD6743"/>
    <w:rsid w:val="00BD6B9A"/>
    <w:rsid w:val="00BE3580"/>
    <w:rsid w:val="00BF38FB"/>
    <w:rsid w:val="00BF437D"/>
    <w:rsid w:val="00BF6BD2"/>
    <w:rsid w:val="00BF7C9E"/>
    <w:rsid w:val="00C002DB"/>
    <w:rsid w:val="00C0037D"/>
    <w:rsid w:val="00C011DA"/>
    <w:rsid w:val="00C019CD"/>
    <w:rsid w:val="00C028F1"/>
    <w:rsid w:val="00C051D7"/>
    <w:rsid w:val="00C1072D"/>
    <w:rsid w:val="00C10CC2"/>
    <w:rsid w:val="00C110B6"/>
    <w:rsid w:val="00C12748"/>
    <w:rsid w:val="00C137AB"/>
    <w:rsid w:val="00C144EC"/>
    <w:rsid w:val="00C15483"/>
    <w:rsid w:val="00C21E8D"/>
    <w:rsid w:val="00C31746"/>
    <w:rsid w:val="00C3224E"/>
    <w:rsid w:val="00C34521"/>
    <w:rsid w:val="00C35721"/>
    <w:rsid w:val="00C40475"/>
    <w:rsid w:val="00C437AE"/>
    <w:rsid w:val="00C46A6D"/>
    <w:rsid w:val="00C4787A"/>
    <w:rsid w:val="00C528DE"/>
    <w:rsid w:val="00C63A8F"/>
    <w:rsid w:val="00C652D8"/>
    <w:rsid w:val="00C653AA"/>
    <w:rsid w:val="00C706C6"/>
    <w:rsid w:val="00C71B52"/>
    <w:rsid w:val="00C72145"/>
    <w:rsid w:val="00C72843"/>
    <w:rsid w:val="00C73ECA"/>
    <w:rsid w:val="00C808C4"/>
    <w:rsid w:val="00C8525B"/>
    <w:rsid w:val="00C862C8"/>
    <w:rsid w:val="00C86778"/>
    <w:rsid w:val="00C90ADA"/>
    <w:rsid w:val="00C91249"/>
    <w:rsid w:val="00C96D0B"/>
    <w:rsid w:val="00CA3421"/>
    <w:rsid w:val="00CA66E1"/>
    <w:rsid w:val="00CA6743"/>
    <w:rsid w:val="00CB01F9"/>
    <w:rsid w:val="00CB23BA"/>
    <w:rsid w:val="00CB2DB4"/>
    <w:rsid w:val="00CB4A4A"/>
    <w:rsid w:val="00CB5777"/>
    <w:rsid w:val="00CB5D03"/>
    <w:rsid w:val="00CB72A2"/>
    <w:rsid w:val="00CC186B"/>
    <w:rsid w:val="00CC6EA1"/>
    <w:rsid w:val="00CE0476"/>
    <w:rsid w:val="00CE32D5"/>
    <w:rsid w:val="00CE6696"/>
    <w:rsid w:val="00CE671B"/>
    <w:rsid w:val="00CF041F"/>
    <w:rsid w:val="00CF06C4"/>
    <w:rsid w:val="00CF15CE"/>
    <w:rsid w:val="00CF4D0B"/>
    <w:rsid w:val="00D01A77"/>
    <w:rsid w:val="00D02E07"/>
    <w:rsid w:val="00D041F6"/>
    <w:rsid w:val="00D04600"/>
    <w:rsid w:val="00D116D9"/>
    <w:rsid w:val="00D12315"/>
    <w:rsid w:val="00D1321C"/>
    <w:rsid w:val="00D13892"/>
    <w:rsid w:val="00D148C0"/>
    <w:rsid w:val="00D2150F"/>
    <w:rsid w:val="00D26C1D"/>
    <w:rsid w:val="00D3313C"/>
    <w:rsid w:val="00D33AE1"/>
    <w:rsid w:val="00D36E84"/>
    <w:rsid w:val="00D42748"/>
    <w:rsid w:val="00D610DB"/>
    <w:rsid w:val="00D6550D"/>
    <w:rsid w:val="00D65CE6"/>
    <w:rsid w:val="00D70034"/>
    <w:rsid w:val="00D7287B"/>
    <w:rsid w:val="00D732CE"/>
    <w:rsid w:val="00D764AC"/>
    <w:rsid w:val="00D81185"/>
    <w:rsid w:val="00D81303"/>
    <w:rsid w:val="00D82305"/>
    <w:rsid w:val="00D84DE6"/>
    <w:rsid w:val="00D875E4"/>
    <w:rsid w:val="00D90636"/>
    <w:rsid w:val="00D93C9C"/>
    <w:rsid w:val="00D93F90"/>
    <w:rsid w:val="00D972E5"/>
    <w:rsid w:val="00DA468A"/>
    <w:rsid w:val="00DB014E"/>
    <w:rsid w:val="00DB4494"/>
    <w:rsid w:val="00DC5174"/>
    <w:rsid w:val="00DC62A4"/>
    <w:rsid w:val="00DD7A9E"/>
    <w:rsid w:val="00DE198D"/>
    <w:rsid w:val="00DF2052"/>
    <w:rsid w:val="00DF2E4E"/>
    <w:rsid w:val="00E0123F"/>
    <w:rsid w:val="00E0165D"/>
    <w:rsid w:val="00E02831"/>
    <w:rsid w:val="00E03073"/>
    <w:rsid w:val="00E05FD0"/>
    <w:rsid w:val="00E0726A"/>
    <w:rsid w:val="00E073C2"/>
    <w:rsid w:val="00E1087C"/>
    <w:rsid w:val="00E11D71"/>
    <w:rsid w:val="00E2196B"/>
    <w:rsid w:val="00E256C5"/>
    <w:rsid w:val="00E269DD"/>
    <w:rsid w:val="00E27ADF"/>
    <w:rsid w:val="00E329D2"/>
    <w:rsid w:val="00E3618B"/>
    <w:rsid w:val="00E374FA"/>
    <w:rsid w:val="00E42259"/>
    <w:rsid w:val="00E430DD"/>
    <w:rsid w:val="00E455E1"/>
    <w:rsid w:val="00E5195B"/>
    <w:rsid w:val="00E61505"/>
    <w:rsid w:val="00E61C9D"/>
    <w:rsid w:val="00E646EE"/>
    <w:rsid w:val="00E671D1"/>
    <w:rsid w:val="00E74572"/>
    <w:rsid w:val="00E75486"/>
    <w:rsid w:val="00E81220"/>
    <w:rsid w:val="00E82464"/>
    <w:rsid w:val="00E83678"/>
    <w:rsid w:val="00E8779F"/>
    <w:rsid w:val="00E87A44"/>
    <w:rsid w:val="00E90B6A"/>
    <w:rsid w:val="00E91881"/>
    <w:rsid w:val="00E925A3"/>
    <w:rsid w:val="00EB2234"/>
    <w:rsid w:val="00EC724F"/>
    <w:rsid w:val="00EE2030"/>
    <w:rsid w:val="00EE4D60"/>
    <w:rsid w:val="00EE559E"/>
    <w:rsid w:val="00EE5997"/>
    <w:rsid w:val="00EF0F52"/>
    <w:rsid w:val="00EF42EC"/>
    <w:rsid w:val="00EF761F"/>
    <w:rsid w:val="00EF777A"/>
    <w:rsid w:val="00EF7D7D"/>
    <w:rsid w:val="00F029B5"/>
    <w:rsid w:val="00F132AD"/>
    <w:rsid w:val="00F146D8"/>
    <w:rsid w:val="00F16D21"/>
    <w:rsid w:val="00F21A66"/>
    <w:rsid w:val="00F259CC"/>
    <w:rsid w:val="00F319F6"/>
    <w:rsid w:val="00F337F8"/>
    <w:rsid w:val="00F40E6D"/>
    <w:rsid w:val="00F45821"/>
    <w:rsid w:val="00F471E0"/>
    <w:rsid w:val="00F50833"/>
    <w:rsid w:val="00F51DCF"/>
    <w:rsid w:val="00F521A6"/>
    <w:rsid w:val="00F5404B"/>
    <w:rsid w:val="00F609FD"/>
    <w:rsid w:val="00F62CE0"/>
    <w:rsid w:val="00F665EA"/>
    <w:rsid w:val="00F67D75"/>
    <w:rsid w:val="00F72998"/>
    <w:rsid w:val="00F74A4A"/>
    <w:rsid w:val="00F75B1D"/>
    <w:rsid w:val="00F7677F"/>
    <w:rsid w:val="00F76D81"/>
    <w:rsid w:val="00F8069C"/>
    <w:rsid w:val="00F80915"/>
    <w:rsid w:val="00F8223B"/>
    <w:rsid w:val="00F84035"/>
    <w:rsid w:val="00F8797D"/>
    <w:rsid w:val="00F90942"/>
    <w:rsid w:val="00F91752"/>
    <w:rsid w:val="00F9409E"/>
    <w:rsid w:val="00F94FB3"/>
    <w:rsid w:val="00FA04BF"/>
    <w:rsid w:val="00FA0D0E"/>
    <w:rsid w:val="00FA24FF"/>
    <w:rsid w:val="00FA3DD7"/>
    <w:rsid w:val="00FA6B05"/>
    <w:rsid w:val="00FA7713"/>
    <w:rsid w:val="00FB42CA"/>
    <w:rsid w:val="00FB75B1"/>
    <w:rsid w:val="00FC142C"/>
    <w:rsid w:val="00FC263C"/>
    <w:rsid w:val="00FC4438"/>
    <w:rsid w:val="00FC462D"/>
    <w:rsid w:val="00FC6056"/>
    <w:rsid w:val="00FC6281"/>
    <w:rsid w:val="00FD1DF9"/>
    <w:rsid w:val="00FD2799"/>
    <w:rsid w:val="00FD30F0"/>
    <w:rsid w:val="00FD3D95"/>
    <w:rsid w:val="00FD5A3A"/>
    <w:rsid w:val="00FF2D22"/>
    <w:rsid w:val="00FF2E36"/>
    <w:rsid w:val="00FF6F3C"/>
    <w:rsid w:val="00FF73F6"/>
    <w:rsid w:val="00FF7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B5D4"/>
  <w15:chartTrackingRefBased/>
  <w15:docId w15:val="{5B7A75F3-6436-5E47-AD78-CD504FD9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7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48FD"/>
    <w:pPr>
      <w:ind w:left="720"/>
      <w:contextualSpacing/>
    </w:pPr>
  </w:style>
  <w:style w:type="paragraph" w:customStyle="1" w:styleId="Default">
    <w:name w:val="Default"/>
    <w:rsid w:val="00742513"/>
    <w:pPr>
      <w:autoSpaceDE w:val="0"/>
      <w:autoSpaceDN w:val="0"/>
      <w:adjustRightInd w:val="0"/>
    </w:pPr>
    <w:rPr>
      <w:rFonts w:ascii="Arial" w:hAnsi="Arial" w:cs="Arial"/>
      <w:color w:val="000000"/>
      <w:lang w:val="en-US"/>
    </w:rPr>
  </w:style>
  <w:style w:type="paragraph" w:styleId="Footer">
    <w:name w:val="footer"/>
    <w:basedOn w:val="Normal"/>
    <w:link w:val="FooterChar"/>
    <w:uiPriority w:val="99"/>
    <w:unhideWhenUsed/>
    <w:rsid w:val="00662BCD"/>
    <w:pPr>
      <w:tabs>
        <w:tab w:val="center" w:pos="4680"/>
        <w:tab w:val="right" w:pos="9360"/>
      </w:tabs>
    </w:pPr>
  </w:style>
  <w:style w:type="character" w:customStyle="1" w:styleId="FooterChar">
    <w:name w:val="Footer Char"/>
    <w:basedOn w:val="DefaultParagraphFont"/>
    <w:link w:val="Footer"/>
    <w:uiPriority w:val="99"/>
    <w:rsid w:val="00662BCD"/>
  </w:style>
  <w:style w:type="character" w:styleId="PageNumber">
    <w:name w:val="page number"/>
    <w:basedOn w:val="DefaultParagraphFont"/>
    <w:uiPriority w:val="99"/>
    <w:semiHidden/>
    <w:unhideWhenUsed/>
    <w:rsid w:val="00662BCD"/>
  </w:style>
  <w:style w:type="paragraph" w:styleId="BalloonText">
    <w:name w:val="Balloon Text"/>
    <w:basedOn w:val="Normal"/>
    <w:link w:val="BalloonTextChar"/>
    <w:uiPriority w:val="99"/>
    <w:semiHidden/>
    <w:unhideWhenUsed/>
    <w:rsid w:val="0058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110523">
      <w:bodyDiv w:val="1"/>
      <w:marLeft w:val="0"/>
      <w:marRight w:val="0"/>
      <w:marTop w:val="0"/>
      <w:marBottom w:val="0"/>
      <w:divBdr>
        <w:top w:val="none" w:sz="0" w:space="0" w:color="auto"/>
        <w:left w:val="none" w:sz="0" w:space="0" w:color="auto"/>
        <w:bottom w:val="none" w:sz="0" w:space="0" w:color="auto"/>
        <w:right w:val="none" w:sz="0" w:space="0" w:color="auto"/>
      </w:divBdr>
    </w:div>
    <w:div w:id="567804602">
      <w:bodyDiv w:val="1"/>
      <w:marLeft w:val="0"/>
      <w:marRight w:val="0"/>
      <w:marTop w:val="0"/>
      <w:marBottom w:val="0"/>
      <w:divBdr>
        <w:top w:val="none" w:sz="0" w:space="0" w:color="auto"/>
        <w:left w:val="none" w:sz="0" w:space="0" w:color="auto"/>
        <w:bottom w:val="none" w:sz="0" w:space="0" w:color="auto"/>
        <w:right w:val="none" w:sz="0" w:space="0" w:color="auto"/>
      </w:divBdr>
    </w:div>
    <w:div w:id="588513813">
      <w:bodyDiv w:val="1"/>
      <w:marLeft w:val="0"/>
      <w:marRight w:val="0"/>
      <w:marTop w:val="0"/>
      <w:marBottom w:val="0"/>
      <w:divBdr>
        <w:top w:val="none" w:sz="0" w:space="0" w:color="auto"/>
        <w:left w:val="none" w:sz="0" w:space="0" w:color="auto"/>
        <w:bottom w:val="none" w:sz="0" w:space="0" w:color="auto"/>
        <w:right w:val="none" w:sz="0" w:space="0" w:color="auto"/>
      </w:divBdr>
    </w:div>
    <w:div w:id="799226517">
      <w:bodyDiv w:val="1"/>
      <w:marLeft w:val="0"/>
      <w:marRight w:val="0"/>
      <w:marTop w:val="0"/>
      <w:marBottom w:val="0"/>
      <w:divBdr>
        <w:top w:val="none" w:sz="0" w:space="0" w:color="auto"/>
        <w:left w:val="none" w:sz="0" w:space="0" w:color="auto"/>
        <w:bottom w:val="none" w:sz="0" w:space="0" w:color="auto"/>
        <w:right w:val="none" w:sz="0" w:space="0" w:color="auto"/>
      </w:divBdr>
    </w:div>
    <w:div w:id="1135221348">
      <w:bodyDiv w:val="1"/>
      <w:marLeft w:val="0"/>
      <w:marRight w:val="0"/>
      <w:marTop w:val="0"/>
      <w:marBottom w:val="0"/>
      <w:divBdr>
        <w:top w:val="none" w:sz="0" w:space="0" w:color="auto"/>
        <w:left w:val="none" w:sz="0" w:space="0" w:color="auto"/>
        <w:bottom w:val="none" w:sz="0" w:space="0" w:color="auto"/>
        <w:right w:val="none" w:sz="0" w:space="0" w:color="auto"/>
      </w:divBdr>
    </w:div>
    <w:div w:id="1345740139">
      <w:bodyDiv w:val="1"/>
      <w:marLeft w:val="0"/>
      <w:marRight w:val="0"/>
      <w:marTop w:val="0"/>
      <w:marBottom w:val="0"/>
      <w:divBdr>
        <w:top w:val="none" w:sz="0" w:space="0" w:color="auto"/>
        <w:left w:val="none" w:sz="0" w:space="0" w:color="auto"/>
        <w:bottom w:val="none" w:sz="0" w:space="0" w:color="auto"/>
        <w:right w:val="none" w:sz="0" w:space="0" w:color="auto"/>
      </w:divBdr>
    </w:div>
    <w:div w:id="1458599189">
      <w:bodyDiv w:val="1"/>
      <w:marLeft w:val="0"/>
      <w:marRight w:val="0"/>
      <w:marTop w:val="0"/>
      <w:marBottom w:val="0"/>
      <w:divBdr>
        <w:top w:val="none" w:sz="0" w:space="0" w:color="auto"/>
        <w:left w:val="none" w:sz="0" w:space="0" w:color="auto"/>
        <w:bottom w:val="none" w:sz="0" w:space="0" w:color="auto"/>
        <w:right w:val="none" w:sz="0" w:space="0" w:color="auto"/>
      </w:divBdr>
    </w:div>
    <w:div w:id="1502424626">
      <w:bodyDiv w:val="1"/>
      <w:marLeft w:val="0"/>
      <w:marRight w:val="0"/>
      <w:marTop w:val="0"/>
      <w:marBottom w:val="0"/>
      <w:divBdr>
        <w:top w:val="none" w:sz="0" w:space="0" w:color="auto"/>
        <w:left w:val="none" w:sz="0" w:space="0" w:color="auto"/>
        <w:bottom w:val="none" w:sz="0" w:space="0" w:color="auto"/>
        <w:right w:val="none" w:sz="0" w:space="0" w:color="auto"/>
      </w:divBdr>
    </w:div>
    <w:div w:id="1935506258">
      <w:bodyDiv w:val="1"/>
      <w:marLeft w:val="0"/>
      <w:marRight w:val="0"/>
      <w:marTop w:val="0"/>
      <w:marBottom w:val="0"/>
      <w:divBdr>
        <w:top w:val="none" w:sz="0" w:space="0" w:color="auto"/>
        <w:left w:val="none" w:sz="0" w:space="0" w:color="auto"/>
        <w:bottom w:val="none" w:sz="0" w:space="0" w:color="auto"/>
        <w:right w:val="none" w:sz="0" w:space="0" w:color="auto"/>
      </w:divBdr>
    </w:div>
    <w:div w:id="199972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2582</Words>
  <Characters>13332</Characters>
  <Application>Microsoft Office Word</Application>
  <DocSecurity>0</DocSecurity>
  <Lines>474</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Chinonso Igwesi-Chidobe</dc:creator>
  <cp:keywords/>
  <dc:description/>
  <cp:lastModifiedBy>Damien Ridge</cp:lastModifiedBy>
  <cp:revision>12</cp:revision>
  <dcterms:created xsi:type="dcterms:W3CDTF">2020-08-16T10:41:00Z</dcterms:created>
  <dcterms:modified xsi:type="dcterms:W3CDTF">2020-08-16T13:19:00Z</dcterms:modified>
</cp:coreProperties>
</file>