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91" w:rsidRPr="00125291" w:rsidRDefault="00125291" w:rsidP="00125291">
      <w:pPr>
        <w:spacing w:after="0" w:line="240" w:lineRule="auto"/>
        <w:rPr>
          <w:rFonts w:ascii="Calibri" w:eastAsia="Calibri" w:hAnsi="Calibri" w:cs="Times New Roman"/>
          <w:b/>
        </w:rPr>
      </w:pPr>
      <w:r w:rsidRPr="00125291">
        <w:rPr>
          <w:rFonts w:ascii="Calibri" w:eastAsia="Calibri" w:hAnsi="Calibri" w:cs="Times New Roman"/>
          <w:b/>
        </w:rPr>
        <w:t>Table 2    Pittsburgh Sleep Quality Index (PSQI) and Epworth Sleepiness Scores (ESS) scores for the total sample and London and South Coast based cohorts separately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1660"/>
        <w:gridCol w:w="1659"/>
        <w:gridCol w:w="1654"/>
      </w:tblGrid>
      <w:tr w:rsidR="00125291" w:rsidRPr="00125291" w:rsidTr="00125291">
        <w:trPr>
          <w:trHeight w:val="505"/>
        </w:trPr>
        <w:tc>
          <w:tcPr>
            <w:tcW w:w="4043" w:type="dxa"/>
            <w:shd w:val="clear" w:color="auto" w:fill="E7E6E6"/>
          </w:tcPr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Scale</w:t>
            </w:r>
          </w:p>
        </w:tc>
        <w:tc>
          <w:tcPr>
            <w:tcW w:w="1660" w:type="dxa"/>
            <w:shd w:val="clear" w:color="auto" w:fill="E7E6E6"/>
          </w:tcPr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Total (n=153)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659" w:type="dxa"/>
            <w:shd w:val="clear" w:color="auto" w:fill="FFFFFF"/>
          </w:tcPr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London based cohort (n=77)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654" w:type="dxa"/>
            <w:shd w:val="clear" w:color="auto" w:fill="FFFFFF"/>
          </w:tcPr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South Coast based cohort (n=76)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n (%)</w:t>
            </w:r>
          </w:p>
        </w:tc>
      </w:tr>
      <w:tr w:rsidR="00125291" w:rsidRPr="00125291" w:rsidTr="00125291">
        <w:trPr>
          <w:trHeight w:val="505"/>
        </w:trPr>
        <w:tc>
          <w:tcPr>
            <w:tcW w:w="4043" w:type="dxa"/>
          </w:tcPr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Pittsburgh Sleep Quality Index (PSQI</w:t>
            </w: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Mean (SD)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Range (0-21</w:t>
            </w:r>
            <w:r w:rsidR="00AE157D" w:rsidRPr="001578D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Global Score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Good sleepers (0-5)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Bad sleepers (6-21)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Subjective sleep quality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Very good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Fairly good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Fairly bad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Very bad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Sleep latency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Calibri"/>
                <w:sz w:val="20"/>
                <w:szCs w:val="20"/>
              </w:rPr>
              <w:t>≤</w:t>
            </w: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15 min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16-30 min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31-60 min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&gt;60 min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Sleep duration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&lt;5h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5-5h 59min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6-6h 59min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Calibri"/>
                <w:sz w:val="20"/>
                <w:szCs w:val="20"/>
              </w:rPr>
              <w:t>≥</w:t>
            </w: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7h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Sleep efficiency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&gt;85%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75-84%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65-74%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&lt;65%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Use of medication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Not at all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&lt; once per week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 or 2 times per week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 or more times per week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E7E6E6"/>
          </w:tcPr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7.9 (3.2)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1-19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33 (25%)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100 (75%)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12 (8%)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70 (46%)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64 (42%)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7 (5%)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45 (29%)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53 (35%)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29 (19%)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26 (17%)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6 (4%)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19 (13%)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66 (45%)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55 (38%)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74 (54%)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31 (23%)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16 (12%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15 (11%)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139 (91%)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7 (5%)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 (2%)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4 (3%)</w:t>
            </w:r>
          </w:p>
        </w:tc>
        <w:tc>
          <w:tcPr>
            <w:tcW w:w="1659" w:type="dxa"/>
            <w:shd w:val="clear" w:color="auto" w:fill="FFFFFF"/>
          </w:tcPr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8.1 (3.0)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3-14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16 (23%)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54 (77%)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 (4%)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39 (51%)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34 (44%)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 (1%)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18 (23%)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28 (26%)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16 (21%)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15 (20%)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 (3%)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8 (11%)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34 (47%)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29 (40%)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39 (55%0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17 (24%)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9 (13%)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6 (9%)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70 (91%)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 (3%)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 (3%)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 (4%)</w:t>
            </w:r>
          </w:p>
        </w:tc>
        <w:tc>
          <w:tcPr>
            <w:tcW w:w="1654" w:type="dxa"/>
            <w:shd w:val="clear" w:color="auto" w:fill="FFFFFF"/>
          </w:tcPr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7.7 (3.5)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1-19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17 (27%)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46 (73%)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9 (12%)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31 (41%)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30 (40%)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6 (8%)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27 (36%)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25 (33%)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13 (17%)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11 (15%)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4 (6%)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11 (15%)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32 (44%)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26 (36%)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35 (54%)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14 (22%)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7 (11%)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9 (14%)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69 (91%)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5 (7%)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 (1%)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 (1%)</w:t>
            </w:r>
          </w:p>
        </w:tc>
      </w:tr>
      <w:tr w:rsidR="00125291" w:rsidRPr="00125291" w:rsidTr="00125291">
        <w:trPr>
          <w:trHeight w:val="505"/>
        </w:trPr>
        <w:tc>
          <w:tcPr>
            <w:tcW w:w="4043" w:type="dxa"/>
          </w:tcPr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Epworth Sleepiness Scale (ESS) scores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Mean (SD)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Range (0-24)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b/>
                <w:sz w:val="20"/>
                <w:szCs w:val="20"/>
              </w:rPr>
              <w:t>Level of daytime sleepiness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 xml:space="preserve">0-5    </w:t>
            </w:r>
            <w:proofErr w:type="gramStart"/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 xml:space="preserve">   (</w:t>
            </w:r>
            <w:proofErr w:type="gramEnd"/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Lower normal)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 xml:space="preserve">6-10  </w:t>
            </w:r>
            <w:proofErr w:type="gramStart"/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 xml:space="preserve">   (</w:t>
            </w:r>
            <w:proofErr w:type="gramEnd"/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Higher normal)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11-12</w:t>
            </w:r>
            <w:proofErr w:type="gramStart"/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 xml:space="preserve">   (</w:t>
            </w:r>
            <w:proofErr w:type="gramEnd"/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Mild excessive daytime sleepiness)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13-15</w:t>
            </w:r>
            <w:proofErr w:type="gramStart"/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 xml:space="preserve">   (</w:t>
            </w:r>
            <w:proofErr w:type="gramEnd"/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Moderate excessive daytime sleepiness)</w:t>
            </w:r>
          </w:p>
          <w:p w:rsidR="00125291" w:rsidRPr="00125291" w:rsidRDefault="00125291" w:rsidP="001252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16-24</w:t>
            </w:r>
            <w:proofErr w:type="gramStart"/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 xml:space="preserve">   (</w:t>
            </w:r>
            <w:proofErr w:type="gramEnd"/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Severe excessive daytime sleepiness)</w:t>
            </w:r>
          </w:p>
        </w:tc>
        <w:tc>
          <w:tcPr>
            <w:tcW w:w="1660" w:type="dxa"/>
            <w:shd w:val="clear" w:color="auto" w:fill="E7E6E6"/>
          </w:tcPr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8.1 (4.5)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0-21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48 (33%)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57 (39%)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21 (14%</w:t>
            </w:r>
            <w:r w:rsidR="001578D4" w:rsidRPr="008A2DD5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11 (8%)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9 (6%)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FF"/>
          </w:tcPr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8.4 (4.5)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0-20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21 (29%)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28 (38%)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13 (18%)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6 (8%)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5 (7%)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/>
          </w:tcPr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7.8 (4.5)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0-21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27 )37%)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29 (40%)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8 (11%)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5 (7%)</w:t>
            </w:r>
          </w:p>
          <w:p w:rsidR="00125291" w:rsidRPr="00125291" w:rsidRDefault="00125291" w:rsidP="001252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291">
              <w:rPr>
                <w:rFonts w:ascii="Calibri" w:eastAsia="Calibri" w:hAnsi="Calibri" w:cs="Times New Roman"/>
                <w:sz w:val="20"/>
                <w:szCs w:val="20"/>
              </w:rPr>
              <w:t>4 (6%)</w:t>
            </w:r>
          </w:p>
        </w:tc>
      </w:tr>
    </w:tbl>
    <w:p w:rsidR="00E5098A" w:rsidRPr="00125291" w:rsidRDefault="00125291" w:rsidP="0012529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125291">
        <w:rPr>
          <w:rFonts w:ascii="Calibri" w:eastAsia="Calibri" w:hAnsi="Calibri" w:cs="Times New Roman"/>
          <w:i/>
          <w:sz w:val="20"/>
          <w:szCs w:val="20"/>
        </w:rPr>
        <w:t>Note: Where frequencies do not equal n, there is missing data as not all scale items were responded to.</w:t>
      </w:r>
    </w:p>
    <w:sectPr w:rsidR="00E5098A" w:rsidRPr="00125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91"/>
    <w:rsid w:val="00125291"/>
    <w:rsid w:val="001578D4"/>
    <w:rsid w:val="008A2DD5"/>
    <w:rsid w:val="00965CCD"/>
    <w:rsid w:val="00AE157D"/>
    <w:rsid w:val="00E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65271-05A9-499B-B09C-65730156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Stores</dc:creator>
  <cp:keywords/>
  <dc:description/>
  <cp:lastModifiedBy>Rebecca Stores</cp:lastModifiedBy>
  <cp:revision>3</cp:revision>
  <dcterms:created xsi:type="dcterms:W3CDTF">2022-12-01T12:30:00Z</dcterms:created>
  <dcterms:modified xsi:type="dcterms:W3CDTF">2023-03-06T11:30:00Z</dcterms:modified>
</cp:coreProperties>
</file>