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24747D" w14:textId="1191160E" w:rsidR="00643556" w:rsidRPr="00925975" w:rsidRDefault="00925975" w:rsidP="00925975">
      <w:pPr>
        <w:spacing w:line="480" w:lineRule="auto"/>
        <w:ind w:right="940"/>
        <w:jc w:val="both"/>
        <w:rPr>
          <w:b/>
          <w:bCs/>
        </w:rPr>
      </w:pPr>
      <w:r w:rsidRPr="00925975">
        <w:rPr>
          <w:b/>
          <w:bCs/>
        </w:rPr>
        <w:t>Abstract</w:t>
      </w:r>
    </w:p>
    <w:p w14:paraId="6053F774" w14:textId="0E717FBC" w:rsidR="00643556" w:rsidRPr="00925975" w:rsidRDefault="00610105" w:rsidP="00925975">
      <w:pPr>
        <w:spacing w:line="480" w:lineRule="auto"/>
        <w:ind w:right="-52"/>
        <w:jc w:val="both"/>
      </w:pPr>
      <w:r w:rsidRPr="00925975">
        <w:t>This article investigates the role of the darkroom in the experiences of</w:t>
      </w:r>
      <w:r w:rsidR="00D32BCA" w:rsidRPr="00925975">
        <w:t xml:space="preserve"> British</w:t>
      </w:r>
      <w:r w:rsidRPr="00925975">
        <w:t xml:space="preserve"> amateur photographers who</w:t>
      </w:r>
      <w:r w:rsidR="009602BA" w:rsidRPr="00925975">
        <w:t>m</w:t>
      </w:r>
      <w:r w:rsidR="00D32BCA" w:rsidRPr="00925975">
        <w:t xml:space="preserve">, between </w:t>
      </w:r>
      <w:r w:rsidR="00DA4FE3">
        <w:t xml:space="preserve">the </w:t>
      </w:r>
      <w:r w:rsidR="00D32BCA" w:rsidRPr="00925975">
        <w:t>1880s and 1900s, chose to process their negatives</w:t>
      </w:r>
      <w:r w:rsidR="00611BFB" w:rsidRPr="00925975">
        <w:t xml:space="preserve"> themselves</w:t>
      </w:r>
      <w:r w:rsidR="00D32BCA" w:rsidRPr="00925975">
        <w:t xml:space="preserve"> while</w:t>
      </w:r>
      <w:r w:rsidRPr="00925975">
        <w:t xml:space="preserve"> trave</w:t>
      </w:r>
      <w:r w:rsidR="00D42112">
        <w:t>l</w:t>
      </w:r>
      <w:r w:rsidRPr="00925975">
        <w:t>l</w:t>
      </w:r>
      <w:r w:rsidR="00D32BCA" w:rsidRPr="00925975">
        <w:t>ing</w:t>
      </w:r>
      <w:r w:rsidRPr="00925975">
        <w:t>. It focuses, in particular, on the reasons underpinning the development of a</w:t>
      </w:r>
      <w:r w:rsidR="009602BA" w:rsidRPr="00925975">
        <w:t xml:space="preserve"> network</w:t>
      </w:r>
      <w:r w:rsidRPr="00925975">
        <w:t xml:space="preserve"> </w:t>
      </w:r>
      <w:r w:rsidR="009602BA" w:rsidRPr="00925975">
        <w:t>of facilities</w:t>
      </w:r>
      <w:r w:rsidRPr="00925975">
        <w:t xml:space="preserve"> for changing</w:t>
      </w:r>
      <w:r w:rsidR="009602BA" w:rsidRPr="00925975">
        <w:t xml:space="preserve"> and</w:t>
      </w:r>
      <w:r w:rsidRPr="00925975">
        <w:t xml:space="preserve"> developing </w:t>
      </w:r>
      <w:r w:rsidR="002F347E" w:rsidRPr="00925975">
        <w:t>plates</w:t>
      </w:r>
      <w:r w:rsidR="009602BA" w:rsidRPr="00925975">
        <w:t xml:space="preserve"> available to tourists</w:t>
      </w:r>
      <w:r w:rsidRPr="00925975">
        <w:t xml:space="preserve">, and on how </w:t>
      </w:r>
      <w:r w:rsidR="002F347E" w:rsidRPr="00925975">
        <w:t xml:space="preserve">photographers’ engagement with this infrastructure expanded its function in ways that </w:t>
      </w:r>
      <w:r w:rsidR="009602BA" w:rsidRPr="00925975">
        <w:t xml:space="preserve">implicitly </w:t>
      </w:r>
      <w:r w:rsidR="002F347E" w:rsidRPr="00925975">
        <w:t xml:space="preserve">challenged dominant </w:t>
      </w:r>
      <w:r w:rsidR="0014402B" w:rsidRPr="00925975">
        <w:t>approaches to both</w:t>
      </w:r>
      <w:r w:rsidR="002F347E" w:rsidRPr="00925975">
        <w:t xml:space="preserve"> photography</w:t>
      </w:r>
      <w:r w:rsidR="006C5D81" w:rsidRPr="00925975">
        <w:t xml:space="preserve"> and travel</w:t>
      </w:r>
      <w:r w:rsidR="002F347E" w:rsidRPr="00925975">
        <w:t xml:space="preserve">. </w:t>
      </w:r>
      <w:r w:rsidR="006C5D81" w:rsidRPr="00925975">
        <w:t xml:space="preserve">It does so by examining the darkroom, first, as an alternative tourist bureau that put travelling photographers in contact with local knowledge, and secondly, as the </w:t>
      </w:r>
      <w:r w:rsidR="00606CB9" w:rsidRPr="00925975">
        <w:t>site of</w:t>
      </w:r>
      <w:r w:rsidR="006C5D81" w:rsidRPr="00925975">
        <w:t xml:space="preserve"> </w:t>
      </w:r>
      <w:r w:rsidR="006C5D81" w:rsidRPr="0076225B">
        <w:t>a</w:t>
      </w:r>
      <w:r w:rsidR="009C44AB" w:rsidRPr="0076225B">
        <w:t xml:space="preserve"> </w:t>
      </w:r>
      <w:r w:rsidR="0076225B" w:rsidRPr="0076225B">
        <w:t>material</w:t>
      </w:r>
      <w:r w:rsidR="006C5D81" w:rsidRPr="0076225B">
        <w:t xml:space="preserve"> culture</w:t>
      </w:r>
      <w:r w:rsidR="006C5D81" w:rsidRPr="00925975">
        <w:t xml:space="preserve"> that </w:t>
      </w:r>
      <w:r w:rsidR="00606CB9" w:rsidRPr="00925975">
        <w:t>empowered photographers</w:t>
      </w:r>
      <w:r w:rsidR="006C5D81" w:rsidRPr="00925975">
        <w:t xml:space="preserve">. These experiences demonstrate that close to the heart of these practitioners was not simply photographic mobility but, most importantly, photographic autonomy. </w:t>
      </w:r>
    </w:p>
    <w:p w14:paraId="6ABA7C70" w14:textId="77777777" w:rsidR="00643556" w:rsidRPr="00643556" w:rsidRDefault="00643556" w:rsidP="00643556">
      <w:pPr>
        <w:spacing w:line="480" w:lineRule="auto"/>
        <w:ind w:left="567" w:right="940"/>
        <w:jc w:val="both"/>
        <w:rPr>
          <w:sz w:val="22"/>
          <w:szCs w:val="22"/>
        </w:rPr>
      </w:pPr>
    </w:p>
    <w:p w14:paraId="18353E82" w14:textId="6F44F1E3" w:rsidR="003B52DA" w:rsidRDefault="003B52DA" w:rsidP="008B1521">
      <w:pPr>
        <w:pStyle w:val="Heading2"/>
        <w:spacing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Keywords:</w:t>
      </w:r>
      <w:r>
        <w:rPr>
          <w:rFonts w:ascii="Times New Roman" w:hAnsi="Times New Roman" w:cs="Times New Roman"/>
          <w:color w:val="000000" w:themeColor="text1"/>
          <w:sz w:val="24"/>
          <w:szCs w:val="24"/>
        </w:rPr>
        <w:t xml:space="preserve"> amateur photography, </w:t>
      </w:r>
      <w:r w:rsidR="009C4C81">
        <w:rPr>
          <w:rFonts w:ascii="Times New Roman" w:hAnsi="Times New Roman" w:cs="Times New Roman"/>
          <w:color w:val="000000" w:themeColor="text1"/>
          <w:sz w:val="24"/>
          <w:szCs w:val="24"/>
        </w:rPr>
        <w:t xml:space="preserve">bricolage, </w:t>
      </w:r>
      <w:r w:rsidR="0076225B">
        <w:rPr>
          <w:rFonts w:ascii="Times New Roman" w:hAnsi="Times New Roman" w:cs="Times New Roman"/>
          <w:color w:val="000000" w:themeColor="text1"/>
          <w:sz w:val="24"/>
          <w:szCs w:val="24"/>
        </w:rPr>
        <w:t xml:space="preserve">craftsmanship, </w:t>
      </w:r>
      <w:r>
        <w:rPr>
          <w:rFonts w:ascii="Times New Roman" w:hAnsi="Times New Roman" w:cs="Times New Roman"/>
          <w:color w:val="000000" w:themeColor="text1"/>
          <w:sz w:val="24"/>
          <w:szCs w:val="24"/>
        </w:rPr>
        <w:t>darkroom</w:t>
      </w:r>
      <w:r w:rsidRPr="009C4C81">
        <w:rPr>
          <w:rFonts w:ascii="Times New Roman" w:hAnsi="Times New Roman" w:cs="Times New Roman"/>
          <w:color w:val="000000" w:themeColor="text1"/>
          <w:sz w:val="24"/>
          <w:szCs w:val="24"/>
        </w:rPr>
        <w:t>, in</w:t>
      </w:r>
      <w:r>
        <w:rPr>
          <w:rFonts w:ascii="Times New Roman" w:hAnsi="Times New Roman" w:cs="Times New Roman"/>
          <w:color w:val="000000" w:themeColor="text1"/>
          <w:sz w:val="24"/>
          <w:szCs w:val="24"/>
        </w:rPr>
        <w:t>frastructure,</w:t>
      </w:r>
      <w:r w:rsidR="008B1521">
        <w:rPr>
          <w:rFonts w:ascii="Times New Roman" w:hAnsi="Times New Roman" w:cs="Times New Roman"/>
          <w:color w:val="000000" w:themeColor="text1"/>
          <w:sz w:val="24"/>
          <w:szCs w:val="24"/>
        </w:rPr>
        <w:t xml:space="preserve"> network,</w:t>
      </w:r>
      <w:r>
        <w:rPr>
          <w:rFonts w:ascii="Times New Roman" w:hAnsi="Times New Roman" w:cs="Times New Roman"/>
          <w:color w:val="000000" w:themeColor="text1"/>
          <w:sz w:val="24"/>
          <w:szCs w:val="24"/>
        </w:rPr>
        <w:t xml:space="preserve"> photographic autonomy, </w:t>
      </w:r>
      <w:r w:rsidR="0076225B" w:rsidRPr="0076225B">
        <w:rPr>
          <w:rFonts w:ascii="Times New Roman" w:hAnsi="Times New Roman" w:cs="Times New Roman"/>
          <w:color w:val="000000" w:themeColor="text1"/>
          <w:sz w:val="24"/>
          <w:szCs w:val="24"/>
        </w:rPr>
        <w:t>tacit knowledge,</w:t>
      </w:r>
      <w:r w:rsidR="0076225B">
        <w:rPr>
          <w:rFonts w:ascii="Times New Roman" w:hAnsi="Times New Roman" w:cs="Times New Roman"/>
          <w:color w:val="000000" w:themeColor="text1"/>
          <w:sz w:val="24"/>
          <w:szCs w:val="24"/>
        </w:rPr>
        <w:t xml:space="preserve"> </w:t>
      </w:r>
      <w:r w:rsidR="008B1521">
        <w:rPr>
          <w:rFonts w:ascii="Times New Roman" w:hAnsi="Times New Roman" w:cs="Times New Roman"/>
          <w:color w:val="000000" w:themeColor="text1"/>
          <w:sz w:val="24"/>
          <w:szCs w:val="24"/>
        </w:rPr>
        <w:t xml:space="preserve">tourism, </w:t>
      </w:r>
      <w:r>
        <w:rPr>
          <w:rFonts w:ascii="Times New Roman" w:hAnsi="Times New Roman" w:cs="Times New Roman"/>
          <w:color w:val="000000" w:themeColor="text1"/>
          <w:sz w:val="24"/>
          <w:szCs w:val="24"/>
        </w:rPr>
        <w:t>travel photography</w:t>
      </w:r>
    </w:p>
    <w:p w14:paraId="5FD248EA" w14:textId="77777777" w:rsidR="003B52DA" w:rsidRPr="003B52DA" w:rsidRDefault="003B52DA" w:rsidP="003B52DA"/>
    <w:p w14:paraId="616FA115" w14:textId="77777777" w:rsidR="00925975" w:rsidRDefault="00925975" w:rsidP="00643556">
      <w:pPr>
        <w:pStyle w:val="Heading2"/>
        <w:spacing w:line="480" w:lineRule="auto"/>
        <w:rPr>
          <w:rFonts w:ascii="Times New Roman" w:hAnsi="Times New Roman" w:cs="Times New Roman"/>
          <w:b/>
          <w:bCs/>
          <w:color w:val="000000" w:themeColor="text1"/>
          <w:sz w:val="24"/>
          <w:szCs w:val="24"/>
        </w:rPr>
      </w:pPr>
    </w:p>
    <w:p w14:paraId="47D03FCE" w14:textId="242603E1" w:rsidR="0032314F" w:rsidRPr="00643556" w:rsidRDefault="0032314F" w:rsidP="00643556">
      <w:pPr>
        <w:pStyle w:val="Heading2"/>
        <w:spacing w:line="480" w:lineRule="auto"/>
        <w:rPr>
          <w:rFonts w:ascii="Times New Roman" w:hAnsi="Times New Roman" w:cs="Times New Roman"/>
          <w:b/>
          <w:bCs/>
          <w:color w:val="000000" w:themeColor="text1"/>
          <w:sz w:val="24"/>
          <w:szCs w:val="24"/>
        </w:rPr>
      </w:pPr>
      <w:r w:rsidRPr="00643556">
        <w:rPr>
          <w:rFonts w:ascii="Times New Roman" w:hAnsi="Times New Roman" w:cs="Times New Roman"/>
          <w:b/>
          <w:bCs/>
          <w:color w:val="000000" w:themeColor="text1"/>
          <w:sz w:val="24"/>
          <w:szCs w:val="24"/>
        </w:rPr>
        <w:t>Introduction</w:t>
      </w:r>
    </w:p>
    <w:p w14:paraId="1B36388B" w14:textId="7482AB1E" w:rsidR="00B964B5" w:rsidRPr="00643556" w:rsidRDefault="00707963" w:rsidP="00643556">
      <w:pPr>
        <w:spacing w:before="100" w:after="100" w:line="480" w:lineRule="auto"/>
        <w:jc w:val="both"/>
      </w:pPr>
      <w:r>
        <w:t>Following the marketisation of gelatine dry plates from the late-1870s, which had greatly simplified the taking of photographs, a growing number of middle-class photographers began using cameras in their leisure time.</w:t>
      </w:r>
      <w:r w:rsidR="00B964B5" w:rsidRPr="00643556">
        <w:rPr>
          <w:vertAlign w:val="superscript"/>
        </w:rPr>
        <w:endnoteReference w:id="1"/>
      </w:r>
      <w:r w:rsidR="00B964B5" w:rsidRPr="00643556">
        <w:t xml:space="preserve"> </w:t>
      </w:r>
      <w:r w:rsidR="00B964B5">
        <w:t>T</w:t>
      </w:r>
      <w:r w:rsidR="00B964B5" w:rsidRPr="00643556">
        <w:t>he availability of celluloid film from the late-1880s</w:t>
      </w:r>
      <w:r w:rsidR="00B964B5">
        <w:t xml:space="preserve"> </w:t>
      </w:r>
      <w:r w:rsidR="00B964B5" w:rsidRPr="00643556">
        <w:t>simplified the process further</w:t>
      </w:r>
      <w:r w:rsidR="00B964B5">
        <w:t>,</w:t>
      </w:r>
      <w:r w:rsidR="00B964B5" w:rsidRPr="00643556">
        <w:t xml:space="preserve"> </w:t>
      </w:r>
      <w:r w:rsidR="00B964B5">
        <w:t>which c</w:t>
      </w:r>
      <w:r w:rsidR="00B964B5" w:rsidRPr="00643556">
        <w:t>rea</w:t>
      </w:r>
      <w:r w:rsidR="00B964B5">
        <w:t>ted</w:t>
      </w:r>
      <w:r w:rsidR="00B964B5" w:rsidRPr="00643556">
        <w:t xml:space="preserve"> a new market and leisure culture for photography</w:t>
      </w:r>
      <w:r w:rsidR="00B964B5">
        <w:t>.</w:t>
      </w:r>
      <w:r w:rsidR="00B964B5" w:rsidRPr="00643556">
        <w:rPr>
          <w:vertAlign w:val="superscript"/>
        </w:rPr>
        <w:endnoteReference w:id="2"/>
      </w:r>
      <w:r w:rsidR="00B964B5" w:rsidRPr="00643556">
        <w:t xml:space="preserve"> </w:t>
      </w:r>
      <w:r w:rsidR="00B964B5">
        <w:t xml:space="preserve">As this </w:t>
      </w:r>
      <w:r w:rsidR="00B964B5" w:rsidRPr="005E3389">
        <w:t>well-known overview</w:t>
      </w:r>
      <w:r w:rsidR="00B964B5">
        <w:t xml:space="preserve"> indicates, the </w:t>
      </w:r>
      <w:r w:rsidR="00B964B5" w:rsidRPr="00F00908">
        <w:t>progressive simplification of camera technology</w:t>
      </w:r>
      <w:r w:rsidR="00B964B5">
        <w:t xml:space="preserve"> and tourist photography are closely linked.</w:t>
      </w:r>
      <w:r w:rsidR="00B964B5">
        <w:rPr>
          <w:rStyle w:val="EndnoteReference"/>
        </w:rPr>
        <w:endnoteReference w:id="3"/>
      </w:r>
      <w:r w:rsidR="00B964B5">
        <w:t xml:space="preserve"> In this article I explore how the relationship between camera portability and photographic mobility that new technologies enabled was, however, not without its losses. Indeed, the</w:t>
      </w:r>
      <w:r w:rsidR="00B964B5" w:rsidRPr="00643556">
        <w:t xml:space="preserve"> </w:t>
      </w:r>
      <w:r w:rsidR="00B964B5">
        <w:t>experiences of</w:t>
      </w:r>
      <w:r w:rsidR="00B964B5" w:rsidRPr="00643556">
        <w:t xml:space="preserve"> a group of </w:t>
      </w:r>
      <w:r w:rsidR="0076225B">
        <w:t>amateur</w:t>
      </w:r>
      <w:r w:rsidR="0076225B" w:rsidRPr="00643556">
        <w:t xml:space="preserve"> </w:t>
      </w:r>
      <w:r w:rsidR="00B964B5" w:rsidRPr="00643556">
        <w:lastRenderedPageBreak/>
        <w:t xml:space="preserve">photographers operating between 1880s and 1900s, who insisted on processing plates themselves while travelling, complicates </w:t>
      </w:r>
      <w:r w:rsidR="00B964B5">
        <w:t>the</w:t>
      </w:r>
      <w:r w:rsidR="00B964B5" w:rsidRPr="00643556">
        <w:t xml:space="preserve"> narrative</w:t>
      </w:r>
      <w:r w:rsidR="00B964B5">
        <w:t xml:space="preserve"> of linear development</w:t>
      </w:r>
      <w:r w:rsidR="00B964B5" w:rsidRPr="00643556">
        <w:t xml:space="preserve">: what motivated them to pursue </w:t>
      </w:r>
      <w:r w:rsidR="0076225B">
        <w:t xml:space="preserve">complex </w:t>
      </w:r>
      <w:r w:rsidR="00B964B5">
        <w:t xml:space="preserve">and rather dangerous </w:t>
      </w:r>
      <w:r w:rsidR="00B964B5" w:rsidRPr="00643556">
        <w:t>darkroom work when simpler</w:t>
      </w:r>
      <w:r w:rsidR="00B964B5">
        <w:t xml:space="preserve"> and safer</w:t>
      </w:r>
      <w:r w:rsidR="00B964B5" w:rsidRPr="00643556">
        <w:t xml:space="preserve"> alternatives were available? What value</w:t>
      </w:r>
      <w:r w:rsidR="00B964B5">
        <w:t>s</w:t>
      </w:r>
      <w:r w:rsidR="00B964B5" w:rsidRPr="00643556">
        <w:t xml:space="preserve"> did they see in pursuing </w:t>
      </w:r>
      <w:r w:rsidR="00B964B5">
        <w:t xml:space="preserve">such practice? </w:t>
      </w:r>
    </w:p>
    <w:p w14:paraId="733A7338" w14:textId="28A5D54C" w:rsidR="00B964B5" w:rsidRPr="00643556" w:rsidRDefault="00B964B5" w:rsidP="008C30F5">
      <w:pPr>
        <w:spacing w:before="100" w:after="100" w:line="480" w:lineRule="auto"/>
        <w:ind w:firstLine="284"/>
        <w:jc w:val="both"/>
      </w:pPr>
      <w:r w:rsidRPr="00643556">
        <w:t>The aesthetic ambitions of late nineteenth-century amateur photographers have been extensively studied. Loosely aligned with the aesthetic movement in Britain that promoted photography as a fine art,</w:t>
      </w:r>
      <w:r w:rsidRPr="00643556">
        <w:rPr>
          <w:vertAlign w:val="superscript"/>
        </w:rPr>
        <w:endnoteReference w:id="4"/>
      </w:r>
      <w:r w:rsidRPr="00643556">
        <w:t xml:space="preserve"> these enthusiastic practitioners preferred plates because generally more sensitive and finer grained than film, and thus capable of delivering the desired aesthetic effects and, </w:t>
      </w:r>
      <w:r w:rsidR="003C01B2">
        <w:t>through this</w:t>
      </w:r>
      <w:r w:rsidRPr="00643556">
        <w:t>, to testify to one’s cultural capital and moral worth.</w:t>
      </w:r>
      <w:r w:rsidRPr="00643556">
        <w:rPr>
          <w:vertAlign w:val="superscript"/>
        </w:rPr>
        <w:endnoteReference w:id="5"/>
      </w:r>
      <w:r w:rsidRPr="00643556">
        <w:t xml:space="preserve"> For many who read the photographic press, were members of photographic </w:t>
      </w:r>
      <w:r w:rsidR="009A1494">
        <w:t xml:space="preserve">clubs and </w:t>
      </w:r>
      <w:r w:rsidRPr="00643556">
        <w:t>societies, exhibited their prints, or took part in photographic competitions, glass plates continued to be the</w:t>
      </w:r>
      <w:r w:rsidR="00936A80">
        <w:t xml:space="preserve"> preferred</w:t>
      </w:r>
      <w:r w:rsidRPr="00643556">
        <w:t xml:space="preserve"> technology well into the mid-1910s. Working with </w:t>
      </w:r>
      <w:r w:rsidR="003E609B">
        <w:t>it</w:t>
      </w:r>
      <w:r w:rsidRPr="00643556">
        <w:t xml:space="preserve"> </w:t>
      </w:r>
      <w:r w:rsidR="007961A7" w:rsidRPr="00643556">
        <w:t>requir</w:t>
      </w:r>
      <w:r w:rsidR="007961A7">
        <w:t>ed</w:t>
      </w:r>
      <w:r w:rsidR="007961A7" w:rsidRPr="00643556">
        <w:t xml:space="preserve"> </w:t>
      </w:r>
      <w:r w:rsidRPr="00643556">
        <w:t xml:space="preserve">regular access to light-tight environments in order to change plates, which could be done in a darkroom or by using a changing bag. </w:t>
      </w:r>
      <w:r>
        <w:t>P</w:t>
      </w:r>
      <w:r w:rsidRPr="00643556">
        <w:t>rinting was considered to be integral to their practice and</w:t>
      </w:r>
      <w:r w:rsidR="0076225B">
        <w:t>,</w:t>
      </w:r>
      <w:r w:rsidRPr="00643556">
        <w:t xml:space="preserve"> although plates could be dealt with at any point after exposure, many still chose to process them themselves while travelling in order to test plates’ </w:t>
      </w:r>
      <w:r w:rsidR="001B6F22">
        <w:t xml:space="preserve">exposure and </w:t>
      </w:r>
      <w:r w:rsidRPr="00643556">
        <w:t>response to local light condition</w:t>
      </w:r>
      <w:r w:rsidR="001B6F22">
        <w:t>s</w:t>
      </w:r>
      <w:r w:rsidRPr="00643556">
        <w:t xml:space="preserve">. </w:t>
      </w:r>
      <w:r>
        <w:t>S</w:t>
      </w:r>
      <w:r w:rsidRPr="00643556">
        <w:t xml:space="preserve">tarting from the second half of the 1880s, these demands instigated the establishment of darkroom services both in Britain and abroad: hotels, cruise ships, chemists, photographic dealers, commercial photography studios, photographic </w:t>
      </w:r>
      <w:r w:rsidR="00CC5E71">
        <w:t xml:space="preserve">clubs and </w:t>
      </w:r>
      <w:r w:rsidRPr="00643556">
        <w:t xml:space="preserve">societies began providing darkroom facilities to </w:t>
      </w:r>
      <w:r>
        <w:t>tourists. Photographer</w:t>
      </w:r>
      <w:r w:rsidRPr="00643556">
        <w:t xml:space="preserve">s could obtain lists </w:t>
      </w:r>
      <w:r>
        <w:t xml:space="preserve">of darkrooms </w:t>
      </w:r>
      <w:r w:rsidRPr="00643556">
        <w:t>when planning a tour</w:t>
      </w:r>
      <w:r>
        <w:t xml:space="preserve">, and know to </w:t>
      </w:r>
      <w:r w:rsidR="0076225B">
        <w:t>improvise</w:t>
      </w:r>
      <w:r w:rsidRPr="00C843DB">
        <w:t xml:space="preserve"> makeshift arrangements</w:t>
      </w:r>
      <w:r>
        <w:t xml:space="preserve"> w</w:t>
      </w:r>
      <w:r w:rsidRPr="00C843DB">
        <w:t>here these facilities were unavailable</w:t>
      </w:r>
      <w:r w:rsidRPr="00643556">
        <w:t xml:space="preserve">. By the </w:t>
      </w:r>
      <w:r w:rsidR="007708D4">
        <w:t>mid-</w:t>
      </w:r>
      <w:r w:rsidR="0076225B">
        <w:t>1900s</w:t>
      </w:r>
      <w:r w:rsidRPr="00643556">
        <w:t>, the ubiquity</w:t>
      </w:r>
      <w:r>
        <w:t xml:space="preserve"> of these darkrooms </w:t>
      </w:r>
      <w:r w:rsidRPr="00643556">
        <w:t xml:space="preserve">meant that photographers did not have to </w:t>
      </w:r>
      <w:r w:rsidR="0076225B">
        <w:t>locate</w:t>
      </w:r>
      <w:r w:rsidRPr="00643556">
        <w:t xml:space="preserve"> one</w:t>
      </w:r>
      <w:r>
        <w:t xml:space="preserve"> before departure</w:t>
      </w:r>
      <w:r w:rsidRPr="00643556">
        <w:t>: th</w:t>
      </w:r>
      <w:r>
        <w:t>is</w:t>
      </w:r>
      <w:r w:rsidRPr="00643556">
        <w:t xml:space="preserve"> infrastructure had faded into the background of their leisure lives.</w:t>
      </w:r>
    </w:p>
    <w:p w14:paraId="35A7DB3D" w14:textId="0CA84C0C" w:rsidR="00B964B5" w:rsidRDefault="0076225B" w:rsidP="00543096">
      <w:pPr>
        <w:spacing w:before="100" w:after="100" w:line="480" w:lineRule="auto"/>
        <w:ind w:firstLine="284"/>
        <w:jc w:val="both"/>
      </w:pPr>
      <w:r>
        <w:t>As t</w:t>
      </w:r>
      <w:r w:rsidR="00B964B5">
        <w:t xml:space="preserve">his </w:t>
      </w:r>
      <w:r w:rsidR="007961A7">
        <w:t xml:space="preserve">overview </w:t>
      </w:r>
      <w:r w:rsidR="00B964B5">
        <w:t>shows</w:t>
      </w:r>
      <w:r>
        <w:t>,</w:t>
      </w:r>
      <w:r w:rsidR="00B964B5" w:rsidRPr="00643556">
        <w:t xml:space="preserve"> there were</w:t>
      </w:r>
      <w:r w:rsidR="00B964B5">
        <w:t xml:space="preserve"> practical</w:t>
      </w:r>
      <w:r w:rsidR="00B964B5" w:rsidRPr="00643556">
        <w:t xml:space="preserve"> reasons behind photographers’ need to change or process plates </w:t>
      </w:r>
      <w:proofErr w:type="spellStart"/>
      <w:r w:rsidR="00B964B5" w:rsidRPr="00643556">
        <w:rPr>
          <w:i/>
          <w:iCs/>
        </w:rPr>
        <w:t>en</w:t>
      </w:r>
      <w:proofErr w:type="spellEnd"/>
      <w:r w:rsidR="00B964B5" w:rsidRPr="00643556">
        <w:rPr>
          <w:i/>
          <w:iCs/>
        </w:rPr>
        <w:t xml:space="preserve"> route</w:t>
      </w:r>
      <w:r w:rsidR="00B964B5">
        <w:t>. T</w:t>
      </w:r>
      <w:r w:rsidR="00B964B5" w:rsidRPr="00643556">
        <w:t>he darkroom</w:t>
      </w:r>
      <w:r w:rsidR="00B964B5">
        <w:t>, however,</w:t>
      </w:r>
      <w:r w:rsidR="00B964B5" w:rsidRPr="00643556">
        <w:t xml:space="preserve"> </w:t>
      </w:r>
      <w:r w:rsidR="00B964B5">
        <w:t xml:space="preserve">offered more than technical support. </w:t>
      </w:r>
      <w:r>
        <w:t>First,</w:t>
      </w:r>
      <w:r w:rsidR="00B964B5" w:rsidRPr="009C44AB">
        <w:t xml:space="preserve"> </w:t>
      </w:r>
      <w:r w:rsidR="00B964B5">
        <w:lastRenderedPageBreak/>
        <w:t>it</w:t>
      </w:r>
      <w:r w:rsidR="00B964B5" w:rsidRPr="009C44AB">
        <w:t xml:space="preserve"> acted as a nodal point of contact between local and travelling photographers, a space that facilitated the sharing of knowledge and, consequently, a bespoke experience of place.</w:t>
      </w:r>
      <w:r w:rsidR="00B964B5" w:rsidRPr="00643556">
        <w:t xml:space="preserve"> </w:t>
      </w:r>
      <w:r>
        <w:t>Second</w:t>
      </w:r>
      <w:r w:rsidR="00B964B5">
        <w:t xml:space="preserve">, </w:t>
      </w:r>
      <w:proofErr w:type="gramStart"/>
      <w:r w:rsidR="00B964B5">
        <w:t>it</w:t>
      </w:r>
      <w:proofErr w:type="gramEnd"/>
      <w:r w:rsidR="00B964B5">
        <w:t xml:space="preserve"> empowered photographers by enabling their </w:t>
      </w:r>
      <w:r w:rsidR="00B964B5" w:rsidRPr="009C44AB">
        <w:t>direct participation in photographic production</w:t>
      </w:r>
      <w:r w:rsidR="00B964B5">
        <w:t xml:space="preserve"> </w:t>
      </w:r>
      <w:r w:rsidR="00B964B5" w:rsidRPr="0003017A">
        <w:t xml:space="preserve">through a </w:t>
      </w:r>
      <w:r w:rsidRPr="0003017A">
        <w:t>hands-on</w:t>
      </w:r>
      <w:r w:rsidR="00B964B5" w:rsidRPr="0003017A">
        <w:t xml:space="preserve"> approach that</w:t>
      </w:r>
      <w:r w:rsidR="00B964B5">
        <w:t xml:space="preserve"> included </w:t>
      </w:r>
      <w:r>
        <w:t xml:space="preserve">improvising </w:t>
      </w:r>
      <w:r w:rsidR="00B964B5">
        <w:t>darkroom facilities and rel</w:t>
      </w:r>
      <w:r w:rsidR="001D2794">
        <w:t>ied</w:t>
      </w:r>
      <w:r w:rsidR="00B964B5">
        <w:t xml:space="preserve"> on </w:t>
      </w:r>
      <w:r>
        <w:t xml:space="preserve">tacit </w:t>
      </w:r>
      <w:r w:rsidR="00B964B5">
        <w:t xml:space="preserve">knowledge to process plates. As we will see, these experiences </w:t>
      </w:r>
      <w:r w:rsidR="00B964B5" w:rsidRPr="009C44AB">
        <w:t>w</w:t>
      </w:r>
      <w:r w:rsidR="00B964B5">
        <w:t>ere</w:t>
      </w:r>
      <w:r w:rsidR="00B964B5" w:rsidRPr="009C44AB">
        <w:t xml:space="preserve"> treasured because t</w:t>
      </w:r>
      <w:r w:rsidR="00B964B5">
        <w:t>hey</w:t>
      </w:r>
      <w:r w:rsidR="00B964B5" w:rsidRPr="009C44AB">
        <w:t xml:space="preserve"> </w:t>
      </w:r>
      <w:r w:rsidR="00B964B5" w:rsidRPr="00CF2881">
        <w:t>afforded</w:t>
      </w:r>
      <w:r w:rsidR="00B964B5">
        <w:t xml:space="preserve"> a degree of independence to</w:t>
      </w:r>
      <w:r w:rsidR="001D2794">
        <w:t xml:space="preserve"> one’</w:t>
      </w:r>
      <w:r w:rsidR="003E609B">
        <w:t>s</w:t>
      </w:r>
      <w:r w:rsidR="001D2794">
        <w:t xml:space="preserve"> experience of</w:t>
      </w:r>
      <w:r w:rsidR="00B964B5">
        <w:t xml:space="preserve"> both photography and travel. </w:t>
      </w:r>
      <w:r w:rsidR="003E609B">
        <w:t>In doing so, t</w:t>
      </w:r>
      <w:r w:rsidR="00B964B5">
        <w:t>his investigation</w:t>
      </w:r>
      <w:r w:rsidR="00D248D7">
        <w:t xml:space="preserve"> also</w:t>
      </w:r>
      <w:r w:rsidR="003E609B">
        <w:t xml:space="preserve"> </w:t>
      </w:r>
      <w:r w:rsidR="00B964B5">
        <w:t>examine</w:t>
      </w:r>
      <w:r w:rsidR="00D248D7">
        <w:t>s</w:t>
      </w:r>
      <w:r w:rsidR="00B964B5" w:rsidRPr="00050DA6">
        <w:t xml:space="preserve"> the meanings and values that photographers ascribed to </w:t>
      </w:r>
      <w:r w:rsidR="00B964B5">
        <w:t xml:space="preserve">the </w:t>
      </w:r>
      <w:r w:rsidR="00B964B5" w:rsidRPr="00050DA6">
        <w:t>darkroom</w:t>
      </w:r>
      <w:r w:rsidR="00B964B5">
        <w:t>,</w:t>
      </w:r>
      <w:r w:rsidR="00B964B5" w:rsidRPr="00050DA6">
        <w:t xml:space="preserve"> </w:t>
      </w:r>
      <w:r w:rsidR="00B964B5">
        <w:t>a topic that has been</w:t>
      </w:r>
      <w:r w:rsidR="00B964B5" w:rsidRPr="00050DA6">
        <w:t xml:space="preserve"> largely underappreciated</w:t>
      </w:r>
      <w:r w:rsidR="00D248D7">
        <w:t>.</w:t>
      </w:r>
      <w:r w:rsidR="00B964B5" w:rsidRPr="00050DA6">
        <w:t xml:space="preserve"> </w:t>
      </w:r>
      <w:r w:rsidR="00D248D7">
        <w:t>H</w:t>
      </w:r>
      <w:r w:rsidR="00B964B5" w:rsidRPr="00050DA6">
        <w:t>istorical accounts</w:t>
      </w:r>
      <w:r w:rsidR="007708D4">
        <w:t xml:space="preserve"> of this space</w:t>
      </w:r>
      <w:r w:rsidR="00B964B5" w:rsidRPr="00050DA6">
        <w:t xml:space="preserve"> are sparse,</w:t>
      </w:r>
      <w:r w:rsidR="00B964B5" w:rsidRPr="00050DA6">
        <w:rPr>
          <w:vertAlign w:val="superscript"/>
        </w:rPr>
        <w:endnoteReference w:id="6"/>
      </w:r>
      <w:r w:rsidR="00B964B5" w:rsidRPr="00050DA6">
        <w:t xml:space="preserve"> and critical discussions largely limited to the darkroom </w:t>
      </w:r>
      <w:r w:rsidR="004B4318">
        <w:t>as the site of</w:t>
      </w:r>
      <w:r w:rsidR="00B964B5" w:rsidRPr="00050DA6">
        <w:t xml:space="preserve"> photographic </w:t>
      </w:r>
      <w:r w:rsidR="004B4318">
        <w:t>manipulation</w:t>
      </w:r>
      <w:r w:rsidR="00B964B5" w:rsidRPr="00050DA6">
        <w:t>.</w:t>
      </w:r>
      <w:r w:rsidR="00B964B5" w:rsidRPr="00050DA6">
        <w:rPr>
          <w:vertAlign w:val="superscript"/>
        </w:rPr>
        <w:endnoteReference w:id="7"/>
      </w:r>
      <w:r w:rsidR="00B964B5" w:rsidRPr="00050DA6">
        <w:t xml:space="preserve"> This article makes a first step towards addressing this gap by exploring the socio-cultural significance of darkroom </w:t>
      </w:r>
      <w:r w:rsidR="00B964B5">
        <w:t>practices</w:t>
      </w:r>
      <w:r w:rsidR="00B964B5" w:rsidRPr="00050DA6">
        <w:t xml:space="preserve"> in the context of increasing photographic mobility.</w:t>
      </w:r>
    </w:p>
    <w:p w14:paraId="7F2B10D4" w14:textId="5EFDFFDD" w:rsidR="001804FB" w:rsidRPr="00643556" w:rsidRDefault="00B964B5" w:rsidP="001804FB">
      <w:pPr>
        <w:spacing w:before="100" w:after="100" w:line="480" w:lineRule="auto"/>
        <w:ind w:firstLine="284"/>
        <w:jc w:val="both"/>
      </w:pPr>
      <w:r w:rsidRPr="00643556">
        <w:t xml:space="preserve">I approach this investigation from a perspective informed by new directions in media and infrastructure studies. Media, Lisa </w:t>
      </w:r>
      <w:proofErr w:type="spellStart"/>
      <w:r w:rsidRPr="00643556">
        <w:t>Gitelman</w:t>
      </w:r>
      <w:proofErr w:type="spellEnd"/>
      <w:r w:rsidRPr="00643556">
        <w:rPr>
          <w:b/>
          <w:bCs/>
        </w:rPr>
        <w:t xml:space="preserve"> </w:t>
      </w:r>
      <w:r w:rsidRPr="00643556">
        <w:t>writes, are “socially realized structures of communication</w:t>
      </w:r>
      <w:r>
        <w:t xml:space="preserve">, </w:t>
      </w:r>
      <w:r w:rsidRPr="001317E3">
        <w:t>where structures include both technological forms and their associated protocols, and where communication is a cultural practice, a ritualized collocation of different people on the same mental map</w:t>
      </w:r>
      <w:r>
        <w:t>.”</w:t>
      </w:r>
      <w:r w:rsidRPr="001317E3">
        <w:rPr>
          <w:vertAlign w:val="superscript"/>
        </w:rPr>
        <w:endnoteReference w:id="8"/>
      </w:r>
      <w:r>
        <w:t xml:space="preserve"> Th</w:t>
      </w:r>
      <w:r w:rsidR="003E609B">
        <w:t>i</w:t>
      </w:r>
      <w:r>
        <w:t>s make</w:t>
      </w:r>
      <w:r w:rsidR="003E609B">
        <w:t>s</w:t>
      </w:r>
      <w:r>
        <w:t xml:space="preserve"> </w:t>
      </w:r>
      <w:r w:rsidR="003E609B">
        <w:t>media</w:t>
      </w:r>
      <w:r>
        <w:t xml:space="preserve"> “</w:t>
      </w:r>
      <w:r w:rsidRPr="00643556">
        <w:t>unique and complicated historical subjects. Their histories must be social and cultural, not the stories of how one technology leads to another.”</w:t>
      </w:r>
      <w:r w:rsidRPr="00643556">
        <w:rPr>
          <w:vertAlign w:val="superscript"/>
        </w:rPr>
        <w:endnoteReference w:id="9"/>
      </w:r>
      <w:r w:rsidRPr="00643556">
        <w:t xml:space="preserve"> This definition is particularly fruitful for an investigation of amateurs’ photographic practices because it encourages a</w:t>
      </w:r>
      <w:r>
        <w:t>n</w:t>
      </w:r>
      <w:r w:rsidRPr="00643556">
        <w:t xml:space="preserve"> holistic view of photography, one that dislodges canonical understandings of the medium from the analysis of the visual product alone, that overcomes both linear photographic historiographies and the technological isolationism that too often defines them, and that demonstrates the centrality of photographic practices to the study of media and systems of modernity more generally.</w:t>
      </w:r>
      <w:r w:rsidRPr="00643556">
        <w:rPr>
          <w:vertAlign w:val="superscript"/>
        </w:rPr>
        <w:endnoteReference w:id="10"/>
      </w:r>
      <w:r w:rsidRPr="00643556">
        <w:t xml:space="preserve"> </w:t>
      </w:r>
      <w:r>
        <w:t>Specifically, one that situates</w:t>
      </w:r>
      <w:r w:rsidRPr="00643556">
        <w:t xml:space="preserve"> the understanding of photography within the technical and the socio-cultural, and</w:t>
      </w:r>
      <w:r>
        <w:t xml:space="preserve"> </w:t>
      </w:r>
      <w:r>
        <w:lastRenderedPageBreak/>
        <w:t>that</w:t>
      </w:r>
      <w:r w:rsidRPr="00643556">
        <w:t xml:space="preserve"> questions what makes photographic practices possible in the first place. “Expanding our unit of analysis” from media to the structures and operations that enable them, Shannon </w:t>
      </w:r>
      <w:proofErr w:type="spellStart"/>
      <w:r w:rsidRPr="00643556">
        <w:t>Mattern</w:t>
      </w:r>
      <w:proofErr w:type="spellEnd"/>
      <w:r w:rsidRPr="00643556">
        <w:t xml:space="preserve"> observes, “helps us appreciate the intermingling of various systems. For their production, distribution, and consumption,” media depend on other structures</w:t>
      </w:r>
      <w:r>
        <w:t xml:space="preserve">, what she terms a “‘constellation’ </w:t>
      </w:r>
      <w:r w:rsidRPr="00643556">
        <w:t>involving myriad other nonmedia-related networks.”</w:t>
      </w:r>
      <w:r w:rsidRPr="00643556">
        <w:rPr>
          <w:vertAlign w:val="superscript"/>
        </w:rPr>
        <w:endnoteReference w:id="11"/>
      </w:r>
      <w:r w:rsidRPr="00643556">
        <w:t xml:space="preserve"> The system of darkrooms that developed to cater for amateurs’ needs was, in this sense, part of that constellation of material and cultural elements that shaped the practice of touring amateur photographers in this period.</w:t>
      </w:r>
      <w:r>
        <w:t xml:space="preserve"> </w:t>
      </w:r>
      <w:r w:rsidR="009E432A">
        <w:t>Crucially</w:t>
      </w:r>
      <w:r>
        <w:t xml:space="preserve">, </w:t>
      </w:r>
      <w:r w:rsidRPr="00643556">
        <w:t>photographers did not simply benefit from the services offered by darkroom providers but</w:t>
      </w:r>
      <w:r w:rsidR="009E432A">
        <w:t>, most importantly,</w:t>
      </w:r>
      <w:r>
        <w:t xml:space="preserve"> </w:t>
      </w:r>
      <w:r w:rsidRPr="00643556">
        <w:t>were integral to their constitution</w:t>
      </w:r>
      <w:r>
        <w:t xml:space="preserve"> </w:t>
      </w:r>
      <w:r w:rsidR="00D248D7">
        <w:t>-</w:t>
      </w:r>
      <w:r>
        <w:t xml:space="preserve"> a</w:t>
      </w:r>
      <w:r w:rsidRPr="00543096">
        <w:t xml:space="preserve">s </w:t>
      </w:r>
      <w:r w:rsidR="00CE7F49">
        <w:t xml:space="preserve">Jordan </w:t>
      </w:r>
      <w:r w:rsidRPr="00543096">
        <w:t>Frith writes, infrastructures “constrain and enable in consequential ways.”</w:t>
      </w:r>
      <w:r w:rsidRPr="00543096">
        <w:rPr>
          <w:vertAlign w:val="superscript"/>
        </w:rPr>
        <w:endnoteReference w:id="12"/>
      </w:r>
      <w:r w:rsidRPr="00CB1B56">
        <w:t xml:space="preserve"> </w:t>
      </w:r>
      <w:r w:rsidR="009E432A">
        <w:t>If the</w:t>
      </w:r>
      <w:r>
        <w:t xml:space="preserve"> </w:t>
      </w:r>
      <w:r w:rsidRPr="00643556">
        <w:t xml:space="preserve">need to attend to plates limited </w:t>
      </w:r>
      <w:r w:rsidR="00FB091A">
        <w:t>these photographers’</w:t>
      </w:r>
      <w:r w:rsidRPr="00643556">
        <w:t xml:space="preserve"> experiences</w:t>
      </w:r>
      <w:r w:rsidR="009E432A">
        <w:t>,</w:t>
      </w:r>
      <w:r w:rsidRPr="00643556">
        <w:t xml:space="preserve"> </w:t>
      </w:r>
      <w:r w:rsidR="009E432A">
        <w:t>it</w:t>
      </w:r>
      <w:r w:rsidRPr="00643556">
        <w:t xml:space="preserve"> also </w:t>
      </w:r>
      <w:r w:rsidR="007708D4">
        <w:t>allowed them</w:t>
      </w:r>
      <w:r w:rsidRPr="00643556">
        <w:t xml:space="preserve"> to shape the system itself</w:t>
      </w:r>
      <w:r w:rsidR="0003017A">
        <w:t xml:space="preserve">. </w:t>
      </w:r>
      <w:r w:rsidR="00472938">
        <w:t>In other words</w:t>
      </w:r>
      <w:r w:rsidR="00845D90">
        <w:t xml:space="preserve">, if the </w:t>
      </w:r>
      <w:r w:rsidR="00845D90" w:rsidRPr="00C01CC2">
        <w:t xml:space="preserve">making </w:t>
      </w:r>
      <w:r w:rsidR="00845D90">
        <w:t xml:space="preserve">of </w:t>
      </w:r>
      <w:r w:rsidR="00845D90" w:rsidRPr="00C01CC2">
        <w:t xml:space="preserve">physical things </w:t>
      </w:r>
      <w:r w:rsidR="00845D90">
        <w:t xml:space="preserve">shapes people’s relationship with </w:t>
      </w:r>
      <w:r w:rsidR="00472938">
        <w:t>one’s world</w:t>
      </w:r>
      <w:r w:rsidR="00845D90">
        <w:t>,</w:t>
      </w:r>
      <w:r w:rsidR="00845D90">
        <w:rPr>
          <w:rStyle w:val="EndnoteReference"/>
        </w:rPr>
        <w:endnoteReference w:id="13"/>
      </w:r>
      <w:r w:rsidR="00845D90">
        <w:t xml:space="preserve"> then </w:t>
      </w:r>
      <w:r w:rsidR="00A15518">
        <w:t>darkroom</w:t>
      </w:r>
      <w:r w:rsidR="00845D90">
        <w:t xml:space="preserve"> practices </w:t>
      </w:r>
      <w:r w:rsidR="00A15518">
        <w:t xml:space="preserve">enabled </w:t>
      </w:r>
      <w:r w:rsidR="00845D90">
        <w:t xml:space="preserve">photographers to expand </w:t>
      </w:r>
      <w:r w:rsidR="00472938">
        <w:t>the</w:t>
      </w:r>
      <w:r w:rsidR="00845D90">
        <w:t xml:space="preserve"> function</w:t>
      </w:r>
      <w:r w:rsidR="00472938">
        <w:t xml:space="preserve"> of this space</w:t>
      </w:r>
      <w:r w:rsidR="00845D90">
        <w:t xml:space="preserve"> </w:t>
      </w:r>
      <w:r w:rsidR="009E432A">
        <w:t xml:space="preserve">in order </w:t>
      </w:r>
      <w:r w:rsidRPr="00643556">
        <w:t xml:space="preserve">to meet </w:t>
      </w:r>
      <w:r w:rsidRPr="00643556">
        <w:rPr>
          <w:i/>
          <w:iCs/>
        </w:rPr>
        <w:t>their own</w:t>
      </w:r>
      <w:r w:rsidRPr="00643556">
        <w:t xml:space="preserve"> ideas of what photograph</w:t>
      </w:r>
      <w:r w:rsidR="00987269">
        <w:t>ing</w:t>
      </w:r>
      <w:r w:rsidR="003E609B">
        <w:t xml:space="preserve"> and travel</w:t>
      </w:r>
      <w:r w:rsidR="00987269">
        <w:t>ling</w:t>
      </w:r>
      <w:r w:rsidRPr="00643556">
        <w:t xml:space="preserve"> should be like: autonomous.</w:t>
      </w:r>
      <w:r w:rsidRPr="00CB1B56">
        <w:t xml:space="preserve"> </w:t>
      </w:r>
    </w:p>
    <w:p w14:paraId="2FDDEBC9" w14:textId="6F384CD9" w:rsidR="00B60CE7" w:rsidRDefault="00B964B5" w:rsidP="00B60CE7">
      <w:pPr>
        <w:spacing w:before="100" w:after="100" w:line="480" w:lineRule="auto"/>
        <w:ind w:firstLine="284"/>
        <w:jc w:val="both"/>
      </w:pPr>
      <w:r w:rsidRPr="00643556">
        <w:t xml:space="preserve">In </w:t>
      </w:r>
      <w:r w:rsidRPr="00643556">
        <w:rPr>
          <w:color w:val="000000" w:themeColor="text1"/>
        </w:rPr>
        <w:t xml:space="preserve">order to explore this thesis, what follows asks how amateur photographers’ participation in this network </w:t>
      </w:r>
      <w:r>
        <w:rPr>
          <w:color w:val="000000" w:themeColor="text1"/>
        </w:rPr>
        <w:t>fostered the development of</w:t>
      </w:r>
      <w:r w:rsidRPr="00643556">
        <w:rPr>
          <w:color w:val="000000" w:themeColor="text1"/>
        </w:rPr>
        <w:t xml:space="preserve"> a mobile photographic practice that did not compromise</w:t>
      </w:r>
      <w:r>
        <w:rPr>
          <w:color w:val="000000" w:themeColor="text1"/>
        </w:rPr>
        <w:t xml:space="preserve"> their</w:t>
      </w:r>
      <w:r w:rsidRPr="00643556">
        <w:rPr>
          <w:color w:val="000000" w:themeColor="text1"/>
        </w:rPr>
        <w:t xml:space="preserve"> </w:t>
      </w:r>
      <w:r>
        <w:rPr>
          <w:color w:val="000000" w:themeColor="text1"/>
        </w:rPr>
        <w:t>desire</w:t>
      </w:r>
      <w:r w:rsidRPr="00643556">
        <w:rPr>
          <w:color w:val="000000" w:themeColor="text1"/>
        </w:rPr>
        <w:t xml:space="preserve"> for photographic autonomy. </w:t>
      </w:r>
      <w:r w:rsidRPr="00643556">
        <w:t>I focus on the period from the mid-1880s, when amateur photographers began to voice the</w:t>
      </w:r>
      <w:r>
        <w:t xml:space="preserve"> need</w:t>
      </w:r>
      <w:r w:rsidRPr="00643556">
        <w:t xml:space="preserve"> for </w:t>
      </w:r>
      <w:r>
        <w:t>a system of darkrooms</w:t>
      </w:r>
      <w:r w:rsidRPr="00643556">
        <w:t xml:space="preserve">, to the </w:t>
      </w:r>
      <w:r w:rsidR="003E609B">
        <w:t>mid</w:t>
      </w:r>
      <w:r w:rsidRPr="00643556">
        <w:t xml:space="preserve">-1900s, by which time the infrastructure was ubiquitous and thus unworthy of notice. I start by mapping the demand for and establishment of darkrooms </w:t>
      </w:r>
      <w:r w:rsidR="003E609B">
        <w:t>for</w:t>
      </w:r>
      <w:r w:rsidRPr="00643556">
        <w:t xml:space="preserve"> tourists as the articulation of a desire for independence in travelling and photographing, then move to investigate </w:t>
      </w:r>
      <w:r w:rsidR="003E609B">
        <w:t xml:space="preserve">the significance of </w:t>
      </w:r>
      <w:r w:rsidRPr="00643556">
        <w:t xml:space="preserve">photographers’ integral participation within this </w:t>
      </w:r>
      <w:r w:rsidRPr="00543096">
        <w:t xml:space="preserve">system by </w:t>
      </w:r>
      <w:r>
        <w:t>exploring, first,</w:t>
      </w:r>
      <w:r w:rsidRPr="00543096">
        <w:t xml:space="preserve"> </w:t>
      </w:r>
      <w:r>
        <w:t xml:space="preserve">their social interactions, and second, the </w:t>
      </w:r>
      <w:r w:rsidR="009C4C81">
        <w:t xml:space="preserve">bricolage and craftsmanship </w:t>
      </w:r>
      <w:r w:rsidRPr="00C03594">
        <w:t>ethos</w:t>
      </w:r>
      <w:r>
        <w:t xml:space="preserve"> of their practices</w:t>
      </w:r>
      <w:r w:rsidRPr="00543096">
        <w:t>. As</w:t>
      </w:r>
      <w:r w:rsidRPr="00643556">
        <w:t xml:space="preserve"> </w:t>
      </w:r>
      <w:r w:rsidR="00B636EB">
        <w:t>I</w:t>
      </w:r>
      <w:r w:rsidRPr="00643556">
        <w:t xml:space="preserve"> will </w:t>
      </w:r>
      <w:r w:rsidR="00E66CB6">
        <w:t>argue</w:t>
      </w:r>
      <w:r w:rsidRPr="00643556">
        <w:t xml:space="preserve">, </w:t>
      </w:r>
      <w:r>
        <w:t>their use of th</w:t>
      </w:r>
      <w:r w:rsidR="003E609B">
        <w:t>e</w:t>
      </w:r>
      <w:r>
        <w:t xml:space="preserve"> darkroom system</w:t>
      </w:r>
      <w:r w:rsidRPr="00643556">
        <w:t xml:space="preserve"> implicitly resisted the regulation and </w:t>
      </w:r>
      <w:r w:rsidRPr="00643556">
        <w:lastRenderedPageBreak/>
        <w:t>standardisation of leisure that defined this period, simultaneously envisioning a model of photography and travel that valued the autonomous engagement with both cultural practices.</w:t>
      </w:r>
      <w:r w:rsidR="00B60CE7">
        <w:t xml:space="preserve"> </w:t>
      </w:r>
    </w:p>
    <w:p w14:paraId="7327A952" w14:textId="77777777" w:rsidR="00B60CE7" w:rsidRPr="00643556" w:rsidRDefault="00B60CE7" w:rsidP="00B60CE7">
      <w:pPr>
        <w:spacing w:before="100" w:after="100" w:line="480" w:lineRule="auto"/>
        <w:ind w:firstLine="284"/>
        <w:jc w:val="both"/>
      </w:pPr>
    </w:p>
    <w:p w14:paraId="27B507C7" w14:textId="04990E21" w:rsidR="00B964B5" w:rsidRPr="00643556" w:rsidRDefault="00B964B5" w:rsidP="00643556">
      <w:pPr>
        <w:pStyle w:val="Heading2"/>
        <w:spacing w:line="480" w:lineRule="auto"/>
        <w:rPr>
          <w:rFonts w:ascii="Times New Roman" w:hAnsi="Times New Roman" w:cs="Times New Roman"/>
          <w:b/>
          <w:bCs/>
          <w:color w:val="000000" w:themeColor="text1"/>
          <w:sz w:val="24"/>
          <w:szCs w:val="24"/>
        </w:rPr>
      </w:pPr>
      <w:r w:rsidRPr="00643556">
        <w:rPr>
          <w:rFonts w:ascii="Times New Roman" w:hAnsi="Times New Roman" w:cs="Times New Roman"/>
          <w:b/>
          <w:bCs/>
          <w:color w:val="000000" w:themeColor="text1"/>
          <w:sz w:val="24"/>
          <w:szCs w:val="24"/>
        </w:rPr>
        <w:t>Through darkrooms: accessing local (photographic) knowledge</w:t>
      </w:r>
    </w:p>
    <w:p w14:paraId="5A81D763" w14:textId="3994FEA4" w:rsidR="00B964B5" w:rsidRPr="00643556" w:rsidRDefault="00B964B5" w:rsidP="00643556">
      <w:pPr>
        <w:spacing w:before="100" w:after="100" w:line="480" w:lineRule="auto"/>
        <w:jc w:val="both"/>
      </w:pPr>
      <w:r w:rsidRPr="00643556">
        <w:t xml:space="preserve">The development of a network of darkrooms was closely entangled with a range of other </w:t>
      </w:r>
      <w:r>
        <w:t>technologies and infrastructure</w:t>
      </w:r>
      <w:r w:rsidRPr="00643556">
        <w:t xml:space="preserve">s that facilitated photographers’ movements. These included the railway and </w:t>
      </w:r>
      <w:r w:rsidR="0076225B">
        <w:t xml:space="preserve">the </w:t>
      </w:r>
      <w:r w:rsidRPr="00643556">
        <w:t>postal systems, which allowed photographers to move camera equipment and to receive new or send home processed plates;</w:t>
      </w:r>
      <w:r w:rsidRPr="00643556">
        <w:rPr>
          <w:rStyle w:val="EndnoteReference"/>
        </w:rPr>
        <w:endnoteReference w:id="14"/>
      </w:r>
      <w:r w:rsidRPr="00643556">
        <w:t xml:space="preserve"> transport technologies such as the train and the bicycle, which brought more locations within people’s reach;</w:t>
      </w:r>
      <w:r w:rsidRPr="00643556">
        <w:rPr>
          <w:rStyle w:val="EndnoteReference"/>
        </w:rPr>
        <w:endnoteReference w:id="15"/>
      </w:r>
      <w:r w:rsidRPr="00643556">
        <w:t xml:space="preserve"> a plethora of travel publications, from illustrated guidebooks and maps to the routes promoted by the photographic press;</w:t>
      </w:r>
      <w:r w:rsidRPr="00643556">
        <w:rPr>
          <w:vertAlign w:val="superscript"/>
        </w:rPr>
        <w:endnoteReference w:id="16"/>
      </w:r>
      <w:r w:rsidRPr="00643556">
        <w:t xml:space="preserve"> and conducted camera tours.</w:t>
      </w:r>
      <w:r w:rsidRPr="00643556">
        <w:rPr>
          <w:rStyle w:val="EndnoteReference"/>
        </w:rPr>
        <w:endnoteReference w:id="17"/>
      </w:r>
      <w:r w:rsidRPr="00643556">
        <w:t xml:space="preserve"> At local level, amateur photographers could also </w:t>
      </w:r>
      <w:r w:rsidR="005F1AD9">
        <w:t>rely on</w:t>
      </w:r>
      <w:r w:rsidRPr="00643556">
        <w:t xml:space="preserve"> their own photographic society</w:t>
      </w:r>
      <w:r w:rsidR="005F1AD9">
        <w:t xml:space="preserve"> or camera club</w:t>
      </w:r>
      <w:r w:rsidRPr="00643556">
        <w:t xml:space="preserve">, which </w:t>
      </w:r>
      <w:r w:rsidR="005F1AD9">
        <w:t>normally</w:t>
      </w:r>
      <w:r w:rsidRPr="00643556">
        <w:t xml:space="preserve"> provided </w:t>
      </w:r>
      <w:r w:rsidR="00E66CB6">
        <w:t>amongst its</w:t>
      </w:r>
      <w:r w:rsidRPr="00643556">
        <w:t xml:space="preserve"> services the organisation of photographic excursions.</w:t>
      </w:r>
      <w:r w:rsidRPr="00643556">
        <w:rPr>
          <w:rStyle w:val="EndnoteReference"/>
        </w:rPr>
        <w:endnoteReference w:id="18"/>
      </w:r>
      <w:r w:rsidRPr="00643556">
        <w:t xml:space="preserve"> Some of these s</w:t>
      </w:r>
      <w:r w:rsidR="005F1AD9">
        <w:t>upports</w:t>
      </w:r>
      <w:r w:rsidRPr="00643556">
        <w:t xml:space="preserve"> offered a regulated form of movement: travelling by train, for example, meant visiting a limited area and adhering to a predetermined timetable, a format shared by organised tours. Others fostered instead an experience of independence: cycling allowed photographers to reach less known destinations and to do so at their own pace, which was enhanced by the possibility to mail and receive packages at any point during one’s journey.</w:t>
      </w:r>
      <w:r w:rsidRPr="00643556">
        <w:rPr>
          <w:rStyle w:val="EndnoteReference"/>
        </w:rPr>
        <w:endnoteReference w:id="19"/>
      </w:r>
      <w:r w:rsidRPr="00643556">
        <w:t xml:space="preserve"> To touring photographers, however, feeling in control of one’s own experiences also meant being able to take </w:t>
      </w:r>
      <w:r w:rsidRPr="00643556">
        <w:rPr>
          <w:i/>
          <w:iCs/>
        </w:rPr>
        <w:t>and</w:t>
      </w:r>
      <w:r w:rsidRPr="00643556">
        <w:t xml:space="preserve"> process photographs while </w:t>
      </w:r>
      <w:r>
        <w:t>away from home</w:t>
      </w:r>
      <w:r w:rsidRPr="00643556">
        <w:t>: as many came to agree, crucial support for this was missing. Modern infrastructures are “by definition invisible, part of the background of other kinds of work,”</w:t>
      </w:r>
      <w:r w:rsidRPr="00643556">
        <w:rPr>
          <w:vertAlign w:val="superscript"/>
        </w:rPr>
        <w:endnoteReference w:id="20"/>
      </w:r>
      <w:r w:rsidRPr="00643556">
        <w:t xml:space="preserve"> and “we notice them mainly when they fail”</w:t>
      </w:r>
      <w:r w:rsidRPr="00643556">
        <w:rPr>
          <w:vertAlign w:val="superscript"/>
        </w:rPr>
        <w:endnoteReference w:id="21"/>
      </w:r>
      <w:r w:rsidRPr="00643556">
        <w:t xml:space="preserve"> or, as in this case, when “that scaffolding is simply absent.”</w:t>
      </w:r>
      <w:r w:rsidRPr="00643556">
        <w:rPr>
          <w:vertAlign w:val="superscript"/>
        </w:rPr>
        <w:endnoteReference w:id="22"/>
      </w:r>
      <w:r w:rsidRPr="00643556">
        <w:t xml:space="preserve"> </w:t>
      </w:r>
    </w:p>
    <w:p w14:paraId="4D5F0DD0" w14:textId="59373302" w:rsidR="00B964B5" w:rsidRPr="00643556" w:rsidRDefault="00B964B5" w:rsidP="00643556">
      <w:pPr>
        <w:spacing w:before="100" w:after="100" w:line="480" w:lineRule="auto"/>
        <w:ind w:firstLine="284"/>
        <w:jc w:val="both"/>
      </w:pPr>
      <w:r w:rsidRPr="00643556">
        <w:t xml:space="preserve">The photographic press, which provided a forum for photographers to exchange ideas, offers many examples of how this absence came to be expressed and possible solutions articulated. </w:t>
      </w:r>
      <w:r w:rsidRPr="00643556">
        <w:lastRenderedPageBreak/>
        <w:t xml:space="preserve">In May 1885, Wilkinson (a photographic dealer) wrote in the </w:t>
      </w:r>
      <w:r w:rsidRPr="00643556">
        <w:rPr>
          <w:i/>
          <w:iCs/>
        </w:rPr>
        <w:t>Photographic News</w:t>
      </w:r>
      <w:r w:rsidRPr="00643556">
        <w:t xml:space="preserve"> (</w:t>
      </w:r>
      <w:r w:rsidRPr="00643556">
        <w:rPr>
          <w:i/>
          <w:iCs/>
        </w:rPr>
        <w:t>PN</w:t>
      </w:r>
      <w:r w:rsidRPr="00643556">
        <w:t>)</w:t>
      </w:r>
      <w:r w:rsidRPr="00643556">
        <w:rPr>
          <w:i/>
          <w:iCs/>
        </w:rPr>
        <w:t xml:space="preserve"> </w:t>
      </w:r>
      <w:r w:rsidRPr="00643556">
        <w:t>that as a result of “the difficulty that tourists have to find suitable accommodation for changing their plates … I will set apart a dark room for changing and developing dry plates”</w:t>
      </w:r>
      <w:r w:rsidRPr="00643556">
        <w:rPr>
          <w:rStyle w:val="EndnoteReference"/>
        </w:rPr>
        <w:endnoteReference w:id="23"/>
      </w:r>
      <w:r w:rsidRPr="00643556">
        <w:t xml:space="preserve"> in Wharfedale (North Yorkshire). A few weeks later, Herring proposed this be extended: “if photographers in the country and small towns were to place a card in their window, stating that the use of their dark-room could be had for changing plates for the charge of, say 3d., or for developing 6d, it would be a source of comfort to amateurs, and also a slight income to themselves.”</w:t>
      </w:r>
      <w:r w:rsidRPr="00643556">
        <w:rPr>
          <w:vertAlign w:val="superscript"/>
        </w:rPr>
        <w:endnoteReference w:id="24"/>
      </w:r>
      <w:r w:rsidRPr="00643556">
        <w:t xml:space="preserve"> A similar discussion took place in the </w:t>
      </w:r>
      <w:r w:rsidRPr="00643556">
        <w:rPr>
          <w:i/>
          <w:iCs/>
        </w:rPr>
        <w:t>Amateur Photographer</w:t>
      </w:r>
      <w:r w:rsidRPr="00643556">
        <w:t xml:space="preserve"> (</w:t>
      </w:r>
      <w:r w:rsidRPr="00643556">
        <w:rPr>
          <w:i/>
          <w:iCs/>
        </w:rPr>
        <w:t>AP</w:t>
      </w:r>
      <w:r w:rsidRPr="00643556">
        <w:t xml:space="preserve">) in October 1886, when James Bateson </w:t>
      </w:r>
      <w:r>
        <w:t>suggest</w:t>
      </w:r>
      <w:r w:rsidR="00F12395">
        <w:t>ed</w:t>
      </w:r>
      <w:r>
        <w:t xml:space="preserve"> the formation of a</w:t>
      </w:r>
      <w:r w:rsidRPr="00643556">
        <w:t xml:space="preserve"> “National Amateurs’ Photographic Touring Club”</w:t>
      </w:r>
      <w:r w:rsidRPr="00643556">
        <w:rPr>
          <w:vertAlign w:val="superscript"/>
        </w:rPr>
        <w:endnoteReference w:id="25"/>
      </w:r>
      <w:r w:rsidRPr="00643556">
        <w:t xml:space="preserve"> </w:t>
      </w:r>
      <w:r>
        <w:t xml:space="preserve">with the threefold object </w:t>
      </w:r>
      <w:r w:rsidRPr="00643556">
        <w:t xml:space="preserve">to secure reduced fares with railway companies and hotel proprietors; to “put in communication one [photographer] with another” as a “way of mutually co-operating and helping one another”; and to arrange for </w:t>
      </w:r>
      <w:r w:rsidR="00C17D06">
        <w:t>local photographers</w:t>
      </w:r>
      <w:r w:rsidRPr="00643556">
        <w:t xml:space="preserve"> </w:t>
      </w:r>
      <w:r w:rsidR="00C17D06">
        <w:t xml:space="preserve">in charge of </w:t>
      </w:r>
      <w:r w:rsidRPr="00643556">
        <w:t>“supply</w:t>
      </w:r>
      <w:r w:rsidR="00C17D06">
        <w:t>[</w:t>
      </w:r>
      <w:proofErr w:type="spellStart"/>
      <w:r w:rsidR="00C17D06">
        <w:t>ing</w:t>
      </w:r>
      <w:proofErr w:type="spellEnd"/>
      <w:r w:rsidR="00C17D06">
        <w:t>]</w:t>
      </w:r>
      <w:r w:rsidRPr="00643556">
        <w:t xml:space="preserve"> information to tourists as to the most interesting localities suitable, and of free access to photographers, the best means of getting to and from such places, to provide dark rooms, etc.”</w:t>
      </w:r>
      <w:r w:rsidRPr="00643556">
        <w:rPr>
          <w:vertAlign w:val="superscript"/>
        </w:rPr>
        <w:endnoteReference w:id="26"/>
      </w:r>
      <w:r w:rsidRPr="00643556">
        <w:t xml:space="preserve"> His letter prompted a flurry of concurring responses.</w:t>
      </w:r>
      <w:r w:rsidRPr="00643556">
        <w:rPr>
          <w:vertAlign w:val="superscript"/>
        </w:rPr>
        <w:endnoteReference w:id="27"/>
      </w:r>
      <w:r w:rsidR="00C17D06">
        <w:t xml:space="preserve"> </w:t>
      </w:r>
    </w:p>
    <w:p w14:paraId="4E451D96" w14:textId="0E73DBEC" w:rsidR="00B964B5" w:rsidRPr="00643556" w:rsidRDefault="00B964B5" w:rsidP="00643556">
      <w:pPr>
        <w:spacing w:before="100" w:after="100" w:line="480" w:lineRule="auto"/>
        <w:ind w:firstLine="284"/>
        <w:jc w:val="both"/>
      </w:pPr>
      <w:r w:rsidRPr="00643556">
        <w:t xml:space="preserve">These examples </w:t>
      </w:r>
      <w:r>
        <w:t>reveal the</w:t>
      </w:r>
      <w:r w:rsidRPr="00643556">
        <w:t xml:space="preserve"> desire for an infrastructure that could enhance independent travel without compromising </w:t>
      </w:r>
      <w:r>
        <w:t>photographers’</w:t>
      </w:r>
      <w:r w:rsidR="00365F1A">
        <w:t xml:space="preserve"> work </w:t>
      </w:r>
      <w:r w:rsidR="00F12395">
        <w:t>nor their</w:t>
      </w:r>
      <w:r w:rsidR="00472938">
        <w:t xml:space="preserve"> sense of</w:t>
      </w:r>
      <w:r w:rsidRPr="00643556">
        <w:t xml:space="preserve"> community, and the advantages this was expected to bring to different groups in the photographic world. Bateson and </w:t>
      </w:r>
      <w:r w:rsidR="004735FC">
        <w:t>h</w:t>
      </w:r>
      <w:r w:rsidRPr="00643556">
        <w:t xml:space="preserve">is interlocutors, writing from the perspective of tourists, wished to be able to attend to their plates </w:t>
      </w:r>
      <w:r w:rsidR="00365F1A">
        <w:t>anywhere</w:t>
      </w:r>
      <w:r w:rsidRPr="00643556">
        <w:t xml:space="preserve"> and to connect with likeminded local photographers in order to have a bespoke experience of place. Bateson’s welcomed suggestion that, by joining forces, they could negotiate with transport and accommodation providers also shows an awareness of their growing number. Wilkinson and Herring, writing in the trade oriented </w:t>
      </w:r>
      <w:r w:rsidRPr="00643556">
        <w:rPr>
          <w:i/>
          <w:iCs/>
        </w:rPr>
        <w:t>PN</w:t>
      </w:r>
      <w:r w:rsidRPr="00643556">
        <w:t xml:space="preserve">, noted instead how dealers and commercial studios could profit from attracting touring photographers. While the blanket reduction of railway fares proved unattainable, and the idea of obtaining reduced hotel </w:t>
      </w:r>
      <w:r w:rsidRPr="00643556">
        <w:lastRenderedPageBreak/>
        <w:t xml:space="preserve">tariffs for amateur photographers only was </w:t>
      </w:r>
      <w:r w:rsidR="002F1895" w:rsidRPr="00643556">
        <w:t>n</w:t>
      </w:r>
      <w:r w:rsidR="002F1895">
        <w:t>ot</w:t>
      </w:r>
      <w:r w:rsidR="002F1895" w:rsidRPr="00643556">
        <w:t xml:space="preserve"> </w:t>
      </w:r>
      <w:r w:rsidRPr="00643556">
        <w:t xml:space="preserve">pursued, the vision for an infrastructure </w:t>
      </w:r>
      <w:r w:rsidR="00FA0C8C">
        <w:t xml:space="preserve">that </w:t>
      </w:r>
      <w:r w:rsidR="00D72096">
        <w:t>w</w:t>
      </w:r>
      <w:r w:rsidR="00FA0C8C">
        <w:t>ould facilitate</w:t>
      </w:r>
      <w:r w:rsidRPr="00643556">
        <w:t xml:space="preserve"> the intertwinement of cooperation and unfettered photographic practice </w:t>
      </w:r>
      <w:r w:rsidRPr="00EF0995">
        <w:t>took hold.</w:t>
      </w:r>
      <w:r w:rsidRPr="00643556">
        <w:t xml:space="preserve"> </w:t>
      </w:r>
    </w:p>
    <w:p w14:paraId="4E65AE9C" w14:textId="3D530936" w:rsidR="00B964B5" w:rsidRDefault="00B964B5" w:rsidP="00643556">
      <w:pPr>
        <w:spacing w:before="100" w:after="100" w:line="480" w:lineRule="auto"/>
        <w:ind w:firstLine="284"/>
        <w:jc w:val="both"/>
      </w:pPr>
      <w:r w:rsidRPr="00643556">
        <w:t>By the spring of 1887, the Cyclists Touring Club (CTC),</w:t>
      </w:r>
      <w:r w:rsidRPr="00643556">
        <w:rPr>
          <w:vertAlign w:val="superscript"/>
        </w:rPr>
        <w:endnoteReference w:id="28"/>
      </w:r>
      <w:r w:rsidRPr="00643556">
        <w:t xml:space="preserve"> a national organisation formed in 1878 with the aim of supporting leisure cyclists and which numbered amongst its members a significant number of photographers,</w:t>
      </w:r>
      <w:r w:rsidRPr="00643556">
        <w:rPr>
          <w:rStyle w:val="EndnoteReference"/>
        </w:rPr>
        <w:endnoteReference w:id="29"/>
      </w:r>
      <w:r w:rsidRPr="00643556">
        <w:t xml:space="preserve"> began listing in its annual handbook those hotels and inns with changing cupboards or darkrooms available to tourists.</w:t>
      </w:r>
      <w:r w:rsidR="00520055">
        <w:rPr>
          <w:rStyle w:val="EndnoteReference"/>
        </w:rPr>
        <w:endnoteReference w:id="30"/>
      </w:r>
      <w:r w:rsidRPr="00643556">
        <w:t xml:space="preserve"> The following year the </w:t>
      </w:r>
      <w:r w:rsidRPr="00643556">
        <w:rPr>
          <w:i/>
          <w:iCs/>
        </w:rPr>
        <w:t>AP</w:t>
      </w:r>
      <w:r w:rsidRPr="00643556">
        <w:t>, always alert to amateurs’ demands, began making its own arrangements by contacting not only hotel proprietors but also local photographers</w:t>
      </w:r>
      <w:r>
        <w:t>, which then proceeded to put in contact with touring amateurs</w:t>
      </w:r>
      <w:r w:rsidRPr="00643556">
        <w:t>. The journal explained: “We wish to make the list as universal as possible, and hope our readers will kindly send in their consent at once. Also secretaries of photographic societies, clubs, etc. whose committees are willing to allow touring amateurs the use of dark-rooms.”</w:t>
      </w:r>
      <w:r w:rsidRPr="00643556">
        <w:rPr>
          <w:vertAlign w:val="superscript"/>
        </w:rPr>
        <w:endnoteReference w:id="31"/>
      </w:r>
      <w:r w:rsidRPr="00643556">
        <w:t xml:space="preserve"> As Bateson, Wilkinson, and Herring before them, Charles Hastings and Thomas Hepworth, the joint editors of the </w:t>
      </w:r>
      <w:r w:rsidRPr="00643556">
        <w:rPr>
          <w:i/>
          <w:iCs/>
        </w:rPr>
        <w:t>AP</w:t>
      </w:r>
      <w:r w:rsidRPr="00643556">
        <w:t>, recognised the different interests that such infrastructure could meet (including, by increasing its readership, the journal’s). “Everyone can help,” they enthused in 1890, “both amateurs, professionals, and dealers. To the two latter it means business, to the former the intercourse with ‘contemplative men’ in pursuit of ‘modern recreation’.”</w:t>
      </w:r>
      <w:r w:rsidRPr="00643556">
        <w:rPr>
          <w:vertAlign w:val="superscript"/>
        </w:rPr>
        <w:endnoteReference w:id="32"/>
      </w:r>
      <w:r w:rsidRPr="00643556">
        <w:t xml:space="preserve"> Similarly,</w:t>
      </w:r>
      <w:r w:rsidR="0076225B">
        <w:t xml:space="preserve"> in order</w:t>
      </w:r>
      <w:r w:rsidRPr="00643556">
        <w:t xml:space="preserve"> to encourage photographic societies to let tourists use their darkroom, they noted: “there is the mundane consideration of increased revenue, and </w:t>
      </w:r>
      <w:r w:rsidR="00F12395">
        <w:t>…</w:t>
      </w:r>
      <w:r w:rsidRPr="00643556">
        <w:t xml:space="preserve"> the interchange of ideas and dissemination of information</w:t>
      </w:r>
      <w:r w:rsidRPr="00643556">
        <w:rPr>
          <w:b/>
          <w:bCs/>
        </w:rPr>
        <w:t xml:space="preserve"> </w:t>
      </w:r>
      <w:r w:rsidRPr="00643556">
        <w:t>interesting to workers in photography.”</w:t>
      </w:r>
      <w:r w:rsidRPr="00643556">
        <w:rPr>
          <w:vertAlign w:val="superscript"/>
        </w:rPr>
        <w:endnoteReference w:id="33"/>
      </w:r>
      <w:r w:rsidRPr="00643556">
        <w:t xml:space="preserve"> </w:t>
      </w:r>
    </w:p>
    <w:p w14:paraId="5881BAA0" w14:textId="35954345" w:rsidR="00EF0995" w:rsidRDefault="00C03594" w:rsidP="00C03594">
      <w:pPr>
        <w:spacing w:before="100" w:after="100" w:line="480" w:lineRule="auto"/>
        <w:ind w:firstLine="284"/>
        <w:jc w:val="both"/>
      </w:pPr>
      <w:r w:rsidRPr="00C03594">
        <w:t xml:space="preserve">Summoning the help of the wider photographic community in mapping and connecting the darkrooms already present in Britain, the </w:t>
      </w:r>
      <w:r w:rsidRPr="00C03594">
        <w:rPr>
          <w:i/>
          <w:iCs/>
        </w:rPr>
        <w:t>AP</w:t>
      </w:r>
      <w:r w:rsidRPr="00C03594">
        <w:t xml:space="preserve"> launched into a venture that soon extended to both the Continent and the British colonies. The interest in such service was significant: “During last season,” the </w:t>
      </w:r>
      <w:r w:rsidRPr="00C03594">
        <w:rPr>
          <w:i/>
          <w:iCs/>
        </w:rPr>
        <w:t>AP</w:t>
      </w:r>
      <w:r w:rsidRPr="00C03594">
        <w:t xml:space="preserve"> commented in 1890, “we had as many as forty applications for introductions on one morning.”</w:t>
      </w:r>
      <w:r w:rsidRPr="00C03594">
        <w:rPr>
          <w:vertAlign w:val="superscript"/>
        </w:rPr>
        <w:endnoteReference w:id="34"/>
      </w:r>
      <w:r w:rsidRPr="00C03594">
        <w:t xml:space="preserve"> “The applications for their use,” it noted elsewhere, “is </w:t>
      </w:r>
      <w:r w:rsidRPr="00C03594">
        <w:lastRenderedPageBreak/>
        <w:t>continuous.”</w:t>
      </w:r>
      <w:r w:rsidRPr="00C03594">
        <w:rPr>
          <w:vertAlign w:val="superscript"/>
        </w:rPr>
        <w:endnoteReference w:id="35"/>
      </w:r>
      <w:r w:rsidRPr="00C03594">
        <w:t xml:space="preserve"> By 1890, The “Amateur Photographer List of Dark-Rooms”</w:t>
      </w:r>
      <w:r w:rsidRPr="00C03594">
        <w:rPr>
          <w:vertAlign w:val="superscript"/>
        </w:rPr>
        <w:endnoteReference w:id="36"/>
      </w:r>
      <w:r w:rsidRPr="00C03594">
        <w:t xml:space="preserve"> included 302 darkrooms (Figure 1), four times the number </w:t>
      </w:r>
      <w:r w:rsidR="00F12395">
        <w:t>p</w:t>
      </w:r>
      <w:r w:rsidR="0020166E">
        <w:t>ublicise</w:t>
      </w:r>
      <w:r w:rsidR="00F12395">
        <w:t>d</w:t>
      </w:r>
      <w:r w:rsidRPr="00C03594">
        <w:t xml:space="preserve"> in 1888.</w:t>
      </w:r>
      <w:r w:rsidRPr="00C03594">
        <w:rPr>
          <w:vertAlign w:val="superscript"/>
        </w:rPr>
        <w:endnoteReference w:id="37"/>
      </w:r>
    </w:p>
    <w:p w14:paraId="724DB457" w14:textId="77777777" w:rsidR="00EF0995" w:rsidRDefault="00EF0995" w:rsidP="00C03594">
      <w:pPr>
        <w:keepNext/>
        <w:spacing w:before="100" w:after="100"/>
        <w:jc w:val="center"/>
      </w:pPr>
      <w:r>
        <w:rPr>
          <w:noProof/>
        </w:rPr>
        <w:drawing>
          <wp:inline distT="0" distB="0" distL="0" distR="0" wp14:anchorId="14DB6D1C" wp14:editId="0B2C5698">
            <wp:extent cx="5534969" cy="7413812"/>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700603" cy="7635671"/>
                    </a:xfrm>
                    <a:prstGeom prst="rect">
                      <a:avLst/>
                    </a:prstGeom>
                  </pic:spPr>
                </pic:pic>
              </a:graphicData>
            </a:graphic>
          </wp:inline>
        </w:drawing>
      </w:r>
    </w:p>
    <w:p w14:paraId="3C2C0BE7" w14:textId="5F1B5B72" w:rsidR="00EF0995" w:rsidRPr="00C03594" w:rsidRDefault="00EF0995" w:rsidP="00C03594">
      <w:pPr>
        <w:pStyle w:val="Caption"/>
        <w:jc w:val="both"/>
        <w:rPr>
          <w:i w:val="0"/>
          <w:iCs w:val="0"/>
          <w:color w:val="404040" w:themeColor="text1" w:themeTint="BF"/>
        </w:rPr>
      </w:pPr>
      <w:r w:rsidRPr="00EF0995">
        <w:rPr>
          <w:i w:val="0"/>
          <w:iCs w:val="0"/>
          <w:color w:val="404040" w:themeColor="text1" w:themeTint="BF"/>
          <w:sz w:val="24"/>
          <w:szCs w:val="24"/>
        </w:rPr>
        <w:t xml:space="preserve">Fig. </w:t>
      </w:r>
      <w:r w:rsidRPr="00EF0995">
        <w:rPr>
          <w:i w:val="0"/>
          <w:iCs w:val="0"/>
          <w:color w:val="404040" w:themeColor="text1" w:themeTint="BF"/>
          <w:sz w:val="24"/>
          <w:szCs w:val="24"/>
        </w:rPr>
        <w:fldChar w:fldCharType="begin"/>
      </w:r>
      <w:r w:rsidRPr="00EF0995">
        <w:rPr>
          <w:i w:val="0"/>
          <w:iCs w:val="0"/>
          <w:color w:val="404040" w:themeColor="text1" w:themeTint="BF"/>
          <w:sz w:val="24"/>
          <w:szCs w:val="24"/>
        </w:rPr>
        <w:instrText xml:space="preserve"> SEQ Figure \* ARABIC </w:instrText>
      </w:r>
      <w:r w:rsidRPr="00EF0995">
        <w:rPr>
          <w:i w:val="0"/>
          <w:iCs w:val="0"/>
          <w:color w:val="404040" w:themeColor="text1" w:themeTint="BF"/>
          <w:sz w:val="24"/>
          <w:szCs w:val="24"/>
        </w:rPr>
        <w:fldChar w:fldCharType="separate"/>
      </w:r>
      <w:r>
        <w:rPr>
          <w:i w:val="0"/>
          <w:iCs w:val="0"/>
          <w:noProof/>
          <w:color w:val="404040" w:themeColor="text1" w:themeTint="BF"/>
          <w:sz w:val="24"/>
          <w:szCs w:val="24"/>
        </w:rPr>
        <w:t>1</w:t>
      </w:r>
      <w:r w:rsidRPr="00EF0995">
        <w:rPr>
          <w:i w:val="0"/>
          <w:iCs w:val="0"/>
          <w:color w:val="404040" w:themeColor="text1" w:themeTint="BF"/>
          <w:sz w:val="24"/>
          <w:szCs w:val="24"/>
        </w:rPr>
        <w:fldChar w:fldCharType="end"/>
      </w:r>
      <w:r w:rsidRPr="00EF0995">
        <w:rPr>
          <w:i w:val="0"/>
          <w:iCs w:val="0"/>
          <w:color w:val="404040" w:themeColor="text1" w:themeTint="BF"/>
          <w:sz w:val="24"/>
          <w:szCs w:val="24"/>
        </w:rPr>
        <w:t>.</w:t>
      </w:r>
      <w:r w:rsidRPr="00EF0995">
        <w:rPr>
          <w:color w:val="404040" w:themeColor="text1" w:themeTint="BF"/>
          <w:sz w:val="24"/>
          <w:szCs w:val="24"/>
        </w:rPr>
        <w:t xml:space="preserve">  </w:t>
      </w:r>
      <w:r w:rsidRPr="00EF0995">
        <w:rPr>
          <w:i w:val="0"/>
          <w:iCs w:val="0"/>
          <w:color w:val="404040" w:themeColor="text1" w:themeTint="BF"/>
          <w:sz w:val="24"/>
          <w:szCs w:val="24"/>
        </w:rPr>
        <w:t>List of darkrooms available to tourists arranged by the</w:t>
      </w:r>
      <w:r w:rsidRPr="00EF0995">
        <w:rPr>
          <w:color w:val="404040" w:themeColor="text1" w:themeTint="BF"/>
          <w:sz w:val="24"/>
          <w:szCs w:val="24"/>
        </w:rPr>
        <w:t xml:space="preserve"> Amateur Photographer </w:t>
      </w:r>
      <w:r w:rsidRPr="00EF0995">
        <w:rPr>
          <w:i w:val="0"/>
          <w:iCs w:val="0"/>
          <w:color w:val="404040" w:themeColor="text1" w:themeTint="BF"/>
          <w:sz w:val="24"/>
          <w:szCs w:val="24"/>
        </w:rPr>
        <w:t xml:space="preserve">(27 June 1890), 477. © British Library Board. </w:t>
      </w:r>
      <w:proofErr w:type="spellStart"/>
      <w:r w:rsidRPr="00EF0995">
        <w:rPr>
          <w:i w:val="0"/>
          <w:iCs w:val="0"/>
          <w:color w:val="404040" w:themeColor="text1" w:themeTint="BF"/>
          <w:sz w:val="24"/>
          <w:szCs w:val="24"/>
        </w:rPr>
        <w:t>Shelfmark</w:t>
      </w:r>
      <w:proofErr w:type="spellEnd"/>
      <w:r w:rsidRPr="00EF0995">
        <w:rPr>
          <w:i w:val="0"/>
          <w:iCs w:val="0"/>
          <w:color w:val="404040" w:themeColor="text1" w:themeTint="BF"/>
          <w:sz w:val="24"/>
          <w:szCs w:val="24"/>
        </w:rPr>
        <w:t xml:space="preserve">: LOU.LON 329. </w:t>
      </w:r>
      <w:r>
        <w:rPr>
          <w:i w:val="0"/>
          <w:iCs w:val="0"/>
          <w:color w:val="404040" w:themeColor="text1" w:themeTint="BF"/>
          <w:sz w:val="24"/>
          <w:szCs w:val="24"/>
          <w:highlight w:val="yellow"/>
        </w:rPr>
        <w:t>l</w:t>
      </w:r>
      <w:r w:rsidRPr="00EF0995">
        <w:rPr>
          <w:i w:val="0"/>
          <w:iCs w:val="0"/>
          <w:color w:val="404040" w:themeColor="text1" w:themeTint="BF"/>
          <w:sz w:val="24"/>
          <w:szCs w:val="24"/>
          <w:highlight w:val="yellow"/>
        </w:rPr>
        <w:t>ow resolution holding image</w:t>
      </w:r>
    </w:p>
    <w:p w14:paraId="46955C1C" w14:textId="21F0A475" w:rsidR="00B964B5" w:rsidRPr="00643556" w:rsidRDefault="00B964B5" w:rsidP="00EB01DC">
      <w:pPr>
        <w:spacing w:before="100" w:after="100" w:line="480" w:lineRule="auto"/>
        <w:ind w:firstLine="284"/>
        <w:jc w:val="both"/>
      </w:pPr>
      <w:r>
        <w:rPr>
          <w:color w:val="000000" w:themeColor="text1"/>
        </w:rPr>
        <w:lastRenderedPageBreak/>
        <w:t xml:space="preserve">The </w:t>
      </w:r>
      <w:r>
        <w:rPr>
          <w:i/>
          <w:iCs/>
          <w:color w:val="000000" w:themeColor="text1"/>
        </w:rPr>
        <w:t>AP</w:t>
      </w:r>
      <w:r>
        <w:rPr>
          <w:color w:val="000000" w:themeColor="text1"/>
        </w:rPr>
        <w:t xml:space="preserve"> also</w:t>
      </w:r>
      <w:r w:rsidRPr="00643556">
        <w:rPr>
          <w:color w:val="000000" w:themeColor="text1"/>
        </w:rPr>
        <w:t xml:space="preserve"> published a “List of Hotels in the United Kingdom placing a Dark-Room at the disposal of guests,”</w:t>
      </w:r>
      <w:r w:rsidRPr="00643556">
        <w:rPr>
          <w:color w:val="000000" w:themeColor="text1"/>
          <w:vertAlign w:val="superscript"/>
        </w:rPr>
        <w:endnoteReference w:id="38"/>
      </w:r>
      <w:r w:rsidRPr="00643556">
        <w:rPr>
          <w:color w:val="000000" w:themeColor="text1"/>
        </w:rPr>
        <w:t xml:space="preserve"> copied from the CTC’s handbook and totalling 207 establishments, and a “List of Dark-Rooms, etc., on the Continent”,</w:t>
      </w:r>
      <w:r w:rsidRPr="00643556">
        <w:rPr>
          <w:color w:val="000000" w:themeColor="text1"/>
          <w:vertAlign w:val="superscript"/>
        </w:rPr>
        <w:endnoteReference w:id="39"/>
      </w:r>
      <w:r w:rsidRPr="00643556">
        <w:rPr>
          <w:color w:val="000000" w:themeColor="text1"/>
        </w:rPr>
        <w:t xml:space="preserve"> totalling 73. </w:t>
      </w:r>
      <w:r w:rsidRPr="00643556">
        <w:t>This is a startling list: it includes darkrooms in</w:t>
      </w:r>
      <w:r w:rsidR="00EB01DC">
        <w:t xml:space="preserve"> </w:t>
      </w:r>
      <w:r w:rsidRPr="00643556">
        <w:t>Austria,</w:t>
      </w:r>
      <w:r w:rsidR="00EB01DC">
        <w:t xml:space="preserve"> </w:t>
      </w:r>
      <w:r w:rsidR="00EB01DC" w:rsidRPr="00643556">
        <w:t xml:space="preserve">Belgium, </w:t>
      </w:r>
      <w:r w:rsidRPr="00643556">
        <w:t>Egypt, France, Germany, Greece, Holland</w:t>
      </w:r>
      <w:r w:rsidR="00EB01DC">
        <w:t>,</w:t>
      </w:r>
      <w:r w:rsidRPr="00643556">
        <w:t xml:space="preserve"> Italy, Malta, Norway</w:t>
      </w:r>
      <w:r>
        <w:t>,</w:t>
      </w:r>
      <w:r w:rsidRPr="00643556">
        <w:t xml:space="preserve"> Sweden, Portugal, Russia</w:t>
      </w:r>
      <w:r>
        <w:t>,</w:t>
      </w:r>
      <w:r w:rsidRPr="00643556">
        <w:t xml:space="preserve"> Spain, Switzerland, and Turkey, offering a glimpse of the extent of photographic networks at this time. </w:t>
      </w:r>
      <w:r w:rsidR="00DD7FB7">
        <w:t>In</w:t>
      </w:r>
      <w:r w:rsidR="00EB01DC" w:rsidRPr="00EB01DC">
        <w:t xml:space="preserve"> September, the list included darkrooms in Australia and Japan too.</w:t>
      </w:r>
      <w:r w:rsidR="00EB01DC" w:rsidRPr="00EB01DC">
        <w:rPr>
          <w:vertAlign w:val="superscript"/>
        </w:rPr>
        <w:endnoteReference w:id="40"/>
      </w:r>
      <w:r w:rsidR="00EB01DC" w:rsidRPr="00EB01DC">
        <w:t xml:space="preserve"> </w:t>
      </w:r>
      <w:r w:rsidR="00EB01DC" w:rsidRPr="00643556">
        <w:t>The following year the editors announced that “[we] can give a private letter of introduction to subscribers practicing photography in practically every city of any size on the Continent and in our English colonies.”</w:t>
      </w:r>
      <w:r w:rsidR="00EB01DC" w:rsidRPr="00643556">
        <w:rPr>
          <w:vertAlign w:val="superscript"/>
        </w:rPr>
        <w:endnoteReference w:id="41"/>
      </w:r>
      <w:r w:rsidR="00EB01DC" w:rsidRPr="00643556">
        <w:t xml:space="preserve"> </w:t>
      </w:r>
      <w:r w:rsidR="00EB01DC" w:rsidRPr="00EB01DC">
        <w:t xml:space="preserve">By 1893, </w:t>
      </w:r>
      <w:r w:rsidR="00EB01DC">
        <w:t xml:space="preserve">the </w:t>
      </w:r>
      <w:r w:rsidR="00EB01DC">
        <w:rPr>
          <w:i/>
          <w:iCs/>
        </w:rPr>
        <w:t>AP</w:t>
      </w:r>
      <w:r w:rsidR="00EB01DC">
        <w:t xml:space="preserve"> had developed an extended network</w:t>
      </w:r>
      <w:r w:rsidR="00EB01DC" w:rsidRPr="00EB01DC">
        <w:t xml:space="preserve"> in India</w:t>
      </w:r>
      <w:r w:rsidR="00EB01DC">
        <w:t xml:space="preserve"> too</w:t>
      </w:r>
      <w:r w:rsidR="00EB01DC" w:rsidRPr="00EB01DC">
        <w:t>.</w:t>
      </w:r>
      <w:r w:rsidR="00EB01DC" w:rsidRPr="00EB01DC">
        <w:rPr>
          <w:vertAlign w:val="superscript"/>
        </w:rPr>
        <w:endnoteReference w:id="42"/>
      </w:r>
      <w:r w:rsidR="00EB01DC">
        <w:t xml:space="preserve"> T</w:t>
      </w:r>
      <w:r>
        <w:t>o</w:t>
      </w:r>
      <w:r w:rsidRPr="00643556">
        <w:t>urists could</w:t>
      </w:r>
      <w:r w:rsidR="00EB01DC">
        <w:t xml:space="preserve"> soon</w:t>
      </w:r>
      <w:r w:rsidRPr="00643556">
        <w:t xml:space="preserve"> find darkrooms almost everywhere. </w:t>
      </w:r>
      <w:r>
        <w:t>As</w:t>
      </w:r>
      <w:r w:rsidRPr="00643556">
        <w:t xml:space="preserve"> the </w:t>
      </w:r>
      <w:r w:rsidRPr="00643556">
        <w:rPr>
          <w:i/>
          <w:iCs/>
        </w:rPr>
        <w:t>AP</w:t>
      </w:r>
      <w:r w:rsidRPr="00643556">
        <w:t xml:space="preserve"> noted</w:t>
      </w:r>
      <w:r>
        <w:t xml:space="preserve"> in 1900,</w:t>
      </w:r>
      <w:r w:rsidRPr="00643556">
        <w:t xml:space="preserve"> “Practically all hotels have dark-rooms now.”</w:t>
      </w:r>
      <w:r w:rsidRPr="00643556">
        <w:rPr>
          <w:vertAlign w:val="superscript"/>
        </w:rPr>
        <w:endnoteReference w:id="43"/>
      </w:r>
      <w:r w:rsidRPr="00643556">
        <w:t xml:space="preserve"> “Thousands of chemists and druggists throughout Britain” reported the </w:t>
      </w:r>
      <w:r w:rsidRPr="00643556">
        <w:rPr>
          <w:i/>
          <w:iCs/>
        </w:rPr>
        <w:t xml:space="preserve">British Journal of Photography </w:t>
      </w:r>
      <w:r w:rsidRPr="00643556">
        <w:t>in 1902</w:t>
      </w:r>
      <w:r w:rsidR="0090172E">
        <w:t>,</w:t>
      </w:r>
      <w:r w:rsidRPr="00643556">
        <w:t xml:space="preserve"> “have installed a dark-room, where the ubiquitous amateur can change or </w:t>
      </w:r>
      <w:proofErr w:type="spellStart"/>
      <w:r w:rsidRPr="00643556">
        <w:t>develope</w:t>
      </w:r>
      <w:proofErr w:type="spellEnd"/>
      <w:r w:rsidRPr="00643556">
        <w:t xml:space="preserve"> [sic] his plates.”</w:t>
      </w:r>
      <w:r w:rsidRPr="00643556">
        <w:rPr>
          <w:vertAlign w:val="superscript"/>
        </w:rPr>
        <w:endnoteReference w:id="44"/>
      </w:r>
      <w:r w:rsidRPr="00643556">
        <w:t xml:space="preserve"> This made listing darkrooms redundant (the last compiled by the </w:t>
      </w:r>
      <w:r w:rsidRPr="00643556">
        <w:rPr>
          <w:i/>
          <w:iCs/>
        </w:rPr>
        <w:t>AP</w:t>
      </w:r>
      <w:r w:rsidRPr="00643556">
        <w:t xml:space="preserve"> included over 1,000 </w:t>
      </w:r>
      <w:r w:rsidR="00DD7FB7">
        <w:t>facilities</w:t>
      </w:r>
      <w:r w:rsidRPr="00643556">
        <w:t>):</w:t>
      </w:r>
      <w:r w:rsidRPr="00643556">
        <w:rPr>
          <w:vertAlign w:val="superscript"/>
        </w:rPr>
        <w:endnoteReference w:id="45"/>
      </w:r>
      <w:r w:rsidRPr="00643556">
        <w:t xml:space="preserve"> the infrastructure had faded into the background of amateurs’ travels.</w:t>
      </w:r>
    </w:p>
    <w:p w14:paraId="0FB78824" w14:textId="1E601DE9" w:rsidR="00B964B5" w:rsidRPr="00643556" w:rsidRDefault="00B964B5" w:rsidP="00C27576">
      <w:pPr>
        <w:spacing w:before="100" w:after="100" w:line="480" w:lineRule="auto"/>
        <w:ind w:firstLine="284"/>
        <w:jc w:val="both"/>
      </w:pPr>
      <w:r w:rsidRPr="00643556">
        <w:t>Clearly, darkroom experiences in Britain, the Continent, or the colonies would have to be understood as part of very distinctive photography and travel practices influenced by particular social, cultural, and colonial relations (amongst others).</w:t>
      </w:r>
      <w:r w:rsidR="0089063C">
        <w:rPr>
          <w:rStyle w:val="EndnoteReference"/>
        </w:rPr>
        <w:endnoteReference w:id="46"/>
      </w:r>
      <w:r w:rsidRPr="00643556">
        <w:t xml:space="preserve"> Yet, the possibility of visiting a darkroom almost anywhere in the British world both revealed and reinforced the idea that amateur photographers were part of the same community, one that shared a set of “values … embodied and articulated through the actions and practices of photographers.”</w:t>
      </w:r>
      <w:r w:rsidRPr="00643556">
        <w:rPr>
          <w:vertAlign w:val="superscript"/>
        </w:rPr>
        <w:endnoteReference w:id="47"/>
      </w:r>
      <w:r w:rsidRPr="00643556">
        <w:t xml:space="preserve"> Because the darkroom played such an important role in their practices, it is perhaps unsurprising that it came to be seen as ‘the place to go’ not simply in order to </w:t>
      </w:r>
      <w:r w:rsidR="00806F27">
        <w:t>process</w:t>
      </w:r>
      <w:r w:rsidRPr="00643556">
        <w:t xml:space="preserve"> one’s plates, but also to meet with fellow photographers: embedded in this infrastructure was the vision of an interconnected and mutually supporting community</w:t>
      </w:r>
      <w:r w:rsidR="00251D99">
        <w:t xml:space="preserve"> that</w:t>
      </w:r>
      <w:r w:rsidR="009C610F">
        <w:t xml:space="preserve"> </w:t>
      </w:r>
      <w:r w:rsidR="00EC2BE1">
        <w:t>c</w:t>
      </w:r>
      <w:r w:rsidR="00251D99">
        <w:t>ould enrich</w:t>
      </w:r>
      <w:r w:rsidR="00F62A0E" w:rsidRPr="00F62A0E">
        <w:t xml:space="preserve"> photographers’ </w:t>
      </w:r>
      <w:r w:rsidR="0069334D" w:rsidRPr="00F62A0E">
        <w:t>experience</w:t>
      </w:r>
      <w:r w:rsidR="00F62A0E" w:rsidRPr="00F62A0E">
        <w:t>s</w:t>
      </w:r>
      <w:r w:rsidR="0069334D" w:rsidRPr="00F62A0E">
        <w:t xml:space="preserve"> both home </w:t>
      </w:r>
      <w:r w:rsidR="0069334D" w:rsidRPr="00F62A0E">
        <w:lastRenderedPageBreak/>
        <w:t>and abroad</w:t>
      </w:r>
      <w:r w:rsidR="00C27576">
        <w:t>.</w:t>
      </w:r>
      <w:r w:rsidRPr="00643556">
        <w:t xml:space="preserve"> </w:t>
      </w:r>
      <w:r w:rsidR="00806F27">
        <w:t>Let us c</w:t>
      </w:r>
      <w:r w:rsidRPr="00643556">
        <w:t xml:space="preserve">onsider, for example, the following accounts: in 1883, reporting on an acquaintance’s visit to local darkrooms while touring Italy, the editor of </w:t>
      </w:r>
      <w:r w:rsidRPr="00643556">
        <w:rPr>
          <w:i/>
          <w:iCs/>
        </w:rPr>
        <w:t>PN</w:t>
      </w:r>
      <w:r w:rsidRPr="00643556">
        <w:t xml:space="preserve"> commented that “he always found a ready disposition to oblige. Introducing himself in a few words was quite sufficient, and the circumstance of his being a foreigner added to the warmth of welcome.”</w:t>
      </w:r>
      <w:r w:rsidRPr="00643556">
        <w:rPr>
          <w:vertAlign w:val="superscript"/>
        </w:rPr>
        <w:endnoteReference w:id="48"/>
      </w:r>
      <w:r w:rsidRPr="00643556">
        <w:t xml:space="preserve"> Similarly, writing in 1890 about his own experience of using darkrooms </w:t>
      </w:r>
      <w:r w:rsidR="00806F27">
        <w:t>on the Continent</w:t>
      </w:r>
      <w:r w:rsidRPr="00643556">
        <w:t>,</w:t>
      </w:r>
      <w:r w:rsidRPr="00643556">
        <w:rPr>
          <w:b/>
          <w:bCs/>
        </w:rPr>
        <w:t xml:space="preserve"> </w:t>
      </w:r>
      <w:r w:rsidRPr="00643556">
        <w:t xml:space="preserve">Atkinsons noted: “I regret extremely that my very imperfect acquaintance with foreign languages has prevented me from obtaining much valuable information which I found our foreign </w:t>
      </w:r>
      <w:r w:rsidRPr="00643556">
        <w:rPr>
          <w:i/>
          <w:iCs/>
        </w:rPr>
        <w:t xml:space="preserve">confreres </w:t>
      </w:r>
      <w:r w:rsidRPr="00643556">
        <w:t>were always ready to impart.”</w:t>
      </w:r>
      <w:r w:rsidRPr="00643556">
        <w:rPr>
          <w:vertAlign w:val="superscript"/>
        </w:rPr>
        <w:endnoteReference w:id="49"/>
      </w:r>
      <w:r w:rsidRPr="00643556">
        <w:t xml:space="preserve"> Those travelling closer to home had similar experiences. In 1891</w:t>
      </w:r>
      <w:r w:rsidR="00806F27">
        <w:t>,</w:t>
      </w:r>
      <w:r w:rsidRPr="00643556">
        <w:t xml:space="preserve"> Jeffreys, back from an holiday in Llandudno (Wales) where he had used the darkroom of the local photographic society, commented that “the members with whom I came into contact were most courteous, and gave me many useful hints regarding the photographing of the neighbourhood.”</w:t>
      </w:r>
      <w:r w:rsidRPr="00643556">
        <w:rPr>
          <w:vertAlign w:val="superscript"/>
        </w:rPr>
        <w:endnoteReference w:id="50"/>
      </w:r>
      <w:r w:rsidRPr="00643556">
        <w:t xml:space="preserve"> Writing about their </w:t>
      </w:r>
      <w:r w:rsidR="00806F27">
        <w:t>use of</w:t>
      </w:r>
      <w:r w:rsidRPr="00643556">
        <w:t xml:space="preserve"> a darkroom in Bournemouth West (South West of England), another </w:t>
      </w:r>
      <w:r w:rsidR="00806F27">
        <w:t>tourist</w:t>
      </w:r>
      <w:r w:rsidRPr="00643556">
        <w:t xml:space="preserve"> explained that “what I found an almost greater benefit than the use of his dark-room was his ability and readiness to give me information with regard to interesting localities in the neighbourhood, and the best time for photographing the various ‘bits of scenery.”</w:t>
      </w:r>
      <w:r w:rsidRPr="00643556">
        <w:rPr>
          <w:rStyle w:val="EndnoteReference"/>
        </w:rPr>
        <w:endnoteReference w:id="51"/>
      </w:r>
      <w:r w:rsidRPr="00643556">
        <w:rPr>
          <w:b/>
          <w:bCs/>
        </w:rPr>
        <w:t xml:space="preserve"> </w:t>
      </w:r>
      <w:r w:rsidRPr="00643556">
        <w:t>“Having just returned from a holiday tour in the Isle of Man,” another observed in 1892, “I venture to think that it will interest my fellow-workers to know that I found an excellent dark-room and a stock of every variety and mark of plates at Harrison’s photographic stores, Walpole Avenue, Douglas. The dark-room is on the shop floor, and they will find Mr. Harrison and his son, who is an excellent photographer, very willing to give them every kind of information.”</w:t>
      </w:r>
      <w:r w:rsidRPr="00643556">
        <w:rPr>
          <w:rStyle w:val="EndnoteReference"/>
        </w:rPr>
        <w:endnoteReference w:id="52"/>
      </w:r>
      <w:r w:rsidRPr="00643556">
        <w:t xml:space="preserve"> To the owners of darkrooms themselves, these encounters could also mean more than business. </w:t>
      </w:r>
      <w:r w:rsidR="00806F27">
        <w:t xml:space="preserve">As </w:t>
      </w:r>
      <w:r w:rsidRPr="00643556">
        <w:t>Baker noted</w:t>
      </w:r>
      <w:r w:rsidR="00806F27">
        <w:t>,</w:t>
      </w:r>
      <w:r w:rsidRPr="00643556">
        <w:t xml:space="preserve"> while “most of those who are on the dark-rooms register are … ready, willing, and glad to give every information, and frequently to act as guide,” what really interested them was not access to local information (which they already had), but the sharing of photographic knowledge: “How very useful it is for amateurs and others </w:t>
      </w:r>
      <w:r w:rsidRPr="00643556">
        <w:lastRenderedPageBreak/>
        <w:t xml:space="preserve">not only to try and get but give information, and it has several times proved useful to hear an amateur say - Have you seen this make of shutter? Or, </w:t>
      </w:r>
      <w:proofErr w:type="gramStart"/>
      <w:r w:rsidRPr="00643556">
        <w:t>How</w:t>
      </w:r>
      <w:proofErr w:type="gramEnd"/>
      <w:r w:rsidRPr="00643556">
        <w:t xml:space="preserve"> do you like this focus? For, however much or little any of us have done, we all feel how much we have to learn.”</w:t>
      </w:r>
      <w:r w:rsidRPr="00643556">
        <w:rPr>
          <w:vertAlign w:val="superscript"/>
        </w:rPr>
        <w:endnoteReference w:id="53"/>
      </w:r>
      <w:r w:rsidRPr="00643556">
        <w:t xml:space="preserve"> </w:t>
      </w:r>
    </w:p>
    <w:p w14:paraId="4977F3DD" w14:textId="047B2DF6" w:rsidR="00B964B5" w:rsidRPr="00643556" w:rsidRDefault="00B964B5" w:rsidP="006A44C7">
      <w:pPr>
        <w:spacing w:before="100" w:after="100" w:line="480" w:lineRule="auto"/>
        <w:ind w:firstLine="284"/>
        <w:jc w:val="both"/>
      </w:pPr>
      <w:r w:rsidRPr="00643556">
        <w:t xml:space="preserve">These examples illustrate how, for growing numbers of touring photographers, the darkroom </w:t>
      </w:r>
      <w:r w:rsidR="0090172E">
        <w:t>offered</w:t>
      </w:r>
      <w:r w:rsidRPr="00643556">
        <w:t xml:space="preserve"> a familiar space when in an unfamiliar place</w:t>
      </w:r>
      <w:r w:rsidR="0090172E">
        <w:t>.</w:t>
      </w:r>
      <w:r w:rsidRPr="00643556">
        <w:t xml:space="preserve"> </w:t>
      </w:r>
      <w:r w:rsidR="00F62A0E">
        <w:t xml:space="preserve">Paul </w:t>
      </w:r>
      <w:r w:rsidRPr="00643556">
        <w:t>Edwards observes that one of the properties of infrastructure is that they “function for us, both conceptually and practically, as environment, as social setting,”</w:t>
      </w:r>
      <w:r w:rsidRPr="00643556">
        <w:rPr>
          <w:vertAlign w:val="superscript"/>
        </w:rPr>
        <w:endnoteReference w:id="54"/>
      </w:r>
      <w:r w:rsidRPr="00643556">
        <w:t xml:space="preserve"> and that “belonging to a given culture means, in part, having fluency in its infrastructures.”</w:t>
      </w:r>
      <w:r w:rsidRPr="00643556">
        <w:rPr>
          <w:vertAlign w:val="superscript"/>
        </w:rPr>
        <w:endnoteReference w:id="55"/>
      </w:r>
      <w:r w:rsidRPr="00643556">
        <w:t xml:space="preserve"> </w:t>
      </w:r>
      <w:r w:rsidR="00F62A0E">
        <w:t xml:space="preserve">Susan Leigh </w:t>
      </w:r>
      <w:r w:rsidRPr="00643556">
        <w:t>Star similarly writes that “participants [in an infrastructure] acquire a naturalized familiarity with its objects, as they become members.”</w:t>
      </w:r>
      <w:r w:rsidRPr="00643556">
        <w:rPr>
          <w:vertAlign w:val="superscript"/>
        </w:rPr>
        <w:endnoteReference w:id="56"/>
      </w:r>
      <w:r w:rsidRPr="00643556">
        <w:t xml:space="preserve"> </w:t>
      </w:r>
      <w:r w:rsidR="00484D32">
        <w:t>Likewise</w:t>
      </w:r>
      <w:r w:rsidRPr="00643556">
        <w:t xml:space="preserve">, </w:t>
      </w:r>
      <w:r w:rsidR="00484D32">
        <w:t xml:space="preserve">photographers’ </w:t>
      </w:r>
      <w:r w:rsidR="003147ED">
        <w:t xml:space="preserve">ability to use the system of darkrooms relied on their </w:t>
      </w:r>
      <w:r w:rsidRPr="00643556">
        <w:t xml:space="preserve">‘fluency’ </w:t>
      </w:r>
      <w:r w:rsidR="003147ED">
        <w:t>and</w:t>
      </w:r>
      <w:r w:rsidRPr="00643556">
        <w:t xml:space="preserve"> ‘familiarity’</w:t>
      </w:r>
      <w:r w:rsidR="003147ED">
        <w:t xml:space="preserve"> with its workings; this, in turn, was shaped by </w:t>
      </w:r>
      <w:r w:rsidRPr="00643556">
        <w:t xml:space="preserve">photographers’ direct participation in </w:t>
      </w:r>
      <w:r w:rsidR="003147ED">
        <w:t>the</w:t>
      </w:r>
      <w:r w:rsidRPr="00643556">
        <w:t xml:space="preserve"> constitution</w:t>
      </w:r>
      <w:r w:rsidR="003147ED">
        <w:t xml:space="preserve"> itself of this system</w:t>
      </w:r>
      <w:r w:rsidR="0090172E">
        <w:t>.</w:t>
      </w:r>
      <w:r w:rsidRPr="00643556">
        <w:t xml:space="preserve"> </w:t>
      </w:r>
      <w:r w:rsidR="00F62A0E">
        <w:t>Firs</w:t>
      </w:r>
      <w:r w:rsidR="00A81273">
        <w:t>t</w:t>
      </w:r>
      <w:r w:rsidRPr="00643556">
        <w:t>,</w:t>
      </w:r>
      <w:r w:rsidR="0090172E">
        <w:t xml:space="preserve"> as this section demonstrates,</w:t>
      </w:r>
      <w:r w:rsidRPr="00643556">
        <w:t xml:space="preserve"> access to the network allowed tourists to visit a location through the recommendations of fellow photographers, and thus to “‘break’ … far from the ‘madding crowd’ of holiday-making cockneys”</w:t>
      </w:r>
      <w:r w:rsidRPr="00643556">
        <w:rPr>
          <w:rStyle w:val="EndnoteReference"/>
        </w:rPr>
        <w:endnoteReference w:id="57"/>
      </w:r>
      <w:r w:rsidRPr="00643556">
        <w:t xml:space="preserve"> (a problem felt especially when in Britain). The function of this infrastructure was expanded by users themselves, who turned it into a tool to navigate new surroundings</w:t>
      </w:r>
      <w:r w:rsidR="006A44C7">
        <w:t xml:space="preserve"> autonomously</w:t>
      </w:r>
      <w:r w:rsidRPr="00643556">
        <w:t xml:space="preserve"> and, in doing so, </w:t>
      </w:r>
      <w:r w:rsidR="00C750F3">
        <w:t>t</w:t>
      </w:r>
      <w:r w:rsidRPr="00643556">
        <w:t xml:space="preserve">o </w:t>
      </w:r>
      <w:r w:rsidR="003147ED">
        <w:t xml:space="preserve">preserve an individualist cultural experience that </w:t>
      </w:r>
      <w:r w:rsidR="006A44C7">
        <w:t>protected them</w:t>
      </w:r>
      <w:r w:rsidR="00704A22">
        <w:t xml:space="preserve"> - or, at least, this was the promise -</w:t>
      </w:r>
      <w:r w:rsidR="003147ED">
        <w:t xml:space="preserve"> from becoming part of </w:t>
      </w:r>
      <w:r w:rsidR="006A44C7">
        <w:t>the ‘</w:t>
      </w:r>
      <w:r w:rsidR="003147ED">
        <w:t>mass</w:t>
      </w:r>
      <w:r w:rsidR="006A44C7">
        <w:t>’</w:t>
      </w:r>
      <w:r w:rsidR="003147ED">
        <w:t xml:space="preserve"> culture.</w:t>
      </w:r>
      <w:r w:rsidR="00F62A0E">
        <w:rPr>
          <w:rStyle w:val="EndnoteReference"/>
        </w:rPr>
        <w:endnoteReference w:id="58"/>
      </w:r>
      <w:r w:rsidR="006A44C7">
        <w:t xml:space="preserve"> </w:t>
      </w:r>
      <w:r w:rsidR="00A81273">
        <w:t>Second</w:t>
      </w:r>
      <w:r w:rsidRPr="00643556">
        <w:t xml:space="preserve">, this space also </w:t>
      </w:r>
      <w:r w:rsidR="00CF136F">
        <w:t>empowered photographers by enabling</w:t>
      </w:r>
      <w:r w:rsidRPr="00643556">
        <w:t xml:space="preserve"> t</w:t>
      </w:r>
      <w:r w:rsidR="00CF136F">
        <w:t xml:space="preserve">hem </w:t>
      </w:r>
      <w:r w:rsidRPr="00643556">
        <w:t>to exercise photographic autonomy</w:t>
      </w:r>
      <w:r w:rsidR="00CF136F">
        <w:t xml:space="preserve"> at the </w:t>
      </w:r>
      <w:r w:rsidR="00D93991">
        <w:t>processing level</w:t>
      </w:r>
      <w:r w:rsidRPr="00643556">
        <w:t>. As I explore in the following section, it was photographers themselves who</w:t>
      </w:r>
      <w:r w:rsidRPr="00643556">
        <w:rPr>
          <w:i/>
          <w:iCs/>
        </w:rPr>
        <w:t xml:space="preserve"> </w:t>
      </w:r>
      <w:r w:rsidRPr="00643556">
        <w:t xml:space="preserve">effected darkroom </w:t>
      </w:r>
      <w:r w:rsidR="00D93991">
        <w:t>work,</w:t>
      </w:r>
      <w:r w:rsidRPr="00643556">
        <w:t xml:space="preserve"> </w:t>
      </w:r>
      <w:r w:rsidR="005F0607">
        <w:t>both</w:t>
      </w:r>
      <w:r w:rsidRPr="00643556">
        <w:t xml:space="preserve"> because in the absence of suitable facilities tourists routinely </w:t>
      </w:r>
      <w:r w:rsidR="005F0607">
        <w:t>improvised</w:t>
      </w:r>
      <w:r w:rsidR="005F0607" w:rsidRPr="00643556">
        <w:t xml:space="preserve"> </w:t>
      </w:r>
      <w:r w:rsidR="00806F27">
        <w:t>makeshifts</w:t>
      </w:r>
      <w:r w:rsidRPr="00643556">
        <w:t xml:space="preserve"> structures in order to </w:t>
      </w:r>
      <w:r w:rsidR="00D93991">
        <w:t>change or develop plates</w:t>
      </w:r>
      <w:r w:rsidRPr="00643556">
        <w:t>, and because the darkroom required them to take direct action in order to fulfil its</w:t>
      </w:r>
      <w:r w:rsidR="00D93991">
        <w:t xml:space="preserve"> technical</w:t>
      </w:r>
      <w:r w:rsidRPr="00643556">
        <w:t xml:space="preserve"> function. </w:t>
      </w:r>
    </w:p>
    <w:p w14:paraId="072854C9" w14:textId="77777777" w:rsidR="00B964B5" w:rsidRPr="00643556" w:rsidRDefault="00B964B5" w:rsidP="00643556">
      <w:pPr>
        <w:spacing w:before="100" w:after="100" w:line="480" w:lineRule="auto"/>
        <w:ind w:right="-52"/>
        <w:jc w:val="both"/>
      </w:pPr>
    </w:p>
    <w:p w14:paraId="6015D315" w14:textId="11323918" w:rsidR="00B964B5" w:rsidRPr="00643556" w:rsidRDefault="00B964B5" w:rsidP="00643556">
      <w:pPr>
        <w:pStyle w:val="Heading2"/>
        <w:spacing w:line="480" w:lineRule="auto"/>
        <w:jc w:val="both"/>
        <w:rPr>
          <w:rFonts w:ascii="Times New Roman" w:hAnsi="Times New Roman" w:cs="Times New Roman"/>
          <w:b/>
          <w:bCs/>
          <w:color w:val="000000" w:themeColor="text1"/>
          <w:sz w:val="24"/>
          <w:szCs w:val="24"/>
        </w:rPr>
      </w:pPr>
      <w:r w:rsidRPr="00643556">
        <w:rPr>
          <w:rFonts w:ascii="Times New Roman" w:hAnsi="Times New Roman" w:cs="Times New Roman"/>
          <w:b/>
          <w:bCs/>
          <w:color w:val="000000" w:themeColor="text1"/>
          <w:sz w:val="24"/>
          <w:szCs w:val="24"/>
        </w:rPr>
        <w:lastRenderedPageBreak/>
        <w:t xml:space="preserve">In the darkroom: </w:t>
      </w:r>
      <w:r w:rsidR="005F0607">
        <w:rPr>
          <w:rFonts w:ascii="Times New Roman" w:hAnsi="Times New Roman" w:cs="Times New Roman"/>
          <w:b/>
          <w:bCs/>
          <w:color w:val="000000" w:themeColor="text1"/>
          <w:sz w:val="24"/>
          <w:szCs w:val="24"/>
        </w:rPr>
        <w:t>material</w:t>
      </w:r>
      <w:r w:rsidR="005F0607" w:rsidRPr="00643556">
        <w:rPr>
          <w:rFonts w:ascii="Times New Roman" w:hAnsi="Times New Roman" w:cs="Times New Roman"/>
          <w:b/>
          <w:bCs/>
          <w:color w:val="000000" w:themeColor="text1"/>
          <w:sz w:val="24"/>
          <w:szCs w:val="24"/>
        </w:rPr>
        <w:t xml:space="preserve"> </w:t>
      </w:r>
      <w:r w:rsidRPr="00643556">
        <w:rPr>
          <w:rFonts w:ascii="Times New Roman" w:hAnsi="Times New Roman" w:cs="Times New Roman"/>
          <w:b/>
          <w:bCs/>
          <w:color w:val="000000" w:themeColor="text1"/>
          <w:sz w:val="24"/>
          <w:szCs w:val="24"/>
        </w:rPr>
        <w:t xml:space="preserve">culture and </w:t>
      </w:r>
      <w:r w:rsidR="002C08EE">
        <w:rPr>
          <w:rFonts w:ascii="Times New Roman" w:hAnsi="Times New Roman" w:cs="Times New Roman"/>
          <w:b/>
          <w:bCs/>
          <w:color w:val="000000" w:themeColor="text1"/>
          <w:sz w:val="24"/>
          <w:szCs w:val="24"/>
        </w:rPr>
        <w:t>tacit knowledge</w:t>
      </w:r>
    </w:p>
    <w:p w14:paraId="73943000" w14:textId="75DD1791" w:rsidR="00EF0995" w:rsidRDefault="00B964B5" w:rsidP="00643556">
      <w:pPr>
        <w:spacing w:line="480" w:lineRule="auto"/>
        <w:jc w:val="both"/>
        <w:rPr>
          <w:color w:val="000000" w:themeColor="text1"/>
        </w:rPr>
      </w:pPr>
      <w:r w:rsidRPr="00643556">
        <w:t xml:space="preserve">Before the widespread establishment of a darkroom infrastructure, and then also where local facilities were considered to be inadequate, many touring photographers relied on portable darkrooms. The advertising and review columns in the photographic press </w:t>
      </w:r>
      <w:r w:rsidR="000F3EC0">
        <w:t>show th</w:t>
      </w:r>
      <w:r w:rsidR="00704A22">
        <w:t>e</w:t>
      </w:r>
      <w:r w:rsidR="000F3EC0">
        <w:t xml:space="preserve"> </w:t>
      </w:r>
      <w:r w:rsidRPr="00643556">
        <w:t xml:space="preserve">many different contraptions </w:t>
      </w:r>
      <w:r w:rsidR="00704A22">
        <w:t xml:space="preserve">that </w:t>
      </w:r>
      <w:r w:rsidR="000F3EC0">
        <w:t xml:space="preserve">were </w:t>
      </w:r>
      <w:r w:rsidRPr="00643556">
        <w:t xml:space="preserve">on offer. </w:t>
      </w:r>
      <w:r w:rsidRPr="00643556">
        <w:rPr>
          <w:color w:val="000000" w:themeColor="text1"/>
        </w:rPr>
        <w:t>For example, “</w:t>
      </w:r>
      <w:proofErr w:type="spellStart"/>
      <w:r w:rsidRPr="00643556">
        <w:rPr>
          <w:color w:val="000000" w:themeColor="text1"/>
        </w:rPr>
        <w:t>Claringbull's</w:t>
      </w:r>
      <w:proofErr w:type="spellEnd"/>
      <w:r w:rsidRPr="00643556">
        <w:rPr>
          <w:color w:val="000000" w:themeColor="text1"/>
        </w:rPr>
        <w:t xml:space="preserve"> portable changing bag and developing tent,”</w:t>
      </w:r>
      <w:r w:rsidRPr="00643556">
        <w:rPr>
          <w:color w:val="000000" w:themeColor="text1"/>
          <w:vertAlign w:val="superscript"/>
        </w:rPr>
        <w:endnoteReference w:id="59"/>
      </w:r>
      <w:r w:rsidRPr="00643556">
        <w:rPr>
          <w:color w:val="000000" w:themeColor="text1"/>
        </w:rPr>
        <w:t xml:space="preserve"> which as the illustration that accompanied the review implies could be used anywhere and in broad daylight (Figure </w:t>
      </w:r>
      <w:r w:rsidR="00D248D7">
        <w:rPr>
          <w:color w:val="000000" w:themeColor="text1"/>
        </w:rPr>
        <w:t>2</w:t>
      </w:r>
      <w:r w:rsidRPr="00643556">
        <w:rPr>
          <w:color w:val="000000" w:themeColor="text1"/>
        </w:rPr>
        <w:t xml:space="preserve">), was praised by </w:t>
      </w:r>
      <w:r w:rsidRPr="00643556">
        <w:rPr>
          <w:i/>
          <w:iCs/>
          <w:color w:val="000000" w:themeColor="text1"/>
        </w:rPr>
        <w:t>PN</w:t>
      </w:r>
      <w:r w:rsidRPr="00643556">
        <w:rPr>
          <w:color w:val="000000" w:themeColor="text1"/>
        </w:rPr>
        <w:t xml:space="preserve"> in 1891 for responding to “what is wanted by the modern photographer.</w:t>
      </w:r>
      <w:r w:rsidR="000F3EC0">
        <w:rPr>
          <w:color w:val="000000" w:themeColor="text1"/>
        </w:rPr>
        <w:t xml:space="preserve"> … </w:t>
      </w:r>
      <w:r w:rsidRPr="00643556">
        <w:rPr>
          <w:color w:val="000000" w:themeColor="text1"/>
        </w:rPr>
        <w:t>a large-sized plate can be developed in this portable dark-room ... The tent is well ventilated, thoroughly light-tight, and provision is made for carrying off wastes during development.”</w:t>
      </w:r>
      <w:r w:rsidRPr="00643556">
        <w:rPr>
          <w:color w:val="000000" w:themeColor="text1"/>
          <w:vertAlign w:val="superscript"/>
        </w:rPr>
        <w:endnoteReference w:id="60"/>
      </w:r>
      <w:r w:rsidRPr="00643556">
        <w:rPr>
          <w:color w:val="000000" w:themeColor="text1"/>
        </w:rPr>
        <w:t xml:space="preserve"> “The Tourist’s Developing Tent” and “Baker’s Changing Tent,” reviewed by the </w:t>
      </w:r>
      <w:r w:rsidRPr="00643556">
        <w:rPr>
          <w:i/>
          <w:iCs/>
          <w:color w:val="000000" w:themeColor="text1"/>
        </w:rPr>
        <w:t>AP</w:t>
      </w:r>
      <w:r w:rsidRPr="00643556">
        <w:rPr>
          <w:color w:val="000000" w:themeColor="text1"/>
        </w:rPr>
        <w:t xml:space="preserve"> in 1893 and shown as both in use and closed (Figure </w:t>
      </w:r>
      <w:r w:rsidR="00D248D7">
        <w:rPr>
          <w:color w:val="000000" w:themeColor="text1"/>
        </w:rPr>
        <w:t>3</w:t>
      </w:r>
      <w:r w:rsidRPr="00643556">
        <w:rPr>
          <w:color w:val="000000" w:themeColor="text1"/>
        </w:rPr>
        <w:t>), were praised for making the tourist “absolutely independent of any dark-room,” which</w:t>
      </w:r>
      <w:r>
        <w:rPr>
          <w:color w:val="000000" w:themeColor="text1"/>
        </w:rPr>
        <w:t xml:space="preserve"> implies</w:t>
      </w:r>
      <w:r w:rsidRPr="00643556">
        <w:rPr>
          <w:color w:val="000000" w:themeColor="text1"/>
        </w:rPr>
        <w:t xml:space="preserve"> that t</w:t>
      </w:r>
      <w:r w:rsidR="00767349">
        <w:rPr>
          <w:color w:val="000000" w:themeColor="text1"/>
        </w:rPr>
        <w:t>hey</w:t>
      </w:r>
      <w:r w:rsidRPr="00643556">
        <w:rPr>
          <w:color w:val="000000" w:themeColor="text1"/>
        </w:rPr>
        <w:t xml:space="preserve"> allowed tourists to compensate for the lack of local facilities. Similarly, </w:t>
      </w:r>
      <w:proofErr w:type="spellStart"/>
      <w:r w:rsidRPr="00643556">
        <w:rPr>
          <w:color w:val="000000" w:themeColor="text1"/>
        </w:rPr>
        <w:t>Rouch’s</w:t>
      </w:r>
      <w:proofErr w:type="spellEnd"/>
      <w:r w:rsidRPr="00643556">
        <w:rPr>
          <w:color w:val="000000" w:themeColor="text1"/>
        </w:rPr>
        <w:t xml:space="preserve"> dark tent (Figure </w:t>
      </w:r>
      <w:r w:rsidR="00D248D7">
        <w:rPr>
          <w:color w:val="000000" w:themeColor="text1"/>
        </w:rPr>
        <w:t>4</w:t>
      </w:r>
      <w:r w:rsidRPr="00643556">
        <w:rPr>
          <w:color w:val="000000" w:themeColor="text1"/>
        </w:rPr>
        <w:t>) was advertised as late as 1898 as</w:t>
      </w:r>
      <w:r w:rsidR="00767349">
        <w:rPr>
          <w:color w:val="000000" w:themeColor="text1"/>
        </w:rPr>
        <w:t xml:space="preserve"> an</w:t>
      </w:r>
      <w:r w:rsidRPr="00643556">
        <w:rPr>
          <w:color w:val="000000" w:themeColor="text1"/>
        </w:rPr>
        <w:t xml:space="preserve"> “invaluable … Travelling Dark-room for Developing or Changing Plates.”</w:t>
      </w:r>
      <w:r w:rsidRPr="00643556">
        <w:rPr>
          <w:rStyle w:val="EndnoteReference"/>
          <w:color w:val="000000" w:themeColor="text1"/>
        </w:rPr>
        <w:endnoteReference w:id="61"/>
      </w:r>
      <w:r w:rsidRPr="00643556">
        <w:rPr>
          <w:color w:val="000000" w:themeColor="text1"/>
        </w:rPr>
        <w:t xml:space="preserve"> As the objects that surrounded photographers’ operations in figures </w:t>
      </w:r>
      <w:r w:rsidR="00D248D7">
        <w:rPr>
          <w:color w:val="000000" w:themeColor="text1"/>
        </w:rPr>
        <w:t>3</w:t>
      </w:r>
      <w:r w:rsidRPr="00643556">
        <w:rPr>
          <w:color w:val="000000" w:themeColor="text1"/>
        </w:rPr>
        <w:t xml:space="preserve"> and </w:t>
      </w:r>
      <w:r w:rsidR="00D248D7">
        <w:rPr>
          <w:color w:val="000000" w:themeColor="text1"/>
        </w:rPr>
        <w:t>4</w:t>
      </w:r>
      <w:r w:rsidRPr="00643556">
        <w:rPr>
          <w:color w:val="000000" w:themeColor="text1"/>
        </w:rPr>
        <w:t xml:space="preserve"> indicate, processing plates while travelling also meant having to carry trays for developing, fixing</w:t>
      </w:r>
      <w:r>
        <w:rPr>
          <w:color w:val="000000" w:themeColor="text1"/>
        </w:rPr>
        <w:t>,</w:t>
      </w:r>
      <w:r w:rsidRPr="00643556">
        <w:rPr>
          <w:color w:val="000000" w:themeColor="text1"/>
        </w:rPr>
        <w:t xml:space="preserve"> and washing, related chemicals, and a darkroom lamp. Fallowfield’s “Developing Set,” which “has been specially designed with the view of keeping one’s Developing Tackle altogether, and ready to be taken away at any moment,” </w:t>
      </w:r>
      <w:r w:rsidR="00704A22">
        <w:rPr>
          <w:color w:val="000000" w:themeColor="text1"/>
        </w:rPr>
        <w:t>exemplifies</w:t>
      </w:r>
      <w:r w:rsidRPr="00643556">
        <w:rPr>
          <w:color w:val="000000" w:themeColor="text1"/>
        </w:rPr>
        <w:t xml:space="preserve"> what ‘portability’ actually entailed (Figure </w:t>
      </w:r>
      <w:r w:rsidR="00D248D7">
        <w:rPr>
          <w:color w:val="000000" w:themeColor="text1"/>
        </w:rPr>
        <w:t>5</w:t>
      </w:r>
      <w:r w:rsidRPr="00643556">
        <w:rPr>
          <w:color w:val="000000" w:themeColor="text1"/>
        </w:rPr>
        <w:t>).</w:t>
      </w:r>
      <w:r w:rsidRPr="00643556">
        <w:rPr>
          <w:rStyle w:val="EndnoteReference"/>
          <w:color w:val="000000" w:themeColor="text1"/>
        </w:rPr>
        <w:endnoteReference w:id="62"/>
      </w:r>
      <w:r w:rsidRPr="00643556">
        <w:rPr>
          <w:color w:val="000000" w:themeColor="text1"/>
        </w:rPr>
        <w:t xml:space="preserve"> </w:t>
      </w:r>
    </w:p>
    <w:p w14:paraId="1AB2ED13" w14:textId="77777777" w:rsidR="00EF0995" w:rsidRDefault="00EF0995" w:rsidP="00EF0995">
      <w:pPr>
        <w:keepNext/>
        <w:spacing w:line="276" w:lineRule="auto"/>
        <w:jc w:val="center"/>
      </w:pPr>
      <w:r>
        <w:rPr>
          <w:noProof/>
          <w:color w:val="000000" w:themeColor="text1"/>
        </w:rPr>
        <w:lastRenderedPageBreak/>
        <w:drawing>
          <wp:inline distT="0" distB="0" distL="0" distR="0" wp14:anchorId="60A0E056" wp14:editId="1FA5F2D6">
            <wp:extent cx="5788680" cy="7576903"/>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5960872" cy="7802288"/>
                    </a:xfrm>
                    <a:prstGeom prst="rect">
                      <a:avLst/>
                    </a:prstGeom>
                  </pic:spPr>
                </pic:pic>
              </a:graphicData>
            </a:graphic>
          </wp:inline>
        </w:drawing>
      </w:r>
    </w:p>
    <w:p w14:paraId="54A24F8F" w14:textId="75218110" w:rsidR="00EF0995" w:rsidRPr="00C03594" w:rsidRDefault="00EF0995" w:rsidP="00C03594">
      <w:pPr>
        <w:pStyle w:val="Caption"/>
        <w:spacing w:line="276" w:lineRule="auto"/>
        <w:jc w:val="both"/>
        <w:rPr>
          <w:i w:val="0"/>
          <w:iCs w:val="0"/>
          <w:color w:val="404040" w:themeColor="text1" w:themeTint="BF"/>
          <w:sz w:val="24"/>
          <w:szCs w:val="24"/>
        </w:rPr>
      </w:pPr>
      <w:r w:rsidRPr="00EF0995">
        <w:rPr>
          <w:i w:val="0"/>
          <w:iCs w:val="0"/>
          <w:color w:val="404040" w:themeColor="text1" w:themeTint="BF"/>
          <w:sz w:val="24"/>
          <w:szCs w:val="24"/>
        </w:rPr>
        <w:t>Fig. 2.</w:t>
      </w:r>
      <w:r>
        <w:rPr>
          <w:i w:val="0"/>
          <w:iCs w:val="0"/>
          <w:color w:val="404040" w:themeColor="text1" w:themeTint="BF"/>
          <w:sz w:val="24"/>
          <w:szCs w:val="24"/>
        </w:rPr>
        <w:t xml:space="preserve"> Illustration of</w:t>
      </w:r>
      <w:r w:rsidRPr="00EF0995">
        <w:rPr>
          <w:i w:val="0"/>
          <w:iCs w:val="0"/>
          <w:color w:val="404040" w:themeColor="text1" w:themeTint="BF"/>
          <w:sz w:val="24"/>
          <w:szCs w:val="24"/>
        </w:rPr>
        <w:t xml:space="preserve"> </w:t>
      </w:r>
      <w:proofErr w:type="spellStart"/>
      <w:r w:rsidRPr="00EF0995">
        <w:rPr>
          <w:i w:val="0"/>
          <w:iCs w:val="0"/>
          <w:color w:val="404040" w:themeColor="text1" w:themeTint="BF"/>
          <w:sz w:val="24"/>
          <w:szCs w:val="24"/>
        </w:rPr>
        <w:t>Claringbull's</w:t>
      </w:r>
      <w:proofErr w:type="spellEnd"/>
      <w:r w:rsidRPr="00EF0995">
        <w:rPr>
          <w:i w:val="0"/>
          <w:iCs w:val="0"/>
          <w:color w:val="404040" w:themeColor="text1" w:themeTint="BF"/>
          <w:sz w:val="24"/>
          <w:szCs w:val="24"/>
        </w:rPr>
        <w:t xml:space="preserve"> portable changing bag and developing tent</w:t>
      </w:r>
      <w:r>
        <w:rPr>
          <w:i w:val="0"/>
          <w:iCs w:val="0"/>
          <w:color w:val="404040" w:themeColor="text1" w:themeTint="BF"/>
          <w:sz w:val="24"/>
          <w:szCs w:val="24"/>
        </w:rPr>
        <w:t>, reviewed in</w:t>
      </w:r>
      <w:r w:rsidRPr="00EF0995">
        <w:rPr>
          <w:i w:val="0"/>
          <w:iCs w:val="0"/>
          <w:color w:val="404040" w:themeColor="text1" w:themeTint="BF"/>
          <w:sz w:val="24"/>
          <w:szCs w:val="24"/>
        </w:rPr>
        <w:t xml:space="preserve"> </w:t>
      </w:r>
      <w:r w:rsidRPr="00EF0995">
        <w:rPr>
          <w:color w:val="404040" w:themeColor="text1" w:themeTint="BF"/>
          <w:sz w:val="24"/>
          <w:szCs w:val="24"/>
        </w:rPr>
        <w:t>PN</w:t>
      </w:r>
      <w:r w:rsidRPr="00EF0995">
        <w:rPr>
          <w:i w:val="0"/>
          <w:iCs w:val="0"/>
          <w:color w:val="404040" w:themeColor="text1" w:themeTint="BF"/>
          <w:sz w:val="24"/>
          <w:szCs w:val="24"/>
        </w:rPr>
        <w:t xml:space="preserve"> (29 May 1891), 398. © British Library Board. </w:t>
      </w:r>
      <w:proofErr w:type="spellStart"/>
      <w:r w:rsidRPr="00EF0995">
        <w:rPr>
          <w:i w:val="0"/>
          <w:iCs w:val="0"/>
          <w:color w:val="404040" w:themeColor="text1" w:themeTint="BF"/>
          <w:sz w:val="24"/>
          <w:szCs w:val="24"/>
        </w:rPr>
        <w:t>Shelfmark</w:t>
      </w:r>
      <w:proofErr w:type="spellEnd"/>
      <w:r w:rsidRPr="00EF0995">
        <w:rPr>
          <w:i w:val="0"/>
          <w:iCs w:val="0"/>
          <w:color w:val="404040" w:themeColor="text1" w:themeTint="BF"/>
          <w:sz w:val="24"/>
          <w:szCs w:val="24"/>
        </w:rPr>
        <w:t>: P.P.1912.d.</w:t>
      </w:r>
      <w:r>
        <w:rPr>
          <w:i w:val="0"/>
          <w:iCs w:val="0"/>
          <w:color w:val="404040" w:themeColor="text1" w:themeTint="BF"/>
          <w:sz w:val="24"/>
          <w:szCs w:val="24"/>
        </w:rPr>
        <w:t xml:space="preserve"> </w:t>
      </w:r>
      <w:r w:rsidRPr="00EF0995">
        <w:rPr>
          <w:i w:val="0"/>
          <w:iCs w:val="0"/>
          <w:color w:val="404040" w:themeColor="text1" w:themeTint="BF"/>
          <w:sz w:val="24"/>
          <w:szCs w:val="24"/>
          <w:highlight w:val="yellow"/>
        </w:rPr>
        <w:t>low resolution holding image</w:t>
      </w:r>
    </w:p>
    <w:p w14:paraId="0218AE6E" w14:textId="77777777" w:rsidR="00EF0995" w:rsidRDefault="00EF0995" w:rsidP="00EF0995">
      <w:pPr>
        <w:keepNext/>
        <w:spacing w:line="276" w:lineRule="auto"/>
        <w:jc w:val="center"/>
      </w:pPr>
      <w:r>
        <w:rPr>
          <w:noProof/>
          <w:color w:val="000000" w:themeColor="text1"/>
        </w:rPr>
        <w:lastRenderedPageBreak/>
        <w:drawing>
          <wp:inline distT="0" distB="0" distL="0" distR="0" wp14:anchorId="3250037D" wp14:editId="403C1293">
            <wp:extent cx="4611077" cy="79925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4643912" cy="8049448"/>
                    </a:xfrm>
                    <a:prstGeom prst="rect">
                      <a:avLst/>
                    </a:prstGeom>
                  </pic:spPr>
                </pic:pic>
              </a:graphicData>
            </a:graphic>
          </wp:inline>
        </w:drawing>
      </w:r>
    </w:p>
    <w:p w14:paraId="062D4A85" w14:textId="49B0051A" w:rsidR="00EF0995" w:rsidRDefault="00EF0995" w:rsidP="00EF0995">
      <w:pPr>
        <w:pStyle w:val="Caption"/>
        <w:spacing w:line="276" w:lineRule="auto"/>
        <w:jc w:val="both"/>
        <w:rPr>
          <w:i w:val="0"/>
          <w:iCs w:val="0"/>
          <w:color w:val="404040" w:themeColor="text1" w:themeTint="BF"/>
          <w:sz w:val="24"/>
          <w:szCs w:val="24"/>
        </w:rPr>
      </w:pPr>
      <w:r w:rsidRPr="00EF0995">
        <w:rPr>
          <w:i w:val="0"/>
          <w:iCs w:val="0"/>
          <w:color w:val="404040" w:themeColor="text1" w:themeTint="BF"/>
          <w:sz w:val="24"/>
          <w:szCs w:val="24"/>
        </w:rPr>
        <w:t>Fig. 3. Illustration of W.R. Baker’s “Tourist’s Developing Tent” and “Baker’s Changing Tent</w:t>
      </w:r>
      <w:r>
        <w:rPr>
          <w:i w:val="0"/>
          <w:iCs w:val="0"/>
          <w:color w:val="404040" w:themeColor="text1" w:themeTint="BF"/>
          <w:sz w:val="24"/>
          <w:szCs w:val="24"/>
        </w:rPr>
        <w:t>,</w:t>
      </w:r>
      <w:r w:rsidRPr="00EF0995">
        <w:rPr>
          <w:i w:val="0"/>
          <w:iCs w:val="0"/>
          <w:color w:val="404040" w:themeColor="text1" w:themeTint="BF"/>
          <w:sz w:val="24"/>
          <w:szCs w:val="24"/>
        </w:rPr>
        <w:t>”</w:t>
      </w:r>
      <w:r>
        <w:rPr>
          <w:i w:val="0"/>
          <w:iCs w:val="0"/>
          <w:color w:val="404040" w:themeColor="text1" w:themeTint="BF"/>
          <w:sz w:val="24"/>
          <w:szCs w:val="24"/>
        </w:rPr>
        <w:t xml:space="preserve"> reviewed in</w:t>
      </w:r>
      <w:r w:rsidRPr="00EF0995">
        <w:rPr>
          <w:i w:val="0"/>
          <w:iCs w:val="0"/>
          <w:color w:val="404040" w:themeColor="text1" w:themeTint="BF"/>
          <w:sz w:val="24"/>
          <w:szCs w:val="24"/>
        </w:rPr>
        <w:t xml:space="preserve"> </w:t>
      </w:r>
      <w:r w:rsidRPr="00EF0995">
        <w:rPr>
          <w:color w:val="404040" w:themeColor="text1" w:themeTint="BF"/>
          <w:sz w:val="24"/>
          <w:szCs w:val="24"/>
        </w:rPr>
        <w:t>AP</w:t>
      </w:r>
      <w:r w:rsidRPr="00EF0995">
        <w:rPr>
          <w:i w:val="0"/>
          <w:iCs w:val="0"/>
          <w:color w:val="404040" w:themeColor="text1" w:themeTint="BF"/>
          <w:sz w:val="24"/>
          <w:szCs w:val="24"/>
        </w:rPr>
        <w:t xml:space="preserve"> (21 July 1893), 40. © British Library Board. </w:t>
      </w:r>
      <w:proofErr w:type="spellStart"/>
      <w:r w:rsidRPr="00EF0995">
        <w:rPr>
          <w:i w:val="0"/>
          <w:iCs w:val="0"/>
          <w:color w:val="404040" w:themeColor="text1" w:themeTint="BF"/>
          <w:sz w:val="24"/>
          <w:szCs w:val="24"/>
        </w:rPr>
        <w:t>Shelfmark</w:t>
      </w:r>
      <w:proofErr w:type="spellEnd"/>
      <w:r w:rsidRPr="00EF0995">
        <w:rPr>
          <w:i w:val="0"/>
          <w:iCs w:val="0"/>
          <w:color w:val="404040" w:themeColor="text1" w:themeTint="BF"/>
          <w:sz w:val="24"/>
          <w:szCs w:val="24"/>
        </w:rPr>
        <w:t>: LOU.LON 296</w:t>
      </w:r>
      <w:r>
        <w:rPr>
          <w:i w:val="0"/>
          <w:iCs w:val="0"/>
          <w:color w:val="404040" w:themeColor="text1" w:themeTint="BF"/>
          <w:sz w:val="24"/>
          <w:szCs w:val="24"/>
        </w:rPr>
        <w:t xml:space="preserve">. </w:t>
      </w:r>
      <w:r w:rsidRPr="00EF0995">
        <w:rPr>
          <w:i w:val="0"/>
          <w:iCs w:val="0"/>
          <w:color w:val="404040" w:themeColor="text1" w:themeTint="BF"/>
          <w:sz w:val="24"/>
          <w:szCs w:val="24"/>
          <w:highlight w:val="yellow"/>
        </w:rPr>
        <w:t>low resolution holding image</w:t>
      </w:r>
    </w:p>
    <w:p w14:paraId="00C087AC" w14:textId="77777777" w:rsidR="00C03594" w:rsidRPr="00C03594" w:rsidRDefault="00C03594" w:rsidP="00C03594"/>
    <w:p w14:paraId="1C826E68" w14:textId="77777777" w:rsidR="00EF0995" w:rsidRDefault="00EF0995" w:rsidP="00EF0995">
      <w:pPr>
        <w:keepNext/>
        <w:spacing w:line="276" w:lineRule="auto"/>
        <w:jc w:val="center"/>
      </w:pPr>
      <w:r>
        <w:rPr>
          <w:noProof/>
          <w:color w:val="000000" w:themeColor="text1"/>
        </w:rPr>
        <w:drawing>
          <wp:inline distT="0" distB="0" distL="0" distR="0" wp14:anchorId="7C21D84D" wp14:editId="0B53BDC0">
            <wp:extent cx="4546490" cy="2633133"/>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4568437" cy="2645844"/>
                    </a:xfrm>
                    <a:prstGeom prst="rect">
                      <a:avLst/>
                    </a:prstGeom>
                  </pic:spPr>
                </pic:pic>
              </a:graphicData>
            </a:graphic>
          </wp:inline>
        </w:drawing>
      </w:r>
    </w:p>
    <w:p w14:paraId="3F81D78D" w14:textId="4C63CE06" w:rsidR="00EF0995" w:rsidRPr="00C03594" w:rsidRDefault="00EF0995" w:rsidP="00C03594">
      <w:pPr>
        <w:pStyle w:val="Caption"/>
        <w:spacing w:line="276" w:lineRule="auto"/>
        <w:jc w:val="both"/>
        <w:rPr>
          <w:i w:val="0"/>
          <w:iCs w:val="0"/>
          <w:color w:val="404040" w:themeColor="text1" w:themeTint="BF"/>
          <w:sz w:val="24"/>
          <w:szCs w:val="24"/>
        </w:rPr>
      </w:pPr>
      <w:r w:rsidRPr="00EF0995">
        <w:rPr>
          <w:i w:val="0"/>
          <w:iCs w:val="0"/>
          <w:color w:val="404040" w:themeColor="text1" w:themeTint="BF"/>
          <w:sz w:val="24"/>
          <w:szCs w:val="24"/>
        </w:rPr>
        <w:t xml:space="preserve">Fig. 4 Advertisement for </w:t>
      </w:r>
      <w:proofErr w:type="spellStart"/>
      <w:r w:rsidRPr="00EF0995">
        <w:rPr>
          <w:i w:val="0"/>
          <w:iCs w:val="0"/>
          <w:color w:val="404040" w:themeColor="text1" w:themeTint="BF"/>
          <w:sz w:val="24"/>
          <w:szCs w:val="24"/>
        </w:rPr>
        <w:t>Rouch’s</w:t>
      </w:r>
      <w:proofErr w:type="spellEnd"/>
      <w:r w:rsidRPr="00EF0995">
        <w:rPr>
          <w:i w:val="0"/>
          <w:iCs w:val="0"/>
          <w:color w:val="404040" w:themeColor="text1" w:themeTint="BF"/>
          <w:sz w:val="24"/>
          <w:szCs w:val="24"/>
        </w:rPr>
        <w:t xml:space="preserve"> “Dark Tent” in </w:t>
      </w:r>
      <w:r w:rsidRPr="00EF0995">
        <w:rPr>
          <w:color w:val="404040" w:themeColor="text1" w:themeTint="BF"/>
          <w:sz w:val="24"/>
          <w:szCs w:val="24"/>
        </w:rPr>
        <w:t>British Journal Photographic Almanac and Photographer’s Daily Companion</w:t>
      </w:r>
      <w:r w:rsidRPr="00EF0995">
        <w:rPr>
          <w:i w:val="0"/>
          <w:iCs w:val="0"/>
          <w:color w:val="404040" w:themeColor="text1" w:themeTint="BF"/>
          <w:sz w:val="24"/>
          <w:szCs w:val="24"/>
        </w:rPr>
        <w:t xml:space="preserve"> (1898), 1401. © British Library Board. </w:t>
      </w:r>
      <w:proofErr w:type="spellStart"/>
      <w:r w:rsidRPr="00EF0995">
        <w:rPr>
          <w:i w:val="0"/>
          <w:iCs w:val="0"/>
          <w:color w:val="404040" w:themeColor="text1" w:themeTint="BF"/>
          <w:sz w:val="24"/>
          <w:szCs w:val="24"/>
        </w:rPr>
        <w:t>Shelfmark</w:t>
      </w:r>
      <w:proofErr w:type="spellEnd"/>
      <w:r w:rsidRPr="00EF0995">
        <w:rPr>
          <w:i w:val="0"/>
          <w:iCs w:val="0"/>
          <w:color w:val="404040" w:themeColor="text1" w:themeTint="BF"/>
          <w:sz w:val="24"/>
          <w:szCs w:val="24"/>
        </w:rPr>
        <w:t>: P.P.2468.v.</w:t>
      </w:r>
      <w:r w:rsidRPr="00EF0995">
        <w:rPr>
          <w:i w:val="0"/>
          <w:iCs w:val="0"/>
          <w:color w:val="404040" w:themeColor="text1" w:themeTint="BF"/>
          <w:sz w:val="24"/>
          <w:szCs w:val="24"/>
          <w:highlight w:val="yellow"/>
        </w:rPr>
        <w:t xml:space="preserve"> low resolution holding image</w:t>
      </w:r>
    </w:p>
    <w:p w14:paraId="11E1C0D7" w14:textId="77777777" w:rsidR="00EF0995" w:rsidRDefault="00EF0995" w:rsidP="00EF0995">
      <w:pPr>
        <w:keepNext/>
        <w:spacing w:line="276" w:lineRule="auto"/>
        <w:jc w:val="center"/>
      </w:pPr>
      <w:r>
        <w:rPr>
          <w:noProof/>
        </w:rPr>
        <w:drawing>
          <wp:inline distT="0" distB="0" distL="0" distR="0" wp14:anchorId="7E60DCF5" wp14:editId="0BA9A8B5">
            <wp:extent cx="3056466" cy="4870989"/>
            <wp:effectExtent l="0" t="0" r="444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1194" cy="4926334"/>
                    </a:xfrm>
                    <a:prstGeom prst="rect">
                      <a:avLst/>
                    </a:prstGeom>
                  </pic:spPr>
                </pic:pic>
              </a:graphicData>
            </a:graphic>
          </wp:inline>
        </w:drawing>
      </w:r>
    </w:p>
    <w:p w14:paraId="1B37A10C" w14:textId="44CDB951" w:rsidR="00EF0995" w:rsidRPr="00EF0995" w:rsidRDefault="00EF0995" w:rsidP="00EF0995">
      <w:pPr>
        <w:pStyle w:val="Caption"/>
        <w:spacing w:line="276" w:lineRule="auto"/>
        <w:rPr>
          <w:i w:val="0"/>
          <w:iCs w:val="0"/>
          <w:color w:val="404040" w:themeColor="text1" w:themeTint="BF"/>
          <w:sz w:val="24"/>
          <w:szCs w:val="24"/>
        </w:rPr>
      </w:pPr>
      <w:r w:rsidRPr="00EF0995">
        <w:rPr>
          <w:i w:val="0"/>
          <w:iCs w:val="0"/>
          <w:color w:val="404040" w:themeColor="text1" w:themeTint="BF"/>
          <w:sz w:val="24"/>
          <w:szCs w:val="24"/>
        </w:rPr>
        <w:t xml:space="preserve">Fig. 5. Advertisement for Fallowfield’s “Developing Set” in </w:t>
      </w:r>
      <w:r w:rsidRPr="00EF0995">
        <w:rPr>
          <w:color w:val="404040" w:themeColor="text1" w:themeTint="BF"/>
          <w:sz w:val="24"/>
          <w:szCs w:val="24"/>
        </w:rPr>
        <w:t>Amateur Photographer Annual</w:t>
      </w:r>
      <w:r w:rsidRPr="00EF0995">
        <w:rPr>
          <w:i w:val="0"/>
          <w:iCs w:val="0"/>
          <w:color w:val="404040" w:themeColor="text1" w:themeTint="BF"/>
          <w:sz w:val="24"/>
          <w:szCs w:val="24"/>
        </w:rPr>
        <w:t xml:space="preserve"> (1892), iv. © British Library Board. </w:t>
      </w:r>
      <w:proofErr w:type="spellStart"/>
      <w:r w:rsidRPr="00EF0995">
        <w:rPr>
          <w:i w:val="0"/>
          <w:iCs w:val="0"/>
          <w:color w:val="404040" w:themeColor="text1" w:themeTint="BF"/>
          <w:sz w:val="24"/>
          <w:szCs w:val="24"/>
        </w:rPr>
        <w:t>Shelfmark</w:t>
      </w:r>
      <w:proofErr w:type="spellEnd"/>
      <w:r w:rsidRPr="00EF0995">
        <w:rPr>
          <w:i w:val="0"/>
          <w:iCs w:val="0"/>
          <w:color w:val="404040" w:themeColor="text1" w:themeTint="BF"/>
          <w:sz w:val="24"/>
          <w:szCs w:val="24"/>
        </w:rPr>
        <w:t xml:space="preserve">: P.P.2495.cac. </w:t>
      </w:r>
      <w:r w:rsidRPr="00EF0995">
        <w:rPr>
          <w:i w:val="0"/>
          <w:iCs w:val="0"/>
          <w:color w:val="404040" w:themeColor="text1" w:themeTint="BF"/>
          <w:sz w:val="24"/>
          <w:szCs w:val="24"/>
          <w:highlight w:val="yellow"/>
        </w:rPr>
        <w:t>low resolution holding image</w:t>
      </w:r>
    </w:p>
    <w:p w14:paraId="779435D8" w14:textId="3DDE1235" w:rsidR="00B964B5" w:rsidRDefault="00B964B5" w:rsidP="00643556">
      <w:pPr>
        <w:spacing w:line="480" w:lineRule="auto"/>
        <w:ind w:firstLine="284"/>
        <w:jc w:val="both"/>
      </w:pPr>
      <w:r w:rsidRPr="00643556">
        <w:lastRenderedPageBreak/>
        <w:t>Working under what would appear as challenging conditions, however, did not deter amateur photographers. To the contrary, their accounts s</w:t>
      </w:r>
      <w:r>
        <w:t>uggest</w:t>
      </w:r>
      <w:r w:rsidRPr="00643556">
        <w:t xml:space="preserve"> a pride in being able to set up a darkroom almost anywhere, even without the aid of one of the commercially available developing or changing tents. In 1883, writing about visiting the Engadin Valley (Switzerland), a photographer narrated how one night the only accommodation they could find was in the village of </w:t>
      </w:r>
      <w:proofErr w:type="spellStart"/>
      <w:r w:rsidRPr="00643556">
        <w:t>Pontresina</w:t>
      </w:r>
      <w:proofErr w:type="spellEnd"/>
      <w:r w:rsidRPr="00643556">
        <w:t>, which “is naturally very cold in the winter time; hence walls are built very thick, and the windows are very small. This latter circumstance, however inconvenient to many people, favours the photographer immensely; and however much one might grumble at the cell-like nature of the apartment, it had one recommendation to the photographer - it was a capital dark-room.”</w:t>
      </w:r>
      <w:r w:rsidRPr="00643556">
        <w:rPr>
          <w:vertAlign w:val="superscript"/>
        </w:rPr>
        <w:endnoteReference w:id="63"/>
      </w:r>
      <w:r w:rsidRPr="00643556">
        <w:t xml:space="preserve"> Reviewing the “Carrier” tricycle, Ernest Shipton observed in 1887 that “nothing would be easier than to erect upon such a machine a dark tent, suitable not only for changing plates, but also for developing, and which should fold into the smallest space when not in use.”</w:t>
      </w:r>
      <w:r w:rsidRPr="00643556">
        <w:rPr>
          <w:rStyle w:val="EndnoteReference"/>
        </w:rPr>
        <w:endnoteReference w:id="64"/>
      </w:r>
      <w:r w:rsidRPr="00643556">
        <w:t xml:space="preserve"> In a letter published in 1891, Mooney shared the “easily rigged-up contrivance” they had themselves devised, a canvas-stretcher covered with fabric which could be hooked to a “wall or the branch of a tree, if outside.”</w:t>
      </w:r>
      <w:r w:rsidRPr="00643556">
        <w:rPr>
          <w:vertAlign w:val="superscript"/>
        </w:rPr>
        <w:endnoteReference w:id="65"/>
      </w:r>
      <w:r w:rsidRPr="00643556">
        <w:t xml:space="preserve"> In 1892, speaking to the North London Photographic Society about “his own experiences with various dark-rooms, from the traditional cupboard under the stairs, to a distinct room in the house,” Edgar Clifton suggested “[a] mode of improvising a dark-room when travelling.”</w:t>
      </w:r>
      <w:r w:rsidRPr="00643556">
        <w:rPr>
          <w:vertAlign w:val="superscript"/>
        </w:rPr>
        <w:endnoteReference w:id="66"/>
      </w:r>
      <w:r w:rsidRPr="00643556">
        <w:t xml:space="preserve"> He explained: “Carrying a sheet of waterproof cloth among one’s luggage, with a portable lamp, a jug, and two pails, which could always be obtained in one’s temporary abode, any plates may be developed in comfort at an ordinary table in the evening.”</w:t>
      </w:r>
      <w:r w:rsidRPr="00643556">
        <w:rPr>
          <w:vertAlign w:val="superscript"/>
        </w:rPr>
        <w:endnoteReference w:id="67"/>
      </w:r>
      <w:r w:rsidRPr="00643556">
        <w:t xml:space="preserve"> While photographers could increasingly rely on local facilities for what concerned access to developing materials, their still relatively limited presence on the territory and the fact that some were considered</w:t>
      </w:r>
      <w:r w:rsidR="00704A22">
        <w:t xml:space="preserve"> to be</w:t>
      </w:r>
      <w:r w:rsidRPr="00643556">
        <w:t xml:space="preserve"> inadequate</w:t>
      </w:r>
      <w:r w:rsidRPr="00643556">
        <w:rPr>
          <w:rStyle w:val="EndnoteReference"/>
        </w:rPr>
        <w:endnoteReference w:id="68"/>
      </w:r>
      <w:r w:rsidRPr="00643556">
        <w:t xml:space="preserve"> meant that many continued to draw on their own ingenuity. As Cecil Hepworth asserted in 1897, “It is all very well to say that dark-rooms are to be found in every town of any importance, but one does not always want to </w:t>
      </w:r>
      <w:r w:rsidRPr="00643556">
        <w:lastRenderedPageBreak/>
        <w:t>keep to places of that description."</w:t>
      </w:r>
      <w:r w:rsidRPr="00643556">
        <w:rPr>
          <w:vertAlign w:val="superscript"/>
        </w:rPr>
        <w:endnoteReference w:id="69"/>
      </w:r>
      <w:r w:rsidRPr="00643556">
        <w:t xml:space="preserve"> </w:t>
      </w:r>
      <w:r w:rsidR="004D4A5C">
        <w:t>On</w:t>
      </w:r>
      <w:r w:rsidRPr="00643556">
        <w:t xml:space="preserve"> </w:t>
      </w:r>
      <w:r>
        <w:t xml:space="preserve">developing </w:t>
      </w:r>
      <w:r w:rsidR="000F3EC0">
        <w:t xml:space="preserve">plates </w:t>
      </w:r>
      <w:r>
        <w:t>while in</w:t>
      </w:r>
      <w:r w:rsidRPr="00643556">
        <w:t xml:space="preserve"> Spain in 1899, Elizabeth Main </w:t>
      </w:r>
      <w:r w:rsidR="009E6B5A">
        <w:t xml:space="preserve">was </w:t>
      </w:r>
      <w:r w:rsidRPr="00643556">
        <w:t>reported</w:t>
      </w:r>
      <w:r w:rsidR="009E6B5A">
        <w:t xml:space="preserve"> explaining</w:t>
      </w:r>
      <w:r w:rsidRPr="00643556">
        <w:t xml:space="preserve"> that “the good shutters with which almost every room is furnished make your hotel apartment a good dark room at night; but a piece of non-actinic fabric and a few drawing pins must be taken in order to cover up the little window over the door which helps to light the passage.”</w:t>
      </w:r>
      <w:r w:rsidRPr="00643556">
        <w:rPr>
          <w:vertAlign w:val="superscript"/>
        </w:rPr>
        <w:endnoteReference w:id="70"/>
      </w:r>
      <w:r w:rsidRPr="00643556">
        <w:t xml:space="preserve"> “The amateur of to-day,” sentenced the editor of </w:t>
      </w:r>
      <w:r w:rsidRPr="00643556">
        <w:rPr>
          <w:i/>
          <w:iCs/>
        </w:rPr>
        <w:t>Practical and Junior Photographer</w:t>
      </w:r>
      <w:r w:rsidRPr="00643556">
        <w:t xml:space="preserve"> in 1903</w:t>
      </w:r>
      <w:r>
        <w:t>:</w:t>
      </w:r>
      <w:r w:rsidRPr="00643556">
        <w:t xml:space="preserve"> </w:t>
      </w:r>
    </w:p>
    <w:p w14:paraId="2DA31DAE" w14:textId="77777777" w:rsidR="00B964B5" w:rsidRDefault="00B964B5" w:rsidP="00643556">
      <w:pPr>
        <w:spacing w:line="480" w:lineRule="auto"/>
        <w:ind w:firstLine="284"/>
        <w:jc w:val="both"/>
      </w:pPr>
    </w:p>
    <w:p w14:paraId="4B116CD0" w14:textId="65B654A1" w:rsidR="00B964B5" w:rsidRDefault="00B964B5" w:rsidP="005B3AAA">
      <w:pPr>
        <w:spacing w:line="360" w:lineRule="auto"/>
        <w:ind w:left="284" w:right="373"/>
        <w:jc w:val="both"/>
      </w:pPr>
      <w:r w:rsidRPr="00643556">
        <w:t xml:space="preserve">can almost put all he wants in his pockets. A dark-room lamp may be improvised out of a sheet of non-actinic paper bent in the form of a cylinder and placed over a candle. For trays plate boxes answer admirably, especially if a piece of grease proof paper is carefully folded at the corners and placed in them as a loose waterproof lining. For fixing borrow a pie-dish. Developers and fixers in the cartridge or tablet form are sold by every dealer. Even a celluloid measuring-glass is not absolutely necessary, for </w:t>
      </w:r>
      <w:r w:rsidRPr="00E46B79">
        <w:t>a practiced hand can guess</w:t>
      </w:r>
      <w:r w:rsidRPr="00643556">
        <w:t xml:space="preserve"> pretty well how much water is needed.</w:t>
      </w:r>
      <w:r w:rsidRPr="00643556">
        <w:rPr>
          <w:vertAlign w:val="superscript"/>
        </w:rPr>
        <w:endnoteReference w:id="71"/>
      </w:r>
    </w:p>
    <w:p w14:paraId="1ED99C14" w14:textId="77777777" w:rsidR="00B964B5" w:rsidRPr="00643556" w:rsidRDefault="00B964B5" w:rsidP="00643556">
      <w:pPr>
        <w:spacing w:line="480" w:lineRule="auto"/>
        <w:ind w:firstLine="284"/>
        <w:jc w:val="both"/>
      </w:pPr>
    </w:p>
    <w:p w14:paraId="28D5E1BB" w14:textId="03E119CB" w:rsidR="00B17E71" w:rsidRDefault="00B964B5" w:rsidP="002C08EE">
      <w:pPr>
        <w:spacing w:line="480" w:lineRule="auto"/>
        <w:jc w:val="both"/>
      </w:pPr>
      <w:r w:rsidRPr="00643556">
        <w:t>These examples illuminate the extent of this practice at a time and in a context generally discussed as dominated by the advent of compact cameras</w:t>
      </w:r>
      <w:r w:rsidR="001A2D2A">
        <w:t>, an undercurrent so ordinary that has largely escaped historical scrutiny</w:t>
      </w:r>
      <w:r w:rsidRPr="00643556">
        <w:t>. “An infrastructural approach to media,” Frith explains, “involves researching the hardware and software that make media possible … it involves studying the mundane and making the invisible visible.”</w:t>
      </w:r>
      <w:r w:rsidRPr="00643556">
        <w:rPr>
          <w:vertAlign w:val="superscript"/>
        </w:rPr>
        <w:endnoteReference w:id="72"/>
      </w:r>
      <w:r w:rsidRPr="00643556">
        <w:t xml:space="preserve"> Doing so allows us to recognise, as in this case, photographers’ direct actions</w:t>
      </w:r>
      <w:r w:rsidR="001A2D2A">
        <w:t xml:space="preserve"> as the ‘software’ that created</w:t>
      </w:r>
      <w:r w:rsidRPr="00643556">
        <w:t xml:space="preserve"> what </w:t>
      </w:r>
      <w:proofErr w:type="spellStart"/>
      <w:r w:rsidRPr="00643556">
        <w:t>Mattern</w:t>
      </w:r>
      <w:proofErr w:type="spellEnd"/>
      <w:r w:rsidRPr="00643556">
        <w:t xml:space="preserve"> describes as “pockets of informal or shadow infrastructural development - practices of jury-rigging, pirating, </w:t>
      </w:r>
      <w:proofErr w:type="spellStart"/>
      <w:r w:rsidRPr="00643556">
        <w:t>bricolaging</w:t>
      </w:r>
      <w:proofErr w:type="spellEnd"/>
      <w:r w:rsidRPr="00643556">
        <w:t>, and kludging.”</w:t>
      </w:r>
      <w:r w:rsidRPr="00643556">
        <w:rPr>
          <w:rStyle w:val="EndnoteReference"/>
        </w:rPr>
        <w:endnoteReference w:id="73"/>
      </w:r>
      <w:r w:rsidRPr="00643556">
        <w:t xml:space="preserve"> The critical role of these seemingly banal acts in “generating systems, environments, and objects and cultivating subjects and communities that embody the values we want to define our society”</w:t>
      </w:r>
      <w:r w:rsidRPr="00643556">
        <w:rPr>
          <w:vertAlign w:val="superscript"/>
        </w:rPr>
        <w:endnoteReference w:id="74"/>
      </w:r>
      <w:r w:rsidRPr="00643556">
        <w:t xml:space="preserve"> </w:t>
      </w:r>
      <w:r w:rsidR="002C08EE">
        <w:t>highlights</w:t>
      </w:r>
      <w:r w:rsidR="002C08EE" w:rsidRPr="00643556">
        <w:t xml:space="preserve"> </w:t>
      </w:r>
      <w:r w:rsidRPr="00643556">
        <w:t>an important</w:t>
      </w:r>
      <w:r w:rsidR="002C08EE">
        <w:t xml:space="preserve"> element</w:t>
      </w:r>
      <w:r w:rsidRPr="00643556">
        <w:t xml:space="preserve"> for reflecting on photographers’ constitutive participation in this infrastructure as productive of </w:t>
      </w:r>
      <w:r w:rsidRPr="00643556">
        <w:lastRenderedPageBreak/>
        <w:t xml:space="preserve">new ways of thinking about photography and travel: the radical potential of </w:t>
      </w:r>
      <w:r w:rsidR="00E46B79">
        <w:t xml:space="preserve">that “practiced hand” </w:t>
      </w:r>
      <w:r w:rsidR="002C08EE">
        <w:t>introduced</w:t>
      </w:r>
      <w:r w:rsidR="00E46B79">
        <w:t xml:space="preserve"> </w:t>
      </w:r>
      <w:r w:rsidR="002C08EE">
        <w:t xml:space="preserve">above by the editor of </w:t>
      </w:r>
      <w:r w:rsidR="00E46B79" w:rsidRPr="00E46B79">
        <w:rPr>
          <w:i/>
          <w:iCs/>
        </w:rPr>
        <w:t>Practical and Junior Photographer</w:t>
      </w:r>
      <w:r w:rsidRPr="00643556">
        <w:t xml:space="preserve">. </w:t>
      </w:r>
    </w:p>
    <w:p w14:paraId="24E92B73" w14:textId="02A9B7E0" w:rsidR="00E85915" w:rsidRDefault="00B17E71" w:rsidP="001804FB">
      <w:pPr>
        <w:spacing w:line="480" w:lineRule="auto"/>
        <w:ind w:firstLine="284"/>
        <w:jc w:val="both"/>
      </w:pPr>
      <w:r>
        <w:t xml:space="preserve">As </w:t>
      </w:r>
      <w:r w:rsidR="00682897">
        <w:t xml:space="preserve">Richard </w:t>
      </w:r>
      <w:r w:rsidR="004D4A5C" w:rsidRPr="004D4A5C">
        <w:t>Sennett writes</w:t>
      </w:r>
      <w:r>
        <w:t>,</w:t>
      </w:r>
      <w:r w:rsidR="004D4A5C" w:rsidRPr="004D4A5C">
        <w:t xml:space="preserve"> “the craft of making physical things provides insight into the technique that can shape our dealings with others. Both the difficulties and the possibilities of making things well apply to making human relationships.”</w:t>
      </w:r>
      <w:r w:rsidR="004D4A5C" w:rsidRPr="004D4A5C">
        <w:rPr>
          <w:vertAlign w:val="superscript"/>
        </w:rPr>
        <w:endnoteReference w:id="75"/>
      </w:r>
      <w:r w:rsidR="004D4A5C" w:rsidRPr="004D4A5C">
        <w:t xml:space="preserve"> The approach adopted by many </w:t>
      </w:r>
      <w:r w:rsidR="003A515B">
        <w:t>amateur</w:t>
      </w:r>
      <w:r w:rsidR="004D4A5C" w:rsidRPr="004D4A5C">
        <w:t xml:space="preserve"> photographers, whom as seen used materials taken from their immediate environment,</w:t>
      </w:r>
      <w:r w:rsidR="00D9714D">
        <w:t xml:space="preserve"> </w:t>
      </w:r>
      <w:r w:rsidR="004D4A5C" w:rsidRPr="004D4A5C">
        <w:t>brings them closer to Claude Lévi-Strauss’ “bricoleur,” “someone who works with his hands and uses devious means compared to those of a craftsman.”</w:t>
      </w:r>
      <w:r w:rsidR="004D4A5C" w:rsidRPr="004D4A5C">
        <w:rPr>
          <w:vertAlign w:val="superscript"/>
        </w:rPr>
        <w:endnoteReference w:id="76"/>
      </w:r>
      <w:r w:rsidR="004D4A5C" w:rsidRPr="004D4A5C">
        <w:t xml:space="preserve"> Like the latter, however, the bricoleur “‘speaks’ not only </w:t>
      </w:r>
      <w:r w:rsidR="004D4A5C" w:rsidRPr="004D4A5C">
        <w:rPr>
          <w:i/>
          <w:iCs/>
        </w:rPr>
        <w:t>with</w:t>
      </w:r>
      <w:r w:rsidR="004D4A5C" w:rsidRPr="004D4A5C">
        <w:t xml:space="preserve"> things … but also through the medium of things: giving an account of his personality and life by the choices he makes between the limited possibilities,”</w:t>
      </w:r>
      <w:r w:rsidR="004D4A5C" w:rsidRPr="004D4A5C">
        <w:rPr>
          <w:vertAlign w:val="superscript"/>
        </w:rPr>
        <w:endnoteReference w:id="77"/>
      </w:r>
      <w:r w:rsidR="004D4A5C" w:rsidRPr="004D4A5C">
        <w:t xml:space="preserve"> in other words, they create new meanings out of a diverse range of available things.</w:t>
      </w:r>
      <w:r w:rsidR="004D4A5C">
        <w:t xml:space="preserve"> </w:t>
      </w:r>
      <w:r w:rsidR="004D4A5C" w:rsidRPr="004D4A5C">
        <w:t xml:space="preserve">In this sense, the skill of improvisation and complex gestures that the photographer was expected to master </w:t>
      </w:r>
      <w:r w:rsidR="004D4A5C">
        <w:t xml:space="preserve">- their “practiced hand” - </w:t>
      </w:r>
      <w:r w:rsidR="004D4A5C" w:rsidRPr="004D4A5C">
        <w:t>were not simply a modality (i.e. means of developing or printing) but, most importantly, a</w:t>
      </w:r>
      <w:r w:rsidR="00126488">
        <w:t xml:space="preserve"> way to engage</w:t>
      </w:r>
      <w:r w:rsidR="004D4A5C" w:rsidRPr="004D4A5C">
        <w:t xml:space="preserve"> with one’s world. </w:t>
      </w:r>
    </w:p>
    <w:p w14:paraId="15231A98" w14:textId="2EAD36EB" w:rsidR="00B964B5" w:rsidRPr="00643556" w:rsidRDefault="00894B3B" w:rsidP="001804FB">
      <w:pPr>
        <w:spacing w:line="480" w:lineRule="auto"/>
        <w:ind w:firstLine="284"/>
        <w:jc w:val="both"/>
      </w:pPr>
      <w:r>
        <w:t xml:space="preserve">Central to this process was the acquisition of </w:t>
      </w:r>
      <w:r w:rsidR="00B964B5" w:rsidRPr="00643556">
        <w:t>a form of knowledge that</w:t>
      </w:r>
      <w:r w:rsidR="001A2D2A">
        <w:t xml:space="preserve"> </w:t>
      </w:r>
      <w:r w:rsidR="00B964B5" w:rsidRPr="00643556">
        <w:t>pertained to darkroom work only</w:t>
      </w:r>
      <w:r w:rsidR="00713474">
        <w:t>, one</w:t>
      </w:r>
      <w:r w:rsidR="00B964B5" w:rsidRPr="00643556">
        <w:t xml:space="preserve"> </w:t>
      </w:r>
      <w:r w:rsidR="002C08EE">
        <w:t xml:space="preserve">gained through bodily practice. </w:t>
      </w:r>
      <w:r w:rsidR="00B964B5" w:rsidRPr="00643556">
        <w:t>Let us consider, for example, the instructions about development given in 1892 by John Hodges:</w:t>
      </w:r>
    </w:p>
    <w:p w14:paraId="2486E288" w14:textId="66EABB02" w:rsidR="00B964B5" w:rsidRPr="00643556" w:rsidRDefault="00B964B5" w:rsidP="00643556">
      <w:pPr>
        <w:spacing w:before="100" w:after="100" w:line="480" w:lineRule="auto"/>
      </w:pPr>
    </w:p>
    <w:p w14:paraId="5C27B480" w14:textId="6A932E77" w:rsidR="00B964B5" w:rsidRPr="00643556" w:rsidRDefault="00B964B5" w:rsidP="005B3AAA">
      <w:pPr>
        <w:spacing w:before="100" w:after="100" w:line="360" w:lineRule="auto"/>
        <w:ind w:left="284" w:right="373"/>
        <w:jc w:val="both"/>
      </w:pPr>
      <w:r w:rsidRPr="00643556">
        <w:t xml:space="preserve">We commence by mixing our developer … stirring the mixture well with a clean glass rod. … The plate which we first exposed should then be removed from the dark slide, and, after its surface has been lightly brushed with the broad camel-hair brush, laid, with its sensitive surface upwards, in the ebonite tray which we have prepared for developing negatives. … The developer is now poured, with a gentle sweep, over the plate, in such a manner as to cover its entire surface with one flow of the solution; the operation requires a little knack to perform it successfully, but it is easily acquired. … It is better not to allow the solution to remain stationary, but to rock the dish with a slight oscillating motion, which will cause the developer to flow in even waves to and from over the plate, </w:t>
      </w:r>
      <w:r w:rsidRPr="00643556">
        <w:lastRenderedPageBreak/>
        <w:t xml:space="preserve">and will ensure uniform development and an immunity from stains. … </w:t>
      </w:r>
      <w:r w:rsidR="00EF1888">
        <w:t>[A]</w:t>
      </w:r>
      <w:proofErr w:type="spellStart"/>
      <w:r w:rsidRPr="00643556">
        <w:t>fter</w:t>
      </w:r>
      <w:proofErr w:type="spellEnd"/>
      <w:r w:rsidRPr="00643556">
        <w:t xml:space="preserve"> giving it a slight rinse under the tap, to avoid the formation of stains, we proceed to examine it more closely by holding it up to the orange light of the non-actinic screen, not, however, for too long, for under exposure, even now, might cause a slight veiling or fog. … The negative may now be removed from the alum bath, and after another thorough wash under the tap, should be placed in the fixing bath. … The plate should then be most thoroughly washed to remove all traces of the fixing solution, for if any traces of hypo be left in the film, it will in time cause the negative to become discoloured … Although in the course of the foregoing operations it will be impossible to avoid handling the negative to some extent, the tyro should understand the right way in which to do it. The plate whilst wet must never be held between the thumb and fingers, as an indelible impression of them in the gelatinous film would result, which would, of course, be duly recorded in each print made from that negative. When it becomes necessary to examine the plate during development, it should be raised from the bottom of the dish by cautiously slipping the nail of the forefinger underneath it, when, its edges being held between the forefinger and thumb of the other hand, it may be readily lifted from the solution.</w:t>
      </w:r>
      <w:r w:rsidRPr="00643556">
        <w:rPr>
          <w:rStyle w:val="EndnoteReference"/>
        </w:rPr>
        <w:endnoteReference w:id="78"/>
      </w:r>
    </w:p>
    <w:p w14:paraId="2C53DCEE" w14:textId="284F67E9" w:rsidR="00B964B5" w:rsidRPr="00643556" w:rsidRDefault="00B964B5" w:rsidP="00643556">
      <w:pPr>
        <w:spacing w:before="100" w:after="100" w:line="480" w:lineRule="auto"/>
      </w:pPr>
    </w:p>
    <w:p w14:paraId="5A4931CD" w14:textId="13DACBCC" w:rsidR="001804FB" w:rsidRPr="00643556" w:rsidRDefault="00B964B5" w:rsidP="00643556">
      <w:pPr>
        <w:spacing w:before="100" w:after="100" w:line="480" w:lineRule="auto"/>
        <w:jc w:val="both"/>
      </w:pPr>
      <w:r w:rsidRPr="00643556">
        <w:t>Because he was addressing beginners, Hodges felt he had to spell out something that experienced photographers did instinctively</w:t>
      </w:r>
      <w:r w:rsidR="002C08EE">
        <w:t>; in other words</w:t>
      </w:r>
      <w:r w:rsidR="002C08EE" w:rsidRPr="002C08EE">
        <w:t xml:space="preserve">, he sought to </w:t>
      </w:r>
      <w:r w:rsidR="008C17BE">
        <w:t>disclose</w:t>
      </w:r>
      <w:r w:rsidR="002C08EE" w:rsidRPr="002C08EE">
        <w:t xml:space="preserve"> tacit knowledge</w:t>
      </w:r>
      <w:r w:rsidR="00FB7F04">
        <w:t xml:space="preserve"> by </w:t>
      </w:r>
      <w:r w:rsidR="008C17BE">
        <w:t>“</w:t>
      </w:r>
      <w:r w:rsidR="002C08EE" w:rsidRPr="002C08EE">
        <w:t>bringing to the surface of consciousness that knowledge which has become so self-evident and habitual that it seems just natural.”</w:t>
      </w:r>
      <w:r w:rsidR="002C08EE" w:rsidRPr="002C08EE">
        <w:rPr>
          <w:vertAlign w:val="superscript"/>
        </w:rPr>
        <w:endnoteReference w:id="79"/>
      </w:r>
      <w:r w:rsidR="002C08EE">
        <w:t xml:space="preserve"> </w:t>
      </w:r>
      <w:r w:rsidRPr="00643556">
        <w:t xml:space="preserve">His attention to the role of unquantifiable bodily gestures </w:t>
      </w:r>
      <w:r w:rsidR="004E57D4">
        <w:t xml:space="preserve">in explaining “the right way in which to do it” </w:t>
      </w:r>
      <w:r w:rsidRPr="00643556">
        <w:t>is striking: “stirring the mixture well</w:t>
      </w:r>
      <w:r w:rsidR="001A2D2A">
        <w:t>,”</w:t>
      </w:r>
      <w:r w:rsidRPr="00643556">
        <w:t xml:space="preserve"> </w:t>
      </w:r>
      <w:r w:rsidR="001A2D2A">
        <w:t>“</w:t>
      </w:r>
      <w:r w:rsidRPr="00643556">
        <w:t>lightly brushed</w:t>
      </w:r>
      <w:r w:rsidR="001A2D2A">
        <w:t>,” “</w:t>
      </w:r>
      <w:r w:rsidRPr="00643556">
        <w:t>gentle sweep</w:t>
      </w:r>
      <w:r w:rsidR="001A2D2A">
        <w:t>,”</w:t>
      </w:r>
      <w:r w:rsidRPr="00643556">
        <w:t xml:space="preserve"> </w:t>
      </w:r>
      <w:r w:rsidR="001A2D2A">
        <w:t>“</w:t>
      </w:r>
      <w:r w:rsidRPr="00643556">
        <w:t>[an] operation [that] requires a little knack to perform it successfully</w:t>
      </w:r>
      <w:r w:rsidR="001A2D2A">
        <w:t>,”</w:t>
      </w:r>
      <w:r w:rsidRPr="00643556">
        <w:t xml:space="preserve"> </w:t>
      </w:r>
      <w:r w:rsidR="001A2D2A">
        <w:t>“</w:t>
      </w:r>
      <w:r w:rsidRPr="00643556">
        <w:t>rock the dish</w:t>
      </w:r>
      <w:r w:rsidR="001A2D2A">
        <w:t>,”</w:t>
      </w:r>
      <w:r w:rsidRPr="00643556">
        <w:t xml:space="preserve"> </w:t>
      </w:r>
      <w:r w:rsidR="001A2D2A">
        <w:t>“holding it up … [but] not for too long,” “</w:t>
      </w:r>
      <w:r w:rsidRPr="00643556">
        <w:t>cautiously slipping the nail of the forefinger underneath it.” As many others noted, working in a darkroom required the acquisition of a bodily knowledge</w:t>
      </w:r>
      <w:r>
        <w:t xml:space="preserve"> that came with practice, a far more</w:t>
      </w:r>
      <w:r w:rsidRPr="00643556">
        <w:t xml:space="preserve"> </w:t>
      </w:r>
      <w:r w:rsidRPr="000F0F98">
        <w:t>complex skill than th</w:t>
      </w:r>
      <w:r>
        <w:t>at</w:t>
      </w:r>
      <w:r w:rsidRPr="000F0F98">
        <w:t xml:space="preserve"> required for exposing a negative</w:t>
      </w:r>
      <w:r>
        <w:t xml:space="preserve">. </w:t>
      </w:r>
      <w:r w:rsidRPr="00643556">
        <w:t xml:space="preserve">Child Bailey, for instance, explained to beginners that </w:t>
      </w:r>
      <w:r w:rsidRPr="00643556">
        <w:rPr>
          <w:b/>
          <w:bCs/>
        </w:rPr>
        <w:t>“</w:t>
      </w:r>
      <w:r w:rsidRPr="00643556">
        <w:t>[a]</w:t>
      </w:r>
      <w:proofErr w:type="spellStart"/>
      <w:r w:rsidRPr="00643556">
        <w:t>fter</w:t>
      </w:r>
      <w:proofErr w:type="spellEnd"/>
      <w:r w:rsidRPr="00643556">
        <w:t xml:space="preserve"> a few trials it becomes much easier to perform the various operations in </w:t>
      </w:r>
      <w:r w:rsidRPr="00643556">
        <w:lastRenderedPageBreak/>
        <w:t>the dark-room than was the case at first, and a little preliminary practice will be found of the greatest service.”</w:t>
      </w:r>
      <w:r w:rsidRPr="00643556">
        <w:rPr>
          <w:rStyle w:val="EndnoteReference"/>
        </w:rPr>
        <w:endnoteReference w:id="80"/>
      </w:r>
      <w:r w:rsidRPr="00643556">
        <w:t xml:space="preserve"> “</w:t>
      </w:r>
      <w:r w:rsidRPr="00643556">
        <w:rPr>
          <w:rFonts w:eastAsiaTheme="minorHAnsi"/>
        </w:rPr>
        <w:t>In every stage of photographic work,” Fortuné Nott likewise commented, “skill, knowledge, care, and patience are absolutely essential - in the developing-room, perhaps more than anywhere else.</w:t>
      </w:r>
      <w:r w:rsidRPr="00643556">
        <w:t>”</w:t>
      </w:r>
      <w:r w:rsidRPr="00643556">
        <w:rPr>
          <w:rStyle w:val="EndnoteReference"/>
        </w:rPr>
        <w:endnoteReference w:id="81"/>
      </w:r>
      <w:r w:rsidRPr="00643556">
        <w:t xml:space="preserve"> Or, as Richard </w:t>
      </w:r>
      <w:proofErr w:type="spellStart"/>
      <w:r w:rsidRPr="00643556">
        <w:t>Penluke</w:t>
      </w:r>
      <w:proofErr w:type="spellEnd"/>
      <w:r w:rsidRPr="00643556">
        <w:t xml:space="preserve"> remarked, </w:t>
      </w:r>
      <w:r w:rsidRPr="00643556">
        <w:rPr>
          <w:rFonts w:eastAsiaTheme="minorHAnsi"/>
        </w:rPr>
        <w:t>“no absolute rule can be given, experience alone will teach.</w:t>
      </w:r>
      <w:r w:rsidRPr="00643556">
        <w:t>”</w:t>
      </w:r>
      <w:r w:rsidRPr="00643556">
        <w:rPr>
          <w:rStyle w:val="EndnoteReference"/>
        </w:rPr>
        <w:endnoteReference w:id="82"/>
      </w:r>
      <w:r w:rsidRPr="00643556">
        <w:t xml:space="preserve"> Mastery of bodily knowledge applied to the changing of plates also, which was normally described as something that photographers did “by feel,”</w:t>
      </w:r>
      <w:r w:rsidRPr="00643556">
        <w:rPr>
          <w:vertAlign w:val="superscript"/>
        </w:rPr>
        <w:endnoteReference w:id="83"/>
      </w:r>
      <w:r w:rsidRPr="00643556">
        <w:t xml:space="preserve"> or “by the sense of touch … a knack easily acquired.”</w:t>
      </w:r>
      <w:r w:rsidRPr="00643556">
        <w:rPr>
          <w:vertAlign w:val="superscript"/>
        </w:rPr>
        <w:endnoteReference w:id="84"/>
      </w:r>
    </w:p>
    <w:p w14:paraId="392CA750" w14:textId="10DA76BF" w:rsidR="001A733F" w:rsidRDefault="00B964B5" w:rsidP="001804FB">
      <w:pPr>
        <w:spacing w:before="100" w:after="100" w:line="480" w:lineRule="auto"/>
        <w:ind w:firstLine="284"/>
        <w:jc w:val="both"/>
      </w:pPr>
      <w:r w:rsidRPr="00643556">
        <w:t xml:space="preserve">As seen in the previous section, benefiting from an infrastructure means </w:t>
      </w:r>
      <w:r w:rsidRPr="00643556">
        <w:rPr>
          <w:rFonts w:eastAsiaTheme="minorHAnsi"/>
        </w:rPr>
        <w:t xml:space="preserve">“having fluency” or a “naturalized familiarity” with its workings, an assessment that closely mirrors </w:t>
      </w:r>
      <w:proofErr w:type="spellStart"/>
      <w:r w:rsidRPr="00643556">
        <w:rPr>
          <w:rFonts w:eastAsiaTheme="minorHAnsi"/>
        </w:rPr>
        <w:t>Gitelman’s</w:t>
      </w:r>
      <w:proofErr w:type="spellEnd"/>
      <w:r w:rsidRPr="00643556">
        <w:rPr>
          <w:rFonts w:eastAsiaTheme="minorHAnsi"/>
        </w:rPr>
        <w:t xml:space="preserve"> definition of media, outlined in the introduction, as structures of communication that rely on participants sharing the same understanding of forms and protocols. </w:t>
      </w:r>
      <w:r w:rsidRPr="00643556">
        <w:t xml:space="preserve">In the context of darkroom work, amateur photographers’ signification of this space as the expression of a shared set of values relied </w:t>
      </w:r>
      <w:r w:rsidR="007B2CA7">
        <w:t xml:space="preserve">on </w:t>
      </w:r>
      <w:r w:rsidRPr="00643556">
        <w:t xml:space="preserve">the acquisition, as the examples reviewed in this section illustrate, of a set of </w:t>
      </w:r>
      <w:r w:rsidR="001804FB">
        <w:t>bodily</w:t>
      </w:r>
      <w:r w:rsidR="002C08EE">
        <w:t xml:space="preserve"> </w:t>
      </w:r>
      <w:r w:rsidR="001804FB">
        <w:t>practices</w:t>
      </w:r>
      <w:r w:rsidRPr="00643556">
        <w:t>. This had two, related, effects</w:t>
      </w:r>
      <w:r w:rsidR="001804FB">
        <w:t>.</w:t>
      </w:r>
      <w:r w:rsidRPr="00643556">
        <w:t xml:space="preserve"> </w:t>
      </w:r>
      <w:r w:rsidR="001804FB">
        <w:t>F</w:t>
      </w:r>
      <w:r w:rsidRPr="00643556">
        <w:t>irst, mastering these gestures allowed photographers to feel part of a community of practice</w:t>
      </w:r>
      <w:r w:rsidR="001804FB" w:rsidRPr="001804FB">
        <w:t>.</w:t>
      </w:r>
      <w:r w:rsidR="001804FB">
        <w:t xml:space="preserve"> </w:t>
      </w:r>
      <w:r w:rsidR="00C4256E">
        <w:t xml:space="preserve">While the network created new </w:t>
      </w:r>
      <w:r w:rsidR="00D27093">
        <w:t xml:space="preserve">links </w:t>
      </w:r>
      <w:r w:rsidR="00C4256E">
        <w:t>amongst photographers, o</w:t>
      </w:r>
      <w:r w:rsidR="008135E3">
        <w:t>ne’s ability to set up a darkroom and the</w:t>
      </w:r>
      <w:r w:rsidRPr="00643556">
        <w:t xml:space="preserve"> particular requirements of processing negatives oneself empowered photographers by enabling direct and full participation in</w:t>
      </w:r>
      <w:r w:rsidR="00B966DE">
        <w:t xml:space="preserve"> this part of</w:t>
      </w:r>
      <w:r w:rsidRPr="00643556">
        <w:t xml:space="preserve"> photographic production</w:t>
      </w:r>
      <w:r w:rsidR="008135E3">
        <w:t>,</w:t>
      </w:r>
      <w:r w:rsidRPr="00643556">
        <w:t xml:space="preserve"> which was not the case when using developing and printing services.</w:t>
      </w:r>
      <w:r w:rsidR="00C4256E">
        <w:t xml:space="preserve"> </w:t>
      </w:r>
      <w:r w:rsidR="00460413">
        <w:t>We can say that the</w:t>
      </w:r>
      <w:r w:rsidR="001A733F">
        <w:t xml:space="preserve"> infrastructure</w:t>
      </w:r>
      <w:r w:rsidR="00C4256E">
        <w:t xml:space="preserve"> </w:t>
      </w:r>
      <w:r w:rsidR="00C4256E" w:rsidRPr="00C4256E">
        <w:t>enabled</w:t>
      </w:r>
      <w:r w:rsidR="00C4256E">
        <w:t xml:space="preserve"> </w:t>
      </w:r>
      <w:r w:rsidR="00C4256E" w:rsidRPr="00C4256E">
        <w:t xml:space="preserve">cooperation </w:t>
      </w:r>
      <w:r w:rsidR="00C4256E">
        <w:t>without</w:t>
      </w:r>
      <w:r w:rsidR="00C4256E" w:rsidRPr="00C4256E">
        <w:t xml:space="preserve"> </w:t>
      </w:r>
      <w:r w:rsidR="00C4256E">
        <w:t xml:space="preserve">compromising </w:t>
      </w:r>
      <w:r w:rsidR="00C4256E" w:rsidRPr="00C4256E">
        <w:t>autonomy</w:t>
      </w:r>
      <w:r w:rsidR="00D27093">
        <w:t>; these</w:t>
      </w:r>
      <w:r w:rsidR="003A5B20">
        <w:t xml:space="preserve"> </w:t>
      </w:r>
      <w:r w:rsidR="00D27093">
        <w:t xml:space="preserve">were </w:t>
      </w:r>
      <w:r w:rsidR="00C4256E">
        <w:t>social practices</w:t>
      </w:r>
      <w:r w:rsidR="00460413">
        <w:t xml:space="preserve"> that</w:t>
      </w:r>
      <w:r w:rsidR="00C4256E">
        <w:t xml:space="preserve"> defined </w:t>
      </w:r>
      <w:r w:rsidR="001A733F">
        <w:t>photographers’</w:t>
      </w:r>
      <w:r w:rsidR="00C4256E">
        <w:t xml:space="preserve"> collective identity</w:t>
      </w:r>
      <w:r w:rsidR="00C4256E" w:rsidRPr="00C4256E">
        <w:t xml:space="preserve">. </w:t>
      </w:r>
      <w:r w:rsidRPr="00643556">
        <w:t>Secon</w:t>
      </w:r>
      <w:r w:rsidR="001804FB">
        <w:t>d</w:t>
      </w:r>
      <w:r w:rsidRPr="00643556">
        <w:t xml:space="preserve">, it was a transformative practice. Knowledge, </w:t>
      </w:r>
      <w:r w:rsidR="00457AAC">
        <w:t xml:space="preserve">Lissa </w:t>
      </w:r>
      <w:r w:rsidRPr="00643556">
        <w:t>Roberts explains, “needs a physical carrier, whether a human, a book, an illustration, a machine or an instrument. … Not only does it afford knowledge mobility, it also has a formative or transformative impact on that which it embodies.”</w:t>
      </w:r>
      <w:r w:rsidRPr="00643556">
        <w:rPr>
          <w:vertAlign w:val="superscript"/>
        </w:rPr>
        <w:endnoteReference w:id="85"/>
      </w:r>
      <w:r w:rsidRPr="00643556">
        <w:t xml:space="preserve"> </w:t>
      </w:r>
      <w:r w:rsidR="007F3D77">
        <w:t>One reason for this</w:t>
      </w:r>
      <w:r w:rsidR="003A5B20">
        <w:t xml:space="preserve"> is </w:t>
      </w:r>
      <w:r w:rsidR="007F3D77">
        <w:t>that</w:t>
      </w:r>
      <w:r w:rsidR="00D27093">
        <w:t>, once tacit knowledge is engrained,</w:t>
      </w:r>
      <w:r w:rsidR="003A5B20">
        <w:t xml:space="preserve"> “going over an action again and again … enables self-criticism”; </w:t>
      </w:r>
      <w:r w:rsidR="003A5B20">
        <w:lastRenderedPageBreak/>
        <w:t xml:space="preserve">people, Sennett posits, </w:t>
      </w:r>
      <w:r w:rsidR="003A5B20" w:rsidRPr="003A5B20">
        <w:t>“</w:t>
      </w:r>
      <w:r w:rsidR="003A5B20">
        <w:t>can</w:t>
      </w:r>
      <w:r w:rsidR="003A5B20" w:rsidRPr="003A5B20">
        <w:t xml:space="preserve"> be enriched by the skills</w:t>
      </w:r>
      <w:r w:rsidR="003A5B20">
        <w:t>” that they acquire</w:t>
      </w:r>
      <w:r w:rsidR="001804FB">
        <w:t xml:space="preserve"> </w:t>
      </w:r>
      <w:r w:rsidR="001804FB">
        <w:rPr>
          <w:i/>
          <w:iCs/>
        </w:rPr>
        <w:t>especially</w:t>
      </w:r>
      <w:r w:rsidR="001804FB">
        <w:t xml:space="preserve"> if these</w:t>
      </w:r>
      <w:r w:rsidR="003A5B20">
        <w:t xml:space="preserve"> skills are complex</w:t>
      </w:r>
      <w:r w:rsidR="001804FB">
        <w:t>.</w:t>
      </w:r>
      <w:r w:rsidR="003A5B20" w:rsidRPr="002C08EE">
        <w:rPr>
          <w:vertAlign w:val="superscript"/>
        </w:rPr>
        <w:endnoteReference w:id="86"/>
      </w:r>
      <w:r w:rsidR="003A5B20" w:rsidRPr="003A5B20">
        <w:t xml:space="preserve"> </w:t>
      </w:r>
      <w:r w:rsidR="009B76B0">
        <w:t xml:space="preserve">In this sense, </w:t>
      </w:r>
      <w:r w:rsidR="008135E3">
        <w:t>while</w:t>
      </w:r>
      <w:r w:rsidRPr="00643556">
        <w:t xml:space="preserve"> travelling through the network allowed photographers to share photographic knowledge,</w:t>
      </w:r>
      <w:r w:rsidR="008135E3">
        <w:t xml:space="preserve"> direct participation in photographic production that darkroom work enabled provided a powerful tool through which tourists could engage with their world. </w:t>
      </w:r>
      <w:r w:rsidRPr="00643556">
        <w:t xml:space="preserve">Their understanding of both photography and travel was </w:t>
      </w:r>
      <w:r w:rsidR="00460413">
        <w:t xml:space="preserve">thus </w:t>
      </w:r>
      <w:r w:rsidRPr="00643556">
        <w:t xml:space="preserve">filtered through a </w:t>
      </w:r>
      <w:r>
        <w:t xml:space="preserve">hands-on </w:t>
      </w:r>
      <w:r w:rsidR="00D27093">
        <w:t>approach</w:t>
      </w:r>
      <w:r w:rsidRPr="00643556">
        <w:t xml:space="preserve"> that</w:t>
      </w:r>
      <w:r w:rsidR="008135E3">
        <w:t>, by affording a sense of control over the</w:t>
      </w:r>
      <w:r w:rsidR="00E05978">
        <w:t>ir</w:t>
      </w:r>
      <w:r w:rsidR="008135E3">
        <w:t xml:space="preserve"> experiences,</w:t>
      </w:r>
      <w:r w:rsidRPr="00643556">
        <w:t xml:space="preserve"> foregrounded the value of autonomous participation</w:t>
      </w:r>
      <w:r w:rsidR="008135E3">
        <w:t xml:space="preserve"> in both practices</w:t>
      </w:r>
      <w:r w:rsidRPr="00643556">
        <w:t xml:space="preserve">. </w:t>
      </w:r>
    </w:p>
    <w:p w14:paraId="37192EAA" w14:textId="20B622E3" w:rsidR="00140A14" w:rsidRPr="00643556" w:rsidRDefault="00B964B5" w:rsidP="00190DF1">
      <w:pPr>
        <w:spacing w:before="100" w:after="100" w:line="480" w:lineRule="auto"/>
        <w:ind w:firstLine="284"/>
        <w:jc w:val="both"/>
      </w:pPr>
      <w:proofErr w:type="spellStart"/>
      <w:r w:rsidRPr="00643556">
        <w:t>Mattern</w:t>
      </w:r>
      <w:proofErr w:type="spellEnd"/>
      <w:r w:rsidRPr="00643556">
        <w:t xml:space="preserve"> has noted that the moment people “</w:t>
      </w:r>
      <w:proofErr w:type="spellStart"/>
      <w:r w:rsidRPr="00643556">
        <w:t>serv</w:t>
      </w:r>
      <w:proofErr w:type="spellEnd"/>
      <w:r w:rsidRPr="00643556">
        <w:t>[e] as infrastructures themselves”</w:t>
      </w:r>
      <w:r w:rsidRPr="00643556">
        <w:rPr>
          <w:vertAlign w:val="superscript"/>
        </w:rPr>
        <w:endnoteReference w:id="87"/>
      </w:r>
      <w:r w:rsidRPr="00643556">
        <w:t xml:space="preserve"> this “create[s] another role for individual and collective human agency: that of the engaged, critical consumer and, perhaps more important, citizen.”</w:t>
      </w:r>
      <w:r w:rsidRPr="00643556">
        <w:rPr>
          <w:vertAlign w:val="superscript"/>
        </w:rPr>
        <w:endnoteReference w:id="88"/>
      </w:r>
      <w:r w:rsidRPr="00643556">
        <w:t xml:space="preserve"> Thinking about</w:t>
      </w:r>
      <w:r w:rsidR="00E05978">
        <w:t xml:space="preserve"> photographers’</w:t>
      </w:r>
      <w:r w:rsidRPr="00643556">
        <w:t xml:space="preserve"> actions in these terms frames the significance </w:t>
      </w:r>
      <w:r w:rsidR="00E05978">
        <w:t xml:space="preserve">of their choice for what might seem like a counter-intuitive photographic practice when travelling </w:t>
      </w:r>
      <w:r w:rsidRPr="00643556">
        <w:t xml:space="preserve">as a response to </w:t>
      </w:r>
      <w:r w:rsidR="00E05978">
        <w:t>the</w:t>
      </w:r>
      <w:r w:rsidRPr="00643556">
        <w:t xml:space="preserve"> conditions they lived in</w:t>
      </w:r>
      <w:r w:rsidR="00190DF1">
        <w:t>.</w:t>
      </w:r>
      <w:r w:rsidR="00287027">
        <w:t xml:space="preserve"> </w:t>
      </w:r>
      <w:r w:rsidR="00190DF1">
        <w:t>T</w:t>
      </w:r>
      <w:r w:rsidR="00287027">
        <w:t>his</w:t>
      </w:r>
      <w:r w:rsidR="00287027" w:rsidRPr="003A5B20">
        <w:t xml:space="preserve"> give</w:t>
      </w:r>
      <w:r w:rsidR="007B6AC1">
        <w:t>s</w:t>
      </w:r>
      <w:r w:rsidR="00287027" w:rsidRPr="003A5B20">
        <w:t xml:space="preserve"> us new insights on </w:t>
      </w:r>
      <w:r w:rsidR="00287027" w:rsidRPr="00287027">
        <w:t>their</w:t>
      </w:r>
      <w:r w:rsidR="00287027" w:rsidRPr="003A5B20">
        <w:t xml:space="preserve"> understanding of the</w:t>
      </w:r>
      <w:r w:rsidR="008E44C5">
        <w:t>ir world</w:t>
      </w:r>
      <w:r w:rsidR="00190DF1">
        <w:t>:</w:t>
      </w:r>
      <w:r>
        <w:t xml:space="preserve"> </w:t>
      </w:r>
      <w:r w:rsidR="00190DF1">
        <w:t>w</w:t>
      </w:r>
      <w:r w:rsidRPr="00643556">
        <w:t xml:space="preserve">ithin an increasingly standardised and uniformed leisure </w:t>
      </w:r>
      <w:r w:rsidR="00B966DE">
        <w:t>culture</w:t>
      </w:r>
      <w:r w:rsidRPr="00643556">
        <w:t xml:space="preserve">, </w:t>
      </w:r>
      <w:r w:rsidR="00B8439C" w:rsidRPr="00B8439C">
        <w:t>t</w:t>
      </w:r>
      <w:r w:rsidR="00B8439C" w:rsidRPr="003A5B20">
        <w:t xml:space="preserve">he determination with which </w:t>
      </w:r>
      <w:r w:rsidR="007B6AC1">
        <w:t xml:space="preserve">these </w:t>
      </w:r>
      <w:r w:rsidR="00B8439C" w:rsidRPr="003A5B20">
        <w:t xml:space="preserve">photographers </w:t>
      </w:r>
      <w:r w:rsidR="00140A14">
        <w:t>pursued</w:t>
      </w:r>
      <w:r w:rsidR="00140A14" w:rsidRPr="003A5B20">
        <w:t xml:space="preserve"> darkroom work</w:t>
      </w:r>
      <w:r w:rsidRPr="00643556">
        <w:t xml:space="preserve"> </w:t>
      </w:r>
      <w:r w:rsidR="00140A14" w:rsidRPr="003A5B20">
        <w:t>should be understood as a mundane form of subversiveness that implicitly critiqued the dominant models of photography and travel practices promoted within the emerging mass consumer culture.</w:t>
      </w:r>
      <w:r w:rsidR="00140A14">
        <w:t xml:space="preserve"> </w:t>
      </w:r>
      <w:r w:rsidRPr="00643556">
        <w:t xml:space="preserve">This means that their practices not only created group cohesion, as Durkheim </w:t>
      </w:r>
      <w:r>
        <w:t xml:space="preserve">has </w:t>
      </w:r>
      <w:r w:rsidRPr="00643556">
        <w:t>influentially argued,</w:t>
      </w:r>
      <w:r w:rsidRPr="00643556">
        <w:rPr>
          <w:vertAlign w:val="superscript"/>
        </w:rPr>
        <w:endnoteReference w:id="89"/>
      </w:r>
      <w:r w:rsidRPr="00643556">
        <w:t xml:space="preserve"> but, most importantly, allowed photographers to take into their own hands</w:t>
      </w:r>
      <w:r w:rsidR="001A733F">
        <w:t xml:space="preserve"> (literally and metaphorically)</w:t>
      </w:r>
      <w:r w:rsidRPr="00643556">
        <w:t>, and thus to express, how they sought to live their (leisure) lives</w:t>
      </w:r>
      <w:r w:rsidR="00E05978">
        <w:t>.</w:t>
      </w:r>
      <w:r w:rsidR="00140A14" w:rsidRPr="00140A14">
        <w:rPr>
          <w:color w:val="000000" w:themeColor="text1"/>
        </w:rPr>
        <w:t xml:space="preserve"> </w:t>
      </w:r>
    </w:p>
    <w:p w14:paraId="2AFA2E34" w14:textId="77777777" w:rsidR="003A5B20" w:rsidRPr="00643556" w:rsidRDefault="003A5B20" w:rsidP="00643556">
      <w:pPr>
        <w:spacing w:line="480" w:lineRule="auto"/>
      </w:pPr>
    </w:p>
    <w:p w14:paraId="22EF79FB" w14:textId="3F237D39" w:rsidR="00B964B5" w:rsidRPr="00643556" w:rsidRDefault="00B964B5" w:rsidP="00643556">
      <w:pPr>
        <w:pStyle w:val="Heading2"/>
        <w:spacing w:line="480" w:lineRule="auto"/>
        <w:rPr>
          <w:rFonts w:ascii="Times New Roman" w:hAnsi="Times New Roman" w:cs="Times New Roman"/>
          <w:b/>
          <w:bCs/>
          <w:color w:val="000000" w:themeColor="text1"/>
          <w:sz w:val="24"/>
          <w:szCs w:val="24"/>
        </w:rPr>
      </w:pPr>
      <w:r w:rsidRPr="00643556">
        <w:rPr>
          <w:rFonts w:ascii="Times New Roman" w:hAnsi="Times New Roman" w:cs="Times New Roman"/>
          <w:b/>
          <w:bCs/>
          <w:color w:val="000000" w:themeColor="text1"/>
          <w:sz w:val="24"/>
          <w:szCs w:val="24"/>
        </w:rPr>
        <w:t>Conclusion</w:t>
      </w:r>
    </w:p>
    <w:p w14:paraId="367048F6" w14:textId="49B89442" w:rsidR="00CA6D4E" w:rsidRDefault="00B964B5" w:rsidP="00834090">
      <w:pPr>
        <w:spacing w:before="100" w:after="100" w:line="480" w:lineRule="auto"/>
        <w:jc w:val="both"/>
        <w:rPr>
          <w:color w:val="000000" w:themeColor="text1"/>
        </w:rPr>
      </w:pPr>
      <w:r w:rsidRPr="00643556">
        <w:rPr>
          <w:color w:val="000000" w:themeColor="text1"/>
        </w:rPr>
        <w:t xml:space="preserve">The market narrative of liberation and progress that presented compact cameras as freeing photographers from the restrictions that had defined earlier iterations of the medium - an ethos encapsulated in George Eastman’s well-known “You press the button, we do the rest” slogan </w:t>
      </w:r>
      <w:r w:rsidRPr="00643556">
        <w:rPr>
          <w:color w:val="000000" w:themeColor="text1"/>
        </w:rPr>
        <w:lastRenderedPageBreak/>
        <w:t xml:space="preserve">- has largely been understood as the expression, or recognition, of people’s desire for unfettered movement. </w:t>
      </w:r>
      <w:proofErr w:type="spellStart"/>
      <w:r w:rsidRPr="00643556">
        <w:rPr>
          <w:color w:val="000000" w:themeColor="text1"/>
        </w:rPr>
        <w:t>Huhtamo</w:t>
      </w:r>
      <w:proofErr w:type="spellEnd"/>
      <w:r w:rsidRPr="00643556">
        <w:rPr>
          <w:color w:val="000000" w:themeColor="text1"/>
        </w:rPr>
        <w:t>, for example, observe</w:t>
      </w:r>
      <w:r>
        <w:rPr>
          <w:color w:val="000000" w:themeColor="text1"/>
        </w:rPr>
        <w:t>s</w:t>
      </w:r>
      <w:r w:rsidRPr="00643556">
        <w:rPr>
          <w:color w:val="000000" w:themeColor="text1"/>
        </w:rPr>
        <w:t xml:space="preserve"> that a “manifestation of a desire for mobile media was the outburst of amateur photography in the late nineteenth century. Indeed, the easy-to-use box cameras loaded with celluloid roll film could well be described as the first true mobile medium.”</w:t>
      </w:r>
      <w:r w:rsidRPr="00643556">
        <w:rPr>
          <w:color w:val="000000" w:themeColor="text1"/>
          <w:vertAlign w:val="superscript"/>
        </w:rPr>
        <w:endnoteReference w:id="90"/>
      </w:r>
      <w:r w:rsidRPr="00643556">
        <w:rPr>
          <w:color w:val="000000" w:themeColor="text1"/>
        </w:rPr>
        <w:t xml:space="preserve"> </w:t>
      </w:r>
      <w:r w:rsidR="00DB2D09" w:rsidRPr="00DB2D09">
        <w:rPr>
          <w:color w:val="000000" w:themeColor="text1"/>
        </w:rPr>
        <w:t xml:space="preserve">While it is certainly the case that photographic mobility was a shared intent for the leisure classes, not everyone felt this should come at the price of photographic autonomy. </w:t>
      </w:r>
      <w:r w:rsidR="00D4346D">
        <w:rPr>
          <w:color w:val="000000" w:themeColor="text1"/>
        </w:rPr>
        <w:t>T</w:t>
      </w:r>
      <w:r w:rsidR="00DB2D09">
        <w:rPr>
          <w:color w:val="000000" w:themeColor="text1"/>
        </w:rPr>
        <w:t>his article has demonstrated</w:t>
      </w:r>
      <w:r w:rsidR="00D4346D">
        <w:rPr>
          <w:color w:val="000000" w:themeColor="text1"/>
        </w:rPr>
        <w:t xml:space="preserve"> that</w:t>
      </w:r>
      <w:r w:rsidR="00DB2D09">
        <w:rPr>
          <w:color w:val="000000" w:themeColor="text1"/>
        </w:rPr>
        <w:t xml:space="preserve"> t</w:t>
      </w:r>
      <w:r w:rsidR="00DB2D09" w:rsidRPr="008356D2">
        <w:rPr>
          <w:color w:val="000000" w:themeColor="text1"/>
        </w:rPr>
        <w:t>he market-led proposition that enjoying one’s holidays and spending time processing one’s photographs were two incompatible activities was</w:t>
      </w:r>
      <w:r w:rsidR="00DB2D09">
        <w:rPr>
          <w:color w:val="000000" w:themeColor="text1"/>
        </w:rPr>
        <w:t>, for some,</w:t>
      </w:r>
      <w:r w:rsidR="00DB2D09" w:rsidRPr="008356D2">
        <w:rPr>
          <w:color w:val="000000" w:themeColor="text1"/>
        </w:rPr>
        <w:t xml:space="preserve"> simply untrue.</w:t>
      </w:r>
      <w:r w:rsidR="00DB2D09">
        <w:rPr>
          <w:color w:val="000000" w:themeColor="text1"/>
        </w:rPr>
        <w:t xml:space="preserve"> </w:t>
      </w:r>
      <w:r w:rsidR="00DB2D09" w:rsidRPr="008356D2">
        <w:rPr>
          <w:color w:val="000000" w:themeColor="text1"/>
        </w:rPr>
        <w:t xml:space="preserve">Although this view came to dominate public perception - </w:t>
      </w:r>
      <w:r w:rsidR="00C87B85">
        <w:rPr>
          <w:color w:val="000000" w:themeColor="text1"/>
        </w:rPr>
        <w:t xml:space="preserve">the </w:t>
      </w:r>
      <w:r w:rsidR="00E05978">
        <w:rPr>
          <w:color w:val="000000" w:themeColor="text1"/>
        </w:rPr>
        <w:t>likely result</w:t>
      </w:r>
      <w:r w:rsidR="00C87B85">
        <w:rPr>
          <w:color w:val="000000" w:themeColor="text1"/>
        </w:rPr>
        <w:t xml:space="preserve"> of </w:t>
      </w:r>
      <w:r w:rsidR="00DB2D09" w:rsidRPr="008356D2">
        <w:rPr>
          <w:color w:val="000000" w:themeColor="text1"/>
        </w:rPr>
        <w:t xml:space="preserve">the rampant role of capital in modern society and its commodification of increasing aspects of our lives - </w:t>
      </w:r>
      <w:r w:rsidR="00DB2D09">
        <w:rPr>
          <w:color w:val="000000" w:themeColor="text1"/>
        </w:rPr>
        <w:t xml:space="preserve">the analysis of tourists’ engagement with </w:t>
      </w:r>
      <w:r w:rsidR="00C12CAB">
        <w:rPr>
          <w:color w:val="000000" w:themeColor="text1"/>
        </w:rPr>
        <w:t>th</w:t>
      </w:r>
      <w:r w:rsidR="00C87B85">
        <w:rPr>
          <w:color w:val="000000" w:themeColor="text1"/>
        </w:rPr>
        <w:t>e</w:t>
      </w:r>
      <w:r w:rsidR="00DB2D09">
        <w:rPr>
          <w:color w:val="000000" w:themeColor="text1"/>
        </w:rPr>
        <w:t xml:space="preserve"> darkroom infrastructure</w:t>
      </w:r>
      <w:r w:rsidR="00C87B85">
        <w:rPr>
          <w:color w:val="000000" w:themeColor="text1"/>
        </w:rPr>
        <w:t xml:space="preserve"> at the end of the Victorian age</w:t>
      </w:r>
      <w:r w:rsidR="00DB2D09">
        <w:rPr>
          <w:color w:val="000000" w:themeColor="text1"/>
        </w:rPr>
        <w:t xml:space="preserve"> has revealed that</w:t>
      </w:r>
      <w:r w:rsidR="00DB2D09" w:rsidRPr="008356D2">
        <w:rPr>
          <w:color w:val="000000" w:themeColor="text1"/>
        </w:rPr>
        <w:t xml:space="preserve"> some photographers sought to resist this force. </w:t>
      </w:r>
      <w:r w:rsidR="00190DF1" w:rsidRPr="00190DF1">
        <w:rPr>
          <w:color w:val="000000" w:themeColor="text1"/>
        </w:rPr>
        <w:t xml:space="preserve">This was a desire for </w:t>
      </w:r>
      <w:r w:rsidR="00190DF1" w:rsidRPr="00EB7E05">
        <w:rPr>
          <w:color w:val="000000" w:themeColor="text1"/>
        </w:rPr>
        <w:t xml:space="preserve">autonomy that, </w:t>
      </w:r>
      <w:r w:rsidR="00190DF1" w:rsidRPr="00362477">
        <w:rPr>
          <w:color w:val="000000" w:themeColor="text1"/>
        </w:rPr>
        <w:t>as with other pockets of photographic practice at this time,</w:t>
      </w:r>
      <w:r w:rsidR="00190DF1" w:rsidRPr="00362477">
        <w:rPr>
          <w:color w:val="000000" w:themeColor="text1"/>
          <w:vertAlign w:val="superscript"/>
        </w:rPr>
        <w:endnoteReference w:id="91"/>
      </w:r>
      <w:r w:rsidR="00190DF1" w:rsidRPr="00EB7E05">
        <w:rPr>
          <w:color w:val="000000" w:themeColor="text1"/>
        </w:rPr>
        <w:t xml:space="preserve"> was</w:t>
      </w:r>
      <w:r w:rsidR="00190DF1" w:rsidRPr="00190DF1">
        <w:rPr>
          <w:color w:val="000000" w:themeColor="text1"/>
        </w:rPr>
        <w:t xml:space="preserve"> fuelled by the middle-class’ resoluteness to conform with the project of modernity while simultaneously asserting themselves as independent subjects.</w:t>
      </w:r>
      <w:r w:rsidR="00190DF1" w:rsidRPr="00190DF1">
        <w:rPr>
          <w:color w:val="000000" w:themeColor="text1"/>
          <w:vertAlign w:val="superscript"/>
        </w:rPr>
        <w:endnoteReference w:id="92"/>
      </w:r>
      <w:r w:rsidR="00190DF1">
        <w:rPr>
          <w:color w:val="000000" w:themeColor="text1"/>
        </w:rPr>
        <w:t xml:space="preserve"> </w:t>
      </w:r>
      <w:r w:rsidR="00DB2D09" w:rsidRPr="008356D2">
        <w:rPr>
          <w:color w:val="000000" w:themeColor="text1"/>
        </w:rPr>
        <w:t xml:space="preserve">Reflecting on </w:t>
      </w:r>
      <w:r w:rsidR="00DB2D09" w:rsidRPr="008356D2">
        <w:rPr>
          <w:i/>
          <w:iCs/>
          <w:color w:val="000000" w:themeColor="text1"/>
        </w:rPr>
        <w:t>how</w:t>
      </w:r>
      <w:r w:rsidR="00DB2D09" w:rsidRPr="008356D2">
        <w:rPr>
          <w:color w:val="000000" w:themeColor="text1"/>
        </w:rPr>
        <w:t xml:space="preserve"> they did that allows us to reassess the genealogy of tourist photography and, more broadly, the significance of photography in people’s lives</w:t>
      </w:r>
      <w:r w:rsidR="00DB2D09">
        <w:rPr>
          <w:color w:val="000000" w:themeColor="text1"/>
        </w:rPr>
        <w:t xml:space="preserve">. </w:t>
      </w:r>
      <w:r w:rsidR="00D4346D">
        <w:rPr>
          <w:color w:val="000000" w:themeColor="text1"/>
        </w:rPr>
        <w:t>As seen,</w:t>
      </w:r>
      <w:r w:rsidR="00DB2D09">
        <w:rPr>
          <w:color w:val="000000" w:themeColor="text1"/>
        </w:rPr>
        <w:t xml:space="preserve"> </w:t>
      </w:r>
      <w:r w:rsidR="008356D2" w:rsidRPr="008356D2">
        <w:rPr>
          <w:color w:val="000000" w:themeColor="text1"/>
        </w:rPr>
        <w:t xml:space="preserve">the </w:t>
      </w:r>
      <w:r w:rsidR="005517BF">
        <w:rPr>
          <w:color w:val="000000" w:themeColor="text1"/>
        </w:rPr>
        <w:t>need to</w:t>
      </w:r>
      <w:r w:rsidR="008356D2" w:rsidRPr="008356D2">
        <w:rPr>
          <w:color w:val="000000" w:themeColor="text1"/>
        </w:rPr>
        <w:t xml:space="preserve"> </w:t>
      </w:r>
      <w:r w:rsidR="008356D2">
        <w:rPr>
          <w:color w:val="000000" w:themeColor="text1"/>
        </w:rPr>
        <w:t>attend to one’s plates while travelling</w:t>
      </w:r>
      <w:r w:rsidR="00DB2D09">
        <w:rPr>
          <w:color w:val="000000" w:themeColor="text1"/>
        </w:rPr>
        <w:t xml:space="preserve"> </w:t>
      </w:r>
      <w:r w:rsidR="008356D2" w:rsidRPr="008356D2">
        <w:rPr>
          <w:color w:val="000000" w:themeColor="text1"/>
        </w:rPr>
        <w:t>created opportunit</w:t>
      </w:r>
      <w:r w:rsidR="00AE431E">
        <w:rPr>
          <w:color w:val="000000" w:themeColor="text1"/>
        </w:rPr>
        <w:t>ies</w:t>
      </w:r>
      <w:r w:rsidR="008356D2" w:rsidRPr="008356D2">
        <w:rPr>
          <w:color w:val="000000" w:themeColor="text1"/>
        </w:rPr>
        <w:t xml:space="preserve"> to pursue </w:t>
      </w:r>
      <w:r w:rsidR="005517BF">
        <w:rPr>
          <w:color w:val="000000" w:themeColor="text1"/>
        </w:rPr>
        <w:t>an</w:t>
      </w:r>
      <w:r w:rsidR="008356D2" w:rsidRPr="008356D2">
        <w:rPr>
          <w:color w:val="000000" w:themeColor="text1"/>
        </w:rPr>
        <w:t xml:space="preserve"> experience of photography</w:t>
      </w:r>
      <w:r w:rsidR="00DB2D09">
        <w:rPr>
          <w:color w:val="000000" w:themeColor="text1"/>
        </w:rPr>
        <w:t xml:space="preserve"> and travel</w:t>
      </w:r>
      <w:r w:rsidR="005517BF">
        <w:rPr>
          <w:color w:val="000000" w:themeColor="text1"/>
        </w:rPr>
        <w:t xml:space="preserve"> </w:t>
      </w:r>
      <w:r w:rsidR="008356D2" w:rsidRPr="008356D2">
        <w:rPr>
          <w:color w:val="000000" w:themeColor="text1"/>
        </w:rPr>
        <w:t xml:space="preserve">that </w:t>
      </w:r>
      <w:r w:rsidR="005517BF">
        <w:rPr>
          <w:color w:val="000000" w:themeColor="text1"/>
        </w:rPr>
        <w:t xml:space="preserve">these </w:t>
      </w:r>
      <w:r w:rsidR="009A3A70">
        <w:rPr>
          <w:color w:val="000000" w:themeColor="text1"/>
        </w:rPr>
        <w:t>amateurs</w:t>
      </w:r>
      <w:r w:rsidR="008356D2" w:rsidRPr="008356D2">
        <w:rPr>
          <w:color w:val="000000" w:themeColor="text1"/>
        </w:rPr>
        <w:t xml:space="preserve"> felt a degree of control over</w:t>
      </w:r>
      <w:r w:rsidR="009A3A70">
        <w:rPr>
          <w:color w:val="000000" w:themeColor="text1"/>
        </w:rPr>
        <w:t xml:space="preserve">: </w:t>
      </w:r>
      <w:r w:rsidR="00C12CAB">
        <w:rPr>
          <w:color w:val="000000" w:themeColor="text1"/>
        </w:rPr>
        <w:t>if</w:t>
      </w:r>
      <w:r w:rsidR="009A3A70">
        <w:rPr>
          <w:color w:val="000000" w:themeColor="text1"/>
        </w:rPr>
        <w:t xml:space="preserve"> this</w:t>
      </w:r>
      <w:r w:rsidR="009A3A70" w:rsidRPr="009A3A70">
        <w:rPr>
          <w:color w:val="000000" w:themeColor="text1"/>
        </w:rPr>
        <w:t xml:space="preserve"> system constrained</w:t>
      </w:r>
      <w:r w:rsidR="00E05978">
        <w:rPr>
          <w:color w:val="000000" w:themeColor="text1"/>
        </w:rPr>
        <w:t xml:space="preserve"> them</w:t>
      </w:r>
      <w:r w:rsidR="00C12CAB">
        <w:rPr>
          <w:color w:val="000000" w:themeColor="text1"/>
        </w:rPr>
        <w:t>, it also</w:t>
      </w:r>
      <w:r w:rsidR="009A3A70" w:rsidRPr="009A3A70">
        <w:rPr>
          <w:color w:val="000000" w:themeColor="text1"/>
        </w:rPr>
        <w:t xml:space="preserve"> </w:t>
      </w:r>
      <w:r w:rsidR="009A3A70">
        <w:rPr>
          <w:color w:val="000000" w:themeColor="text1"/>
        </w:rPr>
        <w:t>creat</w:t>
      </w:r>
      <w:r w:rsidR="00C12CAB">
        <w:rPr>
          <w:color w:val="000000" w:themeColor="text1"/>
        </w:rPr>
        <w:t>ed</w:t>
      </w:r>
      <w:r w:rsidR="009A3A70">
        <w:rPr>
          <w:color w:val="000000" w:themeColor="text1"/>
        </w:rPr>
        <w:t xml:space="preserve"> new opportunities</w:t>
      </w:r>
      <w:r w:rsidR="00C12CAB">
        <w:rPr>
          <w:color w:val="000000" w:themeColor="text1"/>
        </w:rPr>
        <w:t xml:space="preserve"> </w:t>
      </w:r>
      <w:r w:rsidR="00E05978">
        <w:rPr>
          <w:color w:val="000000" w:themeColor="text1"/>
        </w:rPr>
        <w:t>through which they could</w:t>
      </w:r>
      <w:r w:rsidR="009A3A70">
        <w:rPr>
          <w:color w:val="000000" w:themeColor="text1"/>
        </w:rPr>
        <w:t xml:space="preserve"> </w:t>
      </w:r>
      <w:r w:rsidR="009A3A70" w:rsidRPr="009A3A70">
        <w:rPr>
          <w:color w:val="000000" w:themeColor="text1"/>
        </w:rPr>
        <w:t>express themselves.</w:t>
      </w:r>
      <w:r w:rsidR="00DB2D09">
        <w:rPr>
          <w:color w:val="000000" w:themeColor="text1"/>
        </w:rPr>
        <w:t xml:space="preserve"> </w:t>
      </w:r>
      <w:r w:rsidR="009A3A70">
        <w:rPr>
          <w:color w:val="000000" w:themeColor="text1"/>
        </w:rPr>
        <w:t>Importantly</w:t>
      </w:r>
      <w:r w:rsidR="005517BF" w:rsidRPr="00643556">
        <w:rPr>
          <w:color w:val="000000" w:themeColor="text1"/>
        </w:rPr>
        <w:t xml:space="preserve">, it was the </w:t>
      </w:r>
      <w:r w:rsidR="00A6628F">
        <w:rPr>
          <w:color w:val="000000" w:themeColor="text1"/>
        </w:rPr>
        <w:t>high levels of technical skill</w:t>
      </w:r>
      <w:r w:rsidR="005517BF" w:rsidRPr="00643556">
        <w:rPr>
          <w:color w:val="000000" w:themeColor="text1"/>
        </w:rPr>
        <w:t xml:space="preserve"> that </w:t>
      </w:r>
      <w:r w:rsidR="009A3A70">
        <w:rPr>
          <w:color w:val="000000" w:themeColor="text1"/>
        </w:rPr>
        <w:t>darkroom</w:t>
      </w:r>
      <w:r w:rsidR="005517BF" w:rsidRPr="00643556">
        <w:rPr>
          <w:color w:val="000000" w:themeColor="text1"/>
        </w:rPr>
        <w:t xml:space="preserve"> practice</w:t>
      </w:r>
      <w:r w:rsidR="009A3A70">
        <w:rPr>
          <w:color w:val="000000" w:themeColor="text1"/>
        </w:rPr>
        <w:t>s</w:t>
      </w:r>
      <w:r w:rsidR="005517BF" w:rsidRPr="00643556">
        <w:rPr>
          <w:color w:val="000000" w:themeColor="text1"/>
        </w:rPr>
        <w:t xml:space="preserve"> required</w:t>
      </w:r>
      <w:r w:rsidR="00B62184">
        <w:rPr>
          <w:color w:val="000000" w:themeColor="text1"/>
        </w:rPr>
        <w:t>, and which</w:t>
      </w:r>
      <w:r w:rsidR="00B62184" w:rsidRPr="00B62184">
        <w:rPr>
          <w:color w:val="000000" w:themeColor="text1"/>
        </w:rPr>
        <w:t xml:space="preserve"> the industrialisation of photographic processes </w:t>
      </w:r>
      <w:r w:rsidR="00B60CE7">
        <w:rPr>
          <w:color w:val="000000" w:themeColor="text1"/>
        </w:rPr>
        <w:t xml:space="preserve">was </w:t>
      </w:r>
      <w:r w:rsidR="00B62184" w:rsidRPr="00B62184">
        <w:rPr>
          <w:color w:val="000000" w:themeColor="text1"/>
        </w:rPr>
        <w:t>depriv</w:t>
      </w:r>
      <w:r w:rsidR="00B60CE7">
        <w:rPr>
          <w:color w:val="000000" w:themeColor="text1"/>
        </w:rPr>
        <w:t>ing</w:t>
      </w:r>
      <w:r w:rsidR="00B62184" w:rsidRPr="00B62184">
        <w:rPr>
          <w:color w:val="000000" w:themeColor="text1"/>
        </w:rPr>
        <w:t xml:space="preserve"> them of</w:t>
      </w:r>
      <w:r w:rsidR="00B62184">
        <w:rPr>
          <w:color w:val="000000" w:themeColor="text1"/>
        </w:rPr>
        <w:t>,</w:t>
      </w:r>
      <w:r w:rsidR="005517BF" w:rsidRPr="00643556">
        <w:rPr>
          <w:color w:val="000000" w:themeColor="text1"/>
        </w:rPr>
        <w:t xml:space="preserve"> that </w:t>
      </w:r>
      <w:r w:rsidR="005517BF" w:rsidRPr="00E80510">
        <w:rPr>
          <w:color w:val="000000" w:themeColor="text1"/>
        </w:rPr>
        <w:t xml:space="preserve">engendered </w:t>
      </w:r>
      <w:r w:rsidR="005517BF">
        <w:rPr>
          <w:color w:val="000000" w:themeColor="text1"/>
        </w:rPr>
        <w:t>that</w:t>
      </w:r>
      <w:r w:rsidR="005517BF" w:rsidRPr="00E80510">
        <w:rPr>
          <w:color w:val="000000" w:themeColor="text1"/>
        </w:rPr>
        <w:t xml:space="preserve"> sense of achievement that many photographers genuinely seemed to treasure.</w:t>
      </w:r>
      <w:r w:rsidR="005517BF">
        <w:rPr>
          <w:color w:val="000000" w:themeColor="text1"/>
        </w:rPr>
        <w:t xml:space="preserve"> </w:t>
      </w:r>
      <w:r w:rsidR="00DB2D09">
        <w:rPr>
          <w:color w:val="000000" w:themeColor="text1"/>
        </w:rPr>
        <w:t>This illustrates</w:t>
      </w:r>
      <w:r w:rsidR="00872C44">
        <w:rPr>
          <w:color w:val="000000" w:themeColor="text1"/>
        </w:rPr>
        <w:t xml:space="preserve"> </w:t>
      </w:r>
      <w:r w:rsidR="00DB2D09">
        <w:rPr>
          <w:color w:val="000000" w:themeColor="text1"/>
        </w:rPr>
        <w:t xml:space="preserve">how </w:t>
      </w:r>
      <w:r w:rsidR="00872C44">
        <w:rPr>
          <w:color w:val="000000" w:themeColor="text1"/>
        </w:rPr>
        <w:t>amateur photographers</w:t>
      </w:r>
      <w:r w:rsidR="00872C44" w:rsidRPr="00872C44">
        <w:rPr>
          <w:color w:val="000000" w:themeColor="text1"/>
        </w:rPr>
        <w:t xml:space="preserve"> transform</w:t>
      </w:r>
      <w:r w:rsidR="00872C44">
        <w:rPr>
          <w:color w:val="000000" w:themeColor="text1"/>
        </w:rPr>
        <w:t>ed</w:t>
      </w:r>
      <w:r w:rsidR="00872C44" w:rsidRPr="00872C44">
        <w:rPr>
          <w:color w:val="000000" w:themeColor="text1"/>
        </w:rPr>
        <w:t xml:space="preserve"> the</w:t>
      </w:r>
      <w:r w:rsidR="00D4346D">
        <w:rPr>
          <w:color w:val="000000" w:themeColor="text1"/>
        </w:rPr>
        <w:t>ir</w:t>
      </w:r>
      <w:r w:rsidR="00872C44" w:rsidRPr="00872C44">
        <w:rPr>
          <w:color w:val="000000" w:themeColor="text1"/>
        </w:rPr>
        <w:t xml:space="preserve"> world </w:t>
      </w:r>
      <w:r w:rsidR="00872C44">
        <w:rPr>
          <w:color w:val="000000" w:themeColor="text1"/>
        </w:rPr>
        <w:t>t</w:t>
      </w:r>
      <w:r w:rsidR="004B6307" w:rsidRPr="00643556">
        <w:rPr>
          <w:color w:val="000000" w:themeColor="text1"/>
        </w:rPr>
        <w:t>hrough</w:t>
      </w:r>
      <w:r w:rsidR="004F150F" w:rsidRPr="00643556">
        <w:rPr>
          <w:color w:val="000000" w:themeColor="text1"/>
        </w:rPr>
        <w:t xml:space="preserve"> </w:t>
      </w:r>
      <w:r w:rsidR="003D4CDD" w:rsidRPr="00643556">
        <w:rPr>
          <w:color w:val="000000" w:themeColor="text1"/>
        </w:rPr>
        <w:t xml:space="preserve">mundane interventions in seemingly banal aspects of </w:t>
      </w:r>
      <w:r w:rsidR="00D4346D">
        <w:rPr>
          <w:color w:val="000000" w:themeColor="text1"/>
        </w:rPr>
        <w:t xml:space="preserve">their </w:t>
      </w:r>
      <w:r w:rsidR="003D4CDD" w:rsidRPr="00643556">
        <w:rPr>
          <w:color w:val="000000" w:themeColor="text1"/>
        </w:rPr>
        <w:t>life</w:t>
      </w:r>
      <w:r w:rsidR="005517BF">
        <w:rPr>
          <w:color w:val="000000" w:themeColor="text1"/>
        </w:rPr>
        <w:t xml:space="preserve">, which is </w:t>
      </w:r>
      <w:r w:rsidR="009A3A70">
        <w:rPr>
          <w:color w:val="000000" w:themeColor="text1"/>
        </w:rPr>
        <w:t>crucial</w:t>
      </w:r>
      <w:r w:rsidR="005517BF">
        <w:rPr>
          <w:color w:val="000000" w:themeColor="text1"/>
        </w:rPr>
        <w:t xml:space="preserve"> because it exemplifies</w:t>
      </w:r>
      <w:r w:rsidR="00AE431E">
        <w:rPr>
          <w:color w:val="000000" w:themeColor="text1"/>
        </w:rPr>
        <w:t xml:space="preserve"> the radical possibilities of everydayness</w:t>
      </w:r>
      <w:r w:rsidR="00362477">
        <w:rPr>
          <w:color w:val="000000" w:themeColor="text1"/>
        </w:rPr>
        <w:t>: it</w:t>
      </w:r>
      <w:r w:rsidR="00B60CE7">
        <w:rPr>
          <w:color w:val="000000" w:themeColor="text1"/>
        </w:rPr>
        <w:t xml:space="preserve"> reassesses</w:t>
      </w:r>
      <w:r w:rsidR="00834090">
        <w:rPr>
          <w:color w:val="000000" w:themeColor="text1"/>
        </w:rPr>
        <w:t xml:space="preserve"> </w:t>
      </w:r>
      <w:r w:rsidR="00834090">
        <w:rPr>
          <w:color w:val="000000" w:themeColor="text1"/>
        </w:rPr>
        <w:lastRenderedPageBreak/>
        <w:t>the</w:t>
      </w:r>
      <w:r w:rsidR="00140A14" w:rsidRPr="00140A14">
        <w:rPr>
          <w:color w:val="000000" w:themeColor="text1"/>
        </w:rPr>
        <w:t xml:space="preserve"> transformative and potentially subversive possibilities nesting in </w:t>
      </w:r>
      <w:r w:rsidR="00EB7E05">
        <w:rPr>
          <w:color w:val="000000" w:themeColor="text1"/>
        </w:rPr>
        <w:t xml:space="preserve">commonplace and </w:t>
      </w:r>
      <w:r w:rsidR="00140A14" w:rsidRPr="00140A14">
        <w:rPr>
          <w:color w:val="000000" w:themeColor="text1"/>
        </w:rPr>
        <w:t xml:space="preserve">often improvised </w:t>
      </w:r>
      <w:r w:rsidR="00B60CE7">
        <w:rPr>
          <w:color w:val="000000" w:themeColor="text1"/>
        </w:rPr>
        <w:t xml:space="preserve">(photographic) </w:t>
      </w:r>
      <w:r w:rsidR="00140A14" w:rsidRPr="00140A14">
        <w:rPr>
          <w:color w:val="000000" w:themeColor="text1"/>
        </w:rPr>
        <w:t>actions</w:t>
      </w:r>
      <w:r w:rsidR="00A6628F">
        <w:rPr>
          <w:color w:val="000000" w:themeColor="text1"/>
        </w:rPr>
        <w:t>.</w:t>
      </w:r>
      <w:r w:rsidR="00140A14" w:rsidRPr="00140A14">
        <w:rPr>
          <w:color w:val="000000" w:themeColor="text1"/>
          <w:vertAlign w:val="superscript"/>
        </w:rPr>
        <w:endnoteReference w:id="93"/>
      </w:r>
      <w:r w:rsidR="00CA6D4E">
        <w:rPr>
          <w:color w:val="000000" w:themeColor="text1"/>
        </w:rPr>
        <w:t xml:space="preserve"> </w:t>
      </w:r>
    </w:p>
    <w:p w14:paraId="7CCF2EFF" w14:textId="64965A76" w:rsidR="00A6628F" w:rsidRPr="00A6628F" w:rsidRDefault="004F150F" w:rsidP="003A515B">
      <w:pPr>
        <w:spacing w:before="100" w:after="100" w:line="480" w:lineRule="auto"/>
        <w:ind w:firstLine="284"/>
        <w:jc w:val="both"/>
        <w:rPr>
          <w:color w:val="000000" w:themeColor="text1"/>
        </w:rPr>
      </w:pPr>
      <w:r w:rsidRPr="00643556">
        <w:rPr>
          <w:color w:val="000000" w:themeColor="text1"/>
        </w:rPr>
        <w:t>This a</w:t>
      </w:r>
      <w:r w:rsidR="00551D3D">
        <w:rPr>
          <w:color w:val="000000" w:themeColor="text1"/>
        </w:rPr>
        <w:t>ssessment</w:t>
      </w:r>
      <w:r w:rsidRPr="00643556">
        <w:rPr>
          <w:color w:val="000000" w:themeColor="text1"/>
        </w:rPr>
        <w:t xml:space="preserve"> </w:t>
      </w:r>
      <w:r w:rsidR="00551D3D">
        <w:rPr>
          <w:color w:val="000000" w:themeColor="text1"/>
        </w:rPr>
        <w:t xml:space="preserve">also </w:t>
      </w:r>
      <w:r w:rsidRPr="00643556">
        <w:rPr>
          <w:color w:val="000000" w:themeColor="text1"/>
        </w:rPr>
        <w:t>casts new light on the darkroom itself, a s</w:t>
      </w:r>
      <w:r w:rsidR="00451375" w:rsidRPr="00643556">
        <w:rPr>
          <w:color w:val="000000" w:themeColor="text1"/>
        </w:rPr>
        <w:t>pace</w:t>
      </w:r>
      <w:r w:rsidR="00C3032B" w:rsidRPr="00643556">
        <w:rPr>
          <w:color w:val="000000" w:themeColor="text1"/>
        </w:rPr>
        <w:t xml:space="preserve"> </w:t>
      </w:r>
      <w:r w:rsidRPr="00643556">
        <w:rPr>
          <w:color w:val="000000" w:themeColor="text1"/>
        </w:rPr>
        <w:t>that has</w:t>
      </w:r>
      <w:r w:rsidR="00D03399" w:rsidRPr="00643556">
        <w:rPr>
          <w:color w:val="000000" w:themeColor="text1"/>
        </w:rPr>
        <w:t xml:space="preserve"> been largely </w:t>
      </w:r>
      <w:proofErr w:type="spellStart"/>
      <w:r w:rsidR="00D03399" w:rsidRPr="00643556">
        <w:rPr>
          <w:color w:val="000000" w:themeColor="text1"/>
        </w:rPr>
        <w:t>untheorised</w:t>
      </w:r>
      <w:proofErr w:type="spellEnd"/>
      <w:r w:rsidR="00A6628F">
        <w:rPr>
          <w:color w:val="000000" w:themeColor="text1"/>
        </w:rPr>
        <w:t>.</w:t>
      </w:r>
      <w:r w:rsidR="00F61646" w:rsidRPr="00643556">
        <w:rPr>
          <w:color w:val="000000" w:themeColor="text1"/>
        </w:rPr>
        <w:t xml:space="preserve"> </w:t>
      </w:r>
      <w:r w:rsidR="00551D3D">
        <w:rPr>
          <w:color w:val="000000" w:themeColor="text1"/>
        </w:rPr>
        <w:t>Specifically, it draws attention to the</w:t>
      </w:r>
      <w:r w:rsidR="004B6307" w:rsidRPr="00643556">
        <w:rPr>
          <w:color w:val="000000" w:themeColor="text1"/>
        </w:rPr>
        <w:t xml:space="preserve"> </w:t>
      </w:r>
      <w:r w:rsidR="00E82EFE" w:rsidRPr="00643556">
        <w:rPr>
          <w:color w:val="000000" w:themeColor="text1"/>
        </w:rPr>
        <w:t xml:space="preserve">performative aspect of darkroom work - </w:t>
      </w:r>
      <w:r w:rsidR="009212A0">
        <w:rPr>
          <w:color w:val="000000" w:themeColor="text1"/>
        </w:rPr>
        <w:t xml:space="preserve">the tacit knowledge </w:t>
      </w:r>
      <w:r w:rsidR="00A6628F">
        <w:rPr>
          <w:color w:val="000000" w:themeColor="text1"/>
        </w:rPr>
        <w:t>of</w:t>
      </w:r>
      <w:r w:rsidR="009212A0">
        <w:rPr>
          <w:color w:val="000000" w:themeColor="text1"/>
        </w:rPr>
        <w:t xml:space="preserve"> embedded</w:t>
      </w:r>
      <w:r w:rsidR="00E82EFE" w:rsidRPr="00643556">
        <w:rPr>
          <w:color w:val="000000" w:themeColor="text1"/>
        </w:rPr>
        <w:t xml:space="preserve"> rituals - </w:t>
      </w:r>
      <w:r w:rsidR="00551D3D">
        <w:rPr>
          <w:color w:val="000000" w:themeColor="text1"/>
        </w:rPr>
        <w:t>and the central role played by</w:t>
      </w:r>
      <w:r w:rsidR="003D3195" w:rsidRPr="00643556">
        <w:rPr>
          <w:color w:val="000000" w:themeColor="text1"/>
        </w:rPr>
        <w:t xml:space="preserve"> the coordination of tactile and sensory </w:t>
      </w:r>
      <w:r w:rsidR="00551D3D">
        <w:rPr>
          <w:color w:val="000000" w:themeColor="text1"/>
        </w:rPr>
        <w:t xml:space="preserve">bodily </w:t>
      </w:r>
      <w:r w:rsidR="003D3195" w:rsidRPr="00643556">
        <w:rPr>
          <w:color w:val="000000" w:themeColor="text1"/>
        </w:rPr>
        <w:t>gestures</w:t>
      </w:r>
      <w:r w:rsidR="00551D3D">
        <w:rPr>
          <w:color w:val="000000" w:themeColor="text1"/>
        </w:rPr>
        <w:t>. P</w:t>
      </w:r>
      <w:r w:rsidR="003D3195" w:rsidRPr="00643556">
        <w:rPr>
          <w:color w:val="000000" w:themeColor="text1"/>
        </w:rPr>
        <w:t xml:space="preserve">hotographers’ accounts indicate </w:t>
      </w:r>
      <w:r w:rsidR="00427792">
        <w:rPr>
          <w:color w:val="000000" w:themeColor="text1"/>
        </w:rPr>
        <w:t xml:space="preserve">that </w:t>
      </w:r>
      <w:r w:rsidR="003D3195" w:rsidRPr="00643556">
        <w:rPr>
          <w:color w:val="000000" w:themeColor="text1"/>
        </w:rPr>
        <w:t>being able to internalise these movement</w:t>
      </w:r>
      <w:r w:rsidR="00551D3D">
        <w:rPr>
          <w:color w:val="000000" w:themeColor="text1"/>
        </w:rPr>
        <w:t>s</w:t>
      </w:r>
      <w:r w:rsidR="00427792">
        <w:rPr>
          <w:color w:val="000000" w:themeColor="text1"/>
        </w:rPr>
        <w:t xml:space="preserve"> brought </w:t>
      </w:r>
      <w:r w:rsidR="005563F6">
        <w:rPr>
          <w:color w:val="000000" w:themeColor="text1"/>
        </w:rPr>
        <w:t xml:space="preserve">one </w:t>
      </w:r>
      <w:r w:rsidR="00427792" w:rsidRPr="00427792">
        <w:rPr>
          <w:color w:val="000000" w:themeColor="text1"/>
        </w:rPr>
        <w:t xml:space="preserve">a sense of confidence and </w:t>
      </w:r>
      <w:r w:rsidR="005B3AAA">
        <w:rPr>
          <w:color w:val="000000" w:themeColor="text1"/>
        </w:rPr>
        <w:t>self-</w:t>
      </w:r>
      <w:r w:rsidR="00427792" w:rsidRPr="00427792">
        <w:rPr>
          <w:color w:val="000000" w:themeColor="text1"/>
        </w:rPr>
        <w:t>empowerment</w:t>
      </w:r>
      <w:r w:rsidR="003D3195" w:rsidRPr="00643556">
        <w:rPr>
          <w:color w:val="000000" w:themeColor="text1"/>
        </w:rPr>
        <w:t xml:space="preserve">, </w:t>
      </w:r>
      <w:r w:rsidR="00466598">
        <w:rPr>
          <w:color w:val="000000" w:themeColor="text1"/>
        </w:rPr>
        <w:t xml:space="preserve">a </w:t>
      </w:r>
      <w:r w:rsidR="00D40D28">
        <w:rPr>
          <w:color w:val="000000" w:themeColor="text1"/>
        </w:rPr>
        <w:t xml:space="preserve">practice that </w:t>
      </w:r>
      <w:r w:rsidR="00D4346D">
        <w:rPr>
          <w:color w:val="000000" w:themeColor="text1"/>
        </w:rPr>
        <w:t>made</w:t>
      </w:r>
      <w:r w:rsidR="00D40D28">
        <w:rPr>
          <w:color w:val="000000" w:themeColor="text1"/>
        </w:rPr>
        <w:t xml:space="preserve"> </w:t>
      </w:r>
      <w:r w:rsidR="005563F6">
        <w:rPr>
          <w:color w:val="000000" w:themeColor="text1"/>
        </w:rPr>
        <w:t>one</w:t>
      </w:r>
      <w:r w:rsidR="005B3AAA">
        <w:rPr>
          <w:color w:val="000000" w:themeColor="text1"/>
        </w:rPr>
        <w:t xml:space="preserve"> feel</w:t>
      </w:r>
      <w:r w:rsidR="00D40D28">
        <w:rPr>
          <w:color w:val="000000" w:themeColor="text1"/>
        </w:rPr>
        <w:t xml:space="preserve"> at home in the</w:t>
      </w:r>
      <w:r w:rsidR="005B3AAA">
        <w:rPr>
          <w:color w:val="000000" w:themeColor="text1"/>
        </w:rPr>
        <w:t xml:space="preserve"> places </w:t>
      </w:r>
      <w:r w:rsidR="00D40D28">
        <w:rPr>
          <w:color w:val="000000" w:themeColor="text1"/>
        </w:rPr>
        <w:t xml:space="preserve">they </w:t>
      </w:r>
      <w:r w:rsidR="005B3AAA">
        <w:rPr>
          <w:color w:val="000000" w:themeColor="text1"/>
        </w:rPr>
        <w:t>visited</w:t>
      </w:r>
      <w:r w:rsidR="00D40D28">
        <w:rPr>
          <w:color w:val="000000" w:themeColor="text1"/>
        </w:rPr>
        <w:t xml:space="preserve">. </w:t>
      </w:r>
      <w:r w:rsidR="00B60CE7" w:rsidRPr="00B60CE7">
        <w:rPr>
          <w:color w:val="000000" w:themeColor="text1"/>
        </w:rPr>
        <w:t xml:space="preserve">This engenders a shift in focus from the role of vision to the sense of touch in our </w:t>
      </w:r>
      <w:r w:rsidR="00B60CE7">
        <w:rPr>
          <w:color w:val="000000" w:themeColor="text1"/>
        </w:rPr>
        <w:t>perception</w:t>
      </w:r>
      <w:r w:rsidR="00B60CE7" w:rsidRPr="00B60CE7">
        <w:rPr>
          <w:color w:val="000000" w:themeColor="text1"/>
        </w:rPr>
        <w:t xml:space="preserve"> of photographers’ experience</w:t>
      </w:r>
      <w:r w:rsidR="00B60CE7">
        <w:rPr>
          <w:color w:val="000000" w:themeColor="text1"/>
        </w:rPr>
        <w:t xml:space="preserve">. </w:t>
      </w:r>
      <w:r w:rsidR="00B4352A">
        <w:rPr>
          <w:color w:val="000000" w:themeColor="text1"/>
        </w:rPr>
        <w:t>Studies</w:t>
      </w:r>
      <w:r w:rsidR="00D40D28">
        <w:rPr>
          <w:color w:val="000000" w:themeColor="text1"/>
        </w:rPr>
        <w:t xml:space="preserve"> of how photography </w:t>
      </w:r>
      <w:r w:rsidR="00D40D28" w:rsidRPr="00D40D28">
        <w:rPr>
          <w:color w:val="000000" w:themeColor="text1"/>
        </w:rPr>
        <w:t>as a practice of</w:t>
      </w:r>
      <w:r w:rsidR="00D40D28">
        <w:rPr>
          <w:i/>
          <w:iCs/>
          <w:color w:val="000000" w:themeColor="text1"/>
        </w:rPr>
        <w:t xml:space="preserve"> </w:t>
      </w:r>
      <w:r w:rsidR="00D40D28" w:rsidRPr="00D40D28">
        <w:rPr>
          <w:color w:val="000000" w:themeColor="text1"/>
        </w:rPr>
        <w:t>representation</w:t>
      </w:r>
      <w:r w:rsidR="00D40D28">
        <w:rPr>
          <w:color w:val="000000" w:themeColor="text1"/>
        </w:rPr>
        <w:t xml:space="preserve"> has </w:t>
      </w:r>
      <w:r w:rsidR="00363CD4">
        <w:rPr>
          <w:color w:val="000000" w:themeColor="text1"/>
        </w:rPr>
        <w:t>influenced</w:t>
      </w:r>
      <w:r w:rsidR="00D40D28">
        <w:rPr>
          <w:color w:val="000000" w:themeColor="text1"/>
        </w:rPr>
        <w:t xml:space="preserve"> perceptions of the world are plentiful, but</w:t>
      </w:r>
      <w:r w:rsidR="00801A73">
        <w:rPr>
          <w:color w:val="000000" w:themeColor="text1"/>
        </w:rPr>
        <w:t xml:space="preserve"> </w:t>
      </w:r>
      <w:r w:rsidR="00C12CAB">
        <w:rPr>
          <w:color w:val="000000" w:themeColor="text1"/>
        </w:rPr>
        <w:t>I</w:t>
      </w:r>
      <w:r w:rsidR="00801A73">
        <w:rPr>
          <w:color w:val="000000" w:themeColor="text1"/>
        </w:rPr>
        <w:t xml:space="preserve"> </w:t>
      </w:r>
      <w:r w:rsidR="00D4346D">
        <w:rPr>
          <w:color w:val="000000" w:themeColor="text1"/>
        </w:rPr>
        <w:t>posit</w:t>
      </w:r>
      <w:r w:rsidR="00801A73">
        <w:rPr>
          <w:color w:val="000000" w:themeColor="text1"/>
        </w:rPr>
        <w:t xml:space="preserve"> that attention should also be paid to</w:t>
      </w:r>
      <w:r w:rsidR="00D40D28">
        <w:rPr>
          <w:color w:val="000000" w:themeColor="text1"/>
        </w:rPr>
        <w:t xml:space="preserve"> how the technical skills that darkroom work demanded of the photographers’ body</w:t>
      </w:r>
      <w:r w:rsidR="00D40D28">
        <w:rPr>
          <w:i/>
          <w:iCs/>
          <w:color w:val="000000" w:themeColor="text1"/>
        </w:rPr>
        <w:t xml:space="preserve"> </w:t>
      </w:r>
      <w:r w:rsidR="00801A73">
        <w:rPr>
          <w:color w:val="000000" w:themeColor="text1"/>
        </w:rPr>
        <w:t>impacted on</w:t>
      </w:r>
      <w:r w:rsidR="00D40D28">
        <w:rPr>
          <w:color w:val="000000" w:themeColor="text1"/>
        </w:rPr>
        <w:t xml:space="preserve"> </w:t>
      </w:r>
      <w:r w:rsidR="00801A73">
        <w:rPr>
          <w:color w:val="000000" w:themeColor="text1"/>
        </w:rPr>
        <w:t>one’</w:t>
      </w:r>
      <w:r w:rsidR="00D40D28">
        <w:rPr>
          <w:color w:val="000000" w:themeColor="text1"/>
        </w:rPr>
        <w:t xml:space="preserve">s </w:t>
      </w:r>
      <w:r w:rsidR="00D4346D">
        <w:rPr>
          <w:color w:val="000000" w:themeColor="text1"/>
        </w:rPr>
        <w:t xml:space="preserve">own </w:t>
      </w:r>
      <w:r w:rsidR="00D40D28">
        <w:rPr>
          <w:color w:val="000000" w:themeColor="text1"/>
        </w:rPr>
        <w:t>sense of self</w:t>
      </w:r>
      <w:r w:rsidR="002C7EE9">
        <w:rPr>
          <w:color w:val="000000" w:themeColor="text1"/>
        </w:rPr>
        <w:t xml:space="preserve"> and</w:t>
      </w:r>
      <w:r w:rsidR="00D40D28">
        <w:rPr>
          <w:color w:val="000000" w:themeColor="text1"/>
        </w:rPr>
        <w:t xml:space="preserve"> of </w:t>
      </w:r>
      <w:r w:rsidR="00801A73">
        <w:rPr>
          <w:color w:val="000000" w:themeColor="text1"/>
        </w:rPr>
        <w:t>one’s</w:t>
      </w:r>
      <w:r w:rsidR="00D40D28">
        <w:rPr>
          <w:color w:val="000000" w:themeColor="text1"/>
        </w:rPr>
        <w:t xml:space="preserve"> </w:t>
      </w:r>
      <w:r w:rsidR="00E85915">
        <w:rPr>
          <w:color w:val="000000" w:themeColor="text1"/>
        </w:rPr>
        <w:t>environment,</w:t>
      </w:r>
      <w:r w:rsidR="00363CD4">
        <w:rPr>
          <w:color w:val="000000" w:themeColor="text1"/>
        </w:rPr>
        <w:t xml:space="preserve"> </w:t>
      </w:r>
      <w:r w:rsidR="006A4DFE">
        <w:rPr>
          <w:color w:val="000000" w:themeColor="text1"/>
        </w:rPr>
        <w:t>and</w:t>
      </w:r>
      <w:r w:rsidR="00363CD4">
        <w:rPr>
          <w:color w:val="000000" w:themeColor="text1"/>
        </w:rPr>
        <w:t xml:space="preserve"> on how this contributed to the </w:t>
      </w:r>
      <w:r w:rsidR="00586C8F">
        <w:rPr>
          <w:color w:val="000000" w:themeColor="text1"/>
        </w:rPr>
        <w:t>emergence of a</w:t>
      </w:r>
      <w:r w:rsidR="00363CD4">
        <w:rPr>
          <w:color w:val="000000" w:themeColor="text1"/>
        </w:rPr>
        <w:t xml:space="preserve"> bodily</w:t>
      </w:r>
      <w:r w:rsidR="00316A2C">
        <w:rPr>
          <w:color w:val="000000" w:themeColor="text1"/>
        </w:rPr>
        <w:t xml:space="preserve"> </w:t>
      </w:r>
      <w:r w:rsidR="00586C8F">
        <w:rPr>
          <w:color w:val="000000" w:themeColor="text1"/>
        </w:rPr>
        <w:t>consciousnes</w:t>
      </w:r>
      <w:r w:rsidR="00316A2C">
        <w:rPr>
          <w:color w:val="000000" w:themeColor="text1"/>
        </w:rPr>
        <w:t>s</w:t>
      </w:r>
      <w:r w:rsidR="00586C8F">
        <w:rPr>
          <w:color w:val="000000" w:themeColor="text1"/>
        </w:rPr>
        <w:t xml:space="preserve"> and its medical and societal understanding</w:t>
      </w:r>
      <w:r w:rsidR="00B60CE7">
        <w:rPr>
          <w:color w:val="000000" w:themeColor="text1"/>
        </w:rPr>
        <w:t>.</w:t>
      </w:r>
      <w:r w:rsidR="00586C8F">
        <w:rPr>
          <w:color w:val="000000" w:themeColor="text1"/>
        </w:rPr>
        <w:t xml:space="preserve"> </w:t>
      </w:r>
      <w:r w:rsidR="00A6628F" w:rsidRPr="00A6628F">
        <w:rPr>
          <w:color w:val="000000" w:themeColor="text1"/>
        </w:rPr>
        <w:t xml:space="preserve">“Who we are,” Sennett </w:t>
      </w:r>
      <w:r w:rsidR="00EB7E05">
        <w:rPr>
          <w:color w:val="000000" w:themeColor="text1"/>
        </w:rPr>
        <w:t>muses</w:t>
      </w:r>
      <w:r w:rsidR="00A6628F" w:rsidRPr="00A6628F">
        <w:rPr>
          <w:color w:val="000000" w:themeColor="text1"/>
        </w:rPr>
        <w:t>, “arises directly from what our bodies can do.”</w:t>
      </w:r>
      <w:r w:rsidR="00A6628F" w:rsidRPr="00A6628F">
        <w:rPr>
          <w:color w:val="000000" w:themeColor="text1"/>
          <w:vertAlign w:val="superscript"/>
        </w:rPr>
        <w:endnoteReference w:id="94"/>
      </w:r>
      <w:r w:rsidR="00A6628F" w:rsidRPr="00A6628F">
        <w:rPr>
          <w:color w:val="000000" w:themeColor="text1"/>
        </w:rPr>
        <w:t xml:space="preserve"> </w:t>
      </w:r>
      <w:r w:rsidR="00487282">
        <w:rPr>
          <w:color w:val="000000" w:themeColor="text1"/>
        </w:rPr>
        <w:t xml:space="preserve">It is certainly the case, as this article </w:t>
      </w:r>
      <w:r w:rsidR="00C87B85">
        <w:rPr>
          <w:color w:val="000000" w:themeColor="text1"/>
        </w:rPr>
        <w:t>shows</w:t>
      </w:r>
      <w:r w:rsidR="00487282">
        <w:rPr>
          <w:color w:val="000000" w:themeColor="text1"/>
        </w:rPr>
        <w:t>, that</w:t>
      </w:r>
      <w:r w:rsidR="00891A7F">
        <w:rPr>
          <w:color w:val="000000" w:themeColor="text1"/>
        </w:rPr>
        <w:t xml:space="preserve"> by foregrounding the body as a medium</w:t>
      </w:r>
      <w:r w:rsidR="00487282">
        <w:rPr>
          <w:color w:val="000000" w:themeColor="text1"/>
        </w:rPr>
        <w:t xml:space="preserve"> the darkroom</w:t>
      </w:r>
      <w:r w:rsidR="00A6628F">
        <w:rPr>
          <w:color w:val="000000" w:themeColor="text1"/>
        </w:rPr>
        <w:t xml:space="preserve"> </w:t>
      </w:r>
      <w:r w:rsidR="00EB7E05">
        <w:rPr>
          <w:color w:val="000000" w:themeColor="text1"/>
        </w:rPr>
        <w:t>a</w:t>
      </w:r>
      <w:r w:rsidR="00A6628F">
        <w:rPr>
          <w:color w:val="000000" w:themeColor="text1"/>
        </w:rPr>
        <w:t>ffected photographers as social agents, thus</w:t>
      </w:r>
      <w:r w:rsidR="00487282">
        <w:rPr>
          <w:color w:val="000000" w:themeColor="text1"/>
        </w:rPr>
        <w:t xml:space="preserve"> creat</w:t>
      </w:r>
      <w:r w:rsidR="00A6628F">
        <w:rPr>
          <w:color w:val="000000" w:themeColor="text1"/>
        </w:rPr>
        <w:t>ing</w:t>
      </w:r>
      <w:r w:rsidR="00487282">
        <w:rPr>
          <w:color w:val="000000" w:themeColor="text1"/>
        </w:rPr>
        <w:t xml:space="preserve"> the conditions for the production of more than photographs. </w:t>
      </w:r>
      <w:r w:rsidR="006A4DFE">
        <w:rPr>
          <w:color w:val="000000" w:themeColor="text1"/>
        </w:rPr>
        <w:t xml:space="preserve"> </w:t>
      </w:r>
    </w:p>
    <w:p w14:paraId="132B6F70" w14:textId="7FE7527F" w:rsidR="003F18E4" w:rsidRDefault="003F18E4" w:rsidP="005C630A">
      <w:pPr>
        <w:spacing w:line="480" w:lineRule="auto"/>
        <w:jc w:val="both"/>
        <w:rPr>
          <w:b/>
          <w:bCs/>
          <w:color w:val="000000" w:themeColor="text1"/>
        </w:rPr>
      </w:pPr>
    </w:p>
    <w:p w14:paraId="61C785A4" w14:textId="697318EC" w:rsidR="00BD019B" w:rsidRPr="00BD019B" w:rsidRDefault="00242613" w:rsidP="00BD019B">
      <w:pPr>
        <w:pStyle w:val="Heading2"/>
        <w:spacing w:line="480" w:lineRule="auto"/>
        <w:jc w:val="both"/>
        <w:rPr>
          <w:rFonts w:ascii="Times New Roman" w:hAnsi="Times New Roman" w:cs="Times New Roman"/>
          <w:b/>
          <w:bCs/>
          <w:color w:val="000000" w:themeColor="text1"/>
          <w:sz w:val="24"/>
          <w:szCs w:val="24"/>
        </w:rPr>
      </w:pPr>
      <w:r w:rsidRPr="005A1AFA">
        <w:rPr>
          <w:rFonts w:ascii="Times New Roman" w:hAnsi="Times New Roman" w:cs="Times New Roman"/>
          <w:b/>
          <w:bCs/>
          <w:color w:val="000000" w:themeColor="text1"/>
          <w:sz w:val="24"/>
          <w:szCs w:val="24"/>
        </w:rPr>
        <w:t>References</w:t>
      </w:r>
    </w:p>
    <w:p w14:paraId="1066C56F" w14:textId="77777777" w:rsidR="005242F3" w:rsidRPr="00126368" w:rsidRDefault="005242F3" w:rsidP="00126368">
      <w:pPr>
        <w:spacing w:before="100" w:after="100" w:line="480" w:lineRule="auto"/>
        <w:jc w:val="both"/>
      </w:pPr>
      <w:r w:rsidRPr="00126368">
        <w:t xml:space="preserve">[Advertisement]. </w:t>
      </w:r>
      <w:r w:rsidRPr="00126368">
        <w:rPr>
          <w:i/>
          <w:iCs/>
        </w:rPr>
        <w:t>Amateur Photographer Annual</w:t>
      </w:r>
      <w:r w:rsidRPr="00126368">
        <w:t xml:space="preserve"> (1892): iv.</w:t>
      </w:r>
    </w:p>
    <w:p w14:paraId="51B0F808" w14:textId="77777777" w:rsidR="00126368" w:rsidRPr="00126368" w:rsidRDefault="005242F3" w:rsidP="00126368">
      <w:pPr>
        <w:spacing w:before="100" w:after="100" w:line="480" w:lineRule="auto"/>
        <w:jc w:val="both"/>
      </w:pPr>
      <w:r w:rsidRPr="00126368">
        <w:t>[</w:t>
      </w:r>
      <w:r w:rsidR="00126368" w:rsidRPr="00126368">
        <w:t>Advertisement</w:t>
      </w:r>
      <w:r w:rsidRPr="00126368">
        <w:t>]</w:t>
      </w:r>
      <w:r w:rsidR="00126368" w:rsidRPr="00126368">
        <w:t xml:space="preserve">. </w:t>
      </w:r>
      <w:r w:rsidRPr="00126368">
        <w:rPr>
          <w:i/>
          <w:iCs/>
        </w:rPr>
        <w:t>AP</w:t>
      </w:r>
      <w:r w:rsidR="00126368" w:rsidRPr="00126368">
        <w:t xml:space="preserve"> (21 July 1893)</w:t>
      </w:r>
      <w:r w:rsidRPr="00126368">
        <w:t>:</w:t>
      </w:r>
      <w:r w:rsidR="00126368" w:rsidRPr="00126368">
        <w:t xml:space="preserve"> viii.</w:t>
      </w:r>
    </w:p>
    <w:p w14:paraId="0D283A67" w14:textId="77777777" w:rsidR="00126368" w:rsidRPr="00126368" w:rsidRDefault="005242F3" w:rsidP="00126368">
      <w:pPr>
        <w:spacing w:before="100" w:after="100" w:line="480" w:lineRule="auto"/>
        <w:jc w:val="both"/>
      </w:pPr>
      <w:r w:rsidRPr="00126368">
        <w:t xml:space="preserve">[Advertisement]. </w:t>
      </w:r>
      <w:r w:rsidRPr="00126368">
        <w:rPr>
          <w:i/>
          <w:iCs/>
        </w:rPr>
        <w:t>British Journal Photographic Almanac and Photographer’s Daily Companion</w:t>
      </w:r>
      <w:r w:rsidRPr="00126368">
        <w:t xml:space="preserve"> (1898): 1401.</w:t>
      </w:r>
    </w:p>
    <w:p w14:paraId="5B553FAF" w14:textId="77777777" w:rsidR="00126368" w:rsidRPr="00126368" w:rsidRDefault="00126368" w:rsidP="00126368">
      <w:pPr>
        <w:spacing w:before="100" w:after="100" w:line="480" w:lineRule="auto"/>
        <w:jc w:val="both"/>
      </w:pPr>
      <w:r w:rsidRPr="00126368">
        <w:rPr>
          <w:i/>
          <w:iCs/>
        </w:rPr>
        <w:t>AP</w:t>
      </w:r>
      <w:r w:rsidRPr="00126368">
        <w:t xml:space="preserve"> (1 May 1891)</w:t>
      </w:r>
      <w:r w:rsidR="005242F3" w:rsidRPr="00126368">
        <w:t>:</w:t>
      </w:r>
      <w:r w:rsidRPr="00126368">
        <w:t xml:space="preserve"> 309-310.</w:t>
      </w:r>
    </w:p>
    <w:p w14:paraId="7078F43D" w14:textId="77777777" w:rsidR="00126368" w:rsidRPr="00126368" w:rsidRDefault="008A34FA" w:rsidP="00E24BC3">
      <w:pPr>
        <w:spacing w:before="100" w:after="100" w:line="480" w:lineRule="auto"/>
        <w:jc w:val="both"/>
      </w:pPr>
      <w:r w:rsidRPr="00126368">
        <w:rPr>
          <w:i/>
          <w:iCs/>
        </w:rPr>
        <w:lastRenderedPageBreak/>
        <w:t>AP</w:t>
      </w:r>
      <w:r w:rsidR="00126368" w:rsidRPr="00126368">
        <w:t xml:space="preserve"> (11 April 1890)</w:t>
      </w:r>
      <w:r w:rsidR="005242F3" w:rsidRPr="00126368">
        <w:t>:</w:t>
      </w:r>
      <w:r w:rsidR="00126368" w:rsidRPr="00126368">
        <w:t xml:space="preserve"> 250.</w:t>
      </w:r>
    </w:p>
    <w:p w14:paraId="6B3EB5EE" w14:textId="77777777" w:rsidR="00126368" w:rsidRPr="00126368" w:rsidRDefault="00126368" w:rsidP="00126368">
      <w:pPr>
        <w:spacing w:before="100" w:after="100" w:line="480" w:lineRule="auto"/>
        <w:jc w:val="both"/>
      </w:pPr>
      <w:r w:rsidRPr="00126368">
        <w:rPr>
          <w:i/>
          <w:iCs/>
        </w:rPr>
        <w:t>AP</w:t>
      </w:r>
      <w:r w:rsidRPr="00126368">
        <w:t xml:space="preserve"> (18 August 1893)</w:t>
      </w:r>
      <w:r w:rsidR="005242F3" w:rsidRPr="00126368">
        <w:t>:</w:t>
      </w:r>
      <w:r w:rsidRPr="00126368">
        <w:t xml:space="preserve"> 106.</w:t>
      </w:r>
    </w:p>
    <w:p w14:paraId="5FD64958" w14:textId="77777777" w:rsidR="005242F3" w:rsidRPr="00126368" w:rsidRDefault="005242F3" w:rsidP="00E24BC3">
      <w:pPr>
        <w:spacing w:before="100" w:after="100" w:line="480" w:lineRule="auto"/>
        <w:jc w:val="both"/>
      </w:pPr>
      <w:r w:rsidRPr="00126368">
        <w:rPr>
          <w:i/>
          <w:iCs/>
        </w:rPr>
        <w:t xml:space="preserve">AP </w:t>
      </w:r>
      <w:r w:rsidRPr="00126368">
        <w:t>(21 July 1893): 40.</w:t>
      </w:r>
    </w:p>
    <w:p w14:paraId="3AC8A5BD" w14:textId="77777777" w:rsidR="00126368" w:rsidRPr="00126368" w:rsidRDefault="00126368" w:rsidP="00E24BC3">
      <w:pPr>
        <w:spacing w:before="100" w:after="100" w:line="480" w:lineRule="auto"/>
        <w:jc w:val="both"/>
      </w:pPr>
      <w:r w:rsidRPr="00126368">
        <w:rPr>
          <w:i/>
          <w:iCs/>
        </w:rPr>
        <w:t xml:space="preserve">AP </w:t>
      </w:r>
      <w:r w:rsidRPr="00126368">
        <w:t>(26 November 1886)</w:t>
      </w:r>
      <w:r w:rsidR="005242F3" w:rsidRPr="00126368">
        <w:t>:</w:t>
      </w:r>
      <w:r w:rsidRPr="00126368">
        <w:t xml:space="preserve"> 254. </w:t>
      </w:r>
    </w:p>
    <w:p w14:paraId="3E8B054C" w14:textId="77777777" w:rsidR="00126368" w:rsidRPr="00126368" w:rsidRDefault="008A34FA" w:rsidP="00E24BC3">
      <w:pPr>
        <w:spacing w:before="100" w:after="100" w:line="480" w:lineRule="auto"/>
        <w:jc w:val="both"/>
      </w:pPr>
      <w:r w:rsidRPr="00126368">
        <w:rPr>
          <w:i/>
          <w:iCs/>
        </w:rPr>
        <w:t>AP</w:t>
      </w:r>
      <w:r w:rsidR="005242F3" w:rsidRPr="00126368">
        <w:t xml:space="preserve"> </w:t>
      </w:r>
      <w:r w:rsidR="00126368" w:rsidRPr="00126368">
        <w:t>(28 March 1890)</w:t>
      </w:r>
      <w:r w:rsidR="005242F3" w:rsidRPr="00126368">
        <w:t>:</w:t>
      </w:r>
      <w:r w:rsidR="00126368" w:rsidRPr="00126368">
        <w:t xml:space="preserve"> 211. </w:t>
      </w:r>
    </w:p>
    <w:p w14:paraId="765712F1" w14:textId="77777777" w:rsidR="00126368" w:rsidRPr="00126368" w:rsidRDefault="008A34FA" w:rsidP="00E24BC3">
      <w:pPr>
        <w:spacing w:before="100" w:after="100" w:line="480" w:lineRule="auto"/>
        <w:jc w:val="both"/>
      </w:pPr>
      <w:r w:rsidRPr="00126368">
        <w:rPr>
          <w:i/>
          <w:iCs/>
        </w:rPr>
        <w:t>AP</w:t>
      </w:r>
      <w:r w:rsidR="00126368" w:rsidRPr="00126368">
        <w:t xml:space="preserve"> (3 January 1890)</w:t>
      </w:r>
      <w:r w:rsidR="005242F3" w:rsidRPr="00126368">
        <w:t>:</w:t>
      </w:r>
      <w:r w:rsidR="00126368" w:rsidRPr="00126368">
        <w:t xml:space="preserve"> 1.</w:t>
      </w:r>
    </w:p>
    <w:p w14:paraId="057E9BB2" w14:textId="77777777" w:rsidR="00126368" w:rsidRPr="00126368" w:rsidRDefault="00126368" w:rsidP="00E24BC3">
      <w:pPr>
        <w:spacing w:before="100" w:after="100" w:line="480" w:lineRule="auto"/>
        <w:jc w:val="both"/>
      </w:pPr>
      <w:r w:rsidRPr="00126368">
        <w:rPr>
          <w:i/>
          <w:iCs/>
        </w:rPr>
        <w:t>AP</w:t>
      </w:r>
      <w:r w:rsidRPr="00126368">
        <w:t xml:space="preserve"> (4 September 1891)</w:t>
      </w:r>
      <w:r w:rsidR="005242F3" w:rsidRPr="00126368">
        <w:t>:</w:t>
      </w:r>
      <w:r w:rsidRPr="00126368">
        <w:t xml:space="preserve"> 157.</w:t>
      </w:r>
      <w:r w:rsidRPr="00126368">
        <w:tab/>
      </w:r>
    </w:p>
    <w:p w14:paraId="65279DC1" w14:textId="77777777" w:rsidR="00126368" w:rsidRPr="00126368" w:rsidRDefault="008A34FA" w:rsidP="00E24BC3">
      <w:pPr>
        <w:spacing w:before="100" w:after="100" w:line="480" w:lineRule="auto"/>
        <w:jc w:val="both"/>
      </w:pPr>
      <w:r w:rsidRPr="00126368">
        <w:rPr>
          <w:i/>
          <w:iCs/>
        </w:rPr>
        <w:t>AP</w:t>
      </w:r>
      <w:r w:rsidR="00126368" w:rsidRPr="00126368">
        <w:t xml:space="preserve"> (5 September 1890)</w:t>
      </w:r>
      <w:r w:rsidR="005242F3" w:rsidRPr="00126368">
        <w:t>:</w:t>
      </w:r>
      <w:r w:rsidR="00126368" w:rsidRPr="00126368">
        <w:t xml:space="preserve"> 164-165.</w:t>
      </w:r>
    </w:p>
    <w:p w14:paraId="3BDBE7C1" w14:textId="77777777" w:rsidR="00126368" w:rsidRPr="00126368" w:rsidRDefault="00126368" w:rsidP="00126368">
      <w:pPr>
        <w:spacing w:before="100" w:after="100" w:line="480" w:lineRule="auto"/>
        <w:jc w:val="both"/>
      </w:pPr>
      <w:r w:rsidRPr="00126368">
        <w:t>Atkinson, J.T. “Letters to the Editor</w:t>
      </w:r>
      <w:r w:rsidR="005242F3" w:rsidRPr="00126368">
        <w:t>.</w:t>
      </w:r>
      <w:r w:rsidRPr="00126368">
        <w:t xml:space="preserve">” </w:t>
      </w:r>
      <w:r w:rsidRPr="00126368">
        <w:rPr>
          <w:i/>
          <w:iCs/>
        </w:rPr>
        <w:t>AP</w:t>
      </w:r>
      <w:r w:rsidRPr="00126368">
        <w:t xml:space="preserve"> (30 May 1890)</w:t>
      </w:r>
      <w:r w:rsidR="005242F3" w:rsidRPr="00126368">
        <w:t>:</w:t>
      </w:r>
      <w:r w:rsidRPr="00126368">
        <w:t xml:space="preserve"> 390-391.</w:t>
      </w:r>
    </w:p>
    <w:p w14:paraId="5E4B1843" w14:textId="01ECBB72" w:rsidR="005242F3" w:rsidRPr="005A1AFA" w:rsidRDefault="005242F3" w:rsidP="00E94493">
      <w:pPr>
        <w:spacing w:before="100" w:after="100" w:line="480" w:lineRule="auto"/>
        <w:jc w:val="both"/>
      </w:pPr>
      <w:r w:rsidRPr="005A1AFA">
        <w:t>Baillie, J. “Homemade Gadgets and Makeshift Darkrooms: Skilled Amateur Photography in 1930s Britain.” In</w:t>
      </w:r>
      <w:r w:rsidRPr="005A1AFA">
        <w:rPr>
          <w:i/>
          <w:iCs/>
        </w:rPr>
        <w:t xml:space="preserve"> Recording Leisure Lives: Everyday Leisure in 20th Century Britain</w:t>
      </w:r>
      <w:r w:rsidRPr="005A1AFA">
        <w:t xml:space="preserve">, edited by </w:t>
      </w:r>
      <w:r w:rsidR="00976B83">
        <w:t xml:space="preserve">S. </w:t>
      </w:r>
      <w:r w:rsidRPr="005A1AFA">
        <w:t>Robert, H</w:t>
      </w:r>
      <w:r w:rsidR="00976B83">
        <w:t>.</w:t>
      </w:r>
      <w:r w:rsidRPr="005A1AFA">
        <w:t xml:space="preserve"> </w:t>
      </w:r>
      <w:proofErr w:type="spellStart"/>
      <w:r w:rsidRPr="005A1AFA">
        <w:t>Pussard</w:t>
      </w:r>
      <w:proofErr w:type="spellEnd"/>
      <w:r w:rsidRPr="005A1AFA">
        <w:t xml:space="preserve"> and M</w:t>
      </w:r>
      <w:r w:rsidR="00976B83">
        <w:t>.</w:t>
      </w:r>
      <w:r w:rsidRPr="005A1AFA">
        <w:t xml:space="preserve"> Constantine, 149–164. Leisure Studies Association, 2012. </w:t>
      </w:r>
    </w:p>
    <w:p w14:paraId="01EE997C" w14:textId="77777777" w:rsidR="00126368" w:rsidRPr="00126368" w:rsidRDefault="00126368" w:rsidP="00126368">
      <w:pPr>
        <w:spacing w:before="100" w:after="100" w:line="480" w:lineRule="auto"/>
        <w:jc w:val="both"/>
      </w:pPr>
      <w:r w:rsidRPr="00126368">
        <w:t>Baker, T. “How to Make Photographic Rambles Remunerative</w:t>
      </w:r>
      <w:r w:rsidR="005242F3" w:rsidRPr="00126368">
        <w:t>.</w:t>
      </w:r>
      <w:r w:rsidRPr="00126368">
        <w:t xml:space="preserve">” </w:t>
      </w:r>
      <w:r w:rsidRPr="00126368">
        <w:rPr>
          <w:i/>
          <w:iCs/>
        </w:rPr>
        <w:t>AP</w:t>
      </w:r>
      <w:r w:rsidRPr="00126368">
        <w:t xml:space="preserve"> (4 July 1890)</w:t>
      </w:r>
      <w:r w:rsidR="005242F3" w:rsidRPr="00126368">
        <w:t>:</w:t>
      </w:r>
      <w:r w:rsidRPr="00126368">
        <w:t xml:space="preserve"> 6-7.</w:t>
      </w:r>
    </w:p>
    <w:p w14:paraId="3982E70A" w14:textId="0EE07139" w:rsidR="005242F3" w:rsidRPr="005A1AFA" w:rsidRDefault="005242F3" w:rsidP="00E94493">
      <w:pPr>
        <w:spacing w:before="100" w:after="100" w:line="480" w:lineRule="auto"/>
        <w:jc w:val="both"/>
      </w:pPr>
      <w:r w:rsidRPr="005A1AFA">
        <w:t>Bann, S. “Against Photographic Exceptionalism</w:t>
      </w:r>
      <w:r w:rsidR="00976B83">
        <w:t>.</w:t>
      </w:r>
      <w:r w:rsidRPr="005A1AFA">
        <w:t xml:space="preserve">” In </w:t>
      </w:r>
      <w:r w:rsidRPr="005A1AFA">
        <w:rPr>
          <w:i/>
          <w:iCs/>
        </w:rPr>
        <w:t>Photography and Its Origins</w:t>
      </w:r>
      <w:r w:rsidRPr="005A1AFA">
        <w:t>, edited by T</w:t>
      </w:r>
      <w:r w:rsidR="00976B83">
        <w:t>.</w:t>
      </w:r>
      <w:r w:rsidRPr="005A1AFA">
        <w:t xml:space="preserve"> Sheehan and </w:t>
      </w:r>
      <w:r w:rsidR="00976B83">
        <w:t>A.M.</w:t>
      </w:r>
      <w:r w:rsidRPr="005A1AFA">
        <w:t> </w:t>
      </w:r>
      <w:proofErr w:type="spellStart"/>
      <w:r w:rsidRPr="005A1AFA">
        <w:t>Zervigón</w:t>
      </w:r>
      <w:proofErr w:type="spellEnd"/>
      <w:r w:rsidRPr="005A1AFA">
        <w:t>, 94-103. London: Routledge, 2015.</w:t>
      </w:r>
    </w:p>
    <w:p w14:paraId="6DE63EED" w14:textId="77777777" w:rsidR="00126368" w:rsidRPr="00126368" w:rsidRDefault="005242F3" w:rsidP="00126368">
      <w:pPr>
        <w:spacing w:before="100" w:after="100" w:line="480" w:lineRule="auto"/>
        <w:jc w:val="both"/>
      </w:pPr>
      <w:r>
        <w:t xml:space="preserve">Barton Road, </w:t>
      </w:r>
      <w:r w:rsidR="00126368" w:rsidRPr="00126368">
        <w:t>“Letters to the Editor</w:t>
      </w:r>
      <w:r w:rsidRPr="00126368">
        <w:t>.</w:t>
      </w:r>
      <w:r w:rsidR="00126368" w:rsidRPr="00126368">
        <w:t xml:space="preserve">” </w:t>
      </w:r>
      <w:r w:rsidR="00126368" w:rsidRPr="00126368">
        <w:rPr>
          <w:i/>
          <w:iCs/>
        </w:rPr>
        <w:t>AP</w:t>
      </w:r>
      <w:r w:rsidR="00126368" w:rsidRPr="00126368">
        <w:t xml:space="preserve"> (30 September 1892)</w:t>
      </w:r>
      <w:r w:rsidRPr="00126368">
        <w:t>:</w:t>
      </w:r>
      <w:r w:rsidR="00126368" w:rsidRPr="00126368">
        <w:t xml:space="preserve"> 224.</w:t>
      </w:r>
    </w:p>
    <w:p w14:paraId="35090834" w14:textId="4286D02E" w:rsidR="00126368" w:rsidRDefault="00126368" w:rsidP="00126368">
      <w:pPr>
        <w:spacing w:before="100" w:after="100" w:line="480" w:lineRule="auto"/>
        <w:jc w:val="both"/>
      </w:pPr>
      <w:r w:rsidRPr="00126368">
        <w:t>Bateson, J</w:t>
      </w:r>
      <w:r w:rsidR="00976B83">
        <w:t>.</w:t>
      </w:r>
      <w:r w:rsidRPr="00126368">
        <w:t>W. “Letters to the Editor</w:t>
      </w:r>
      <w:r w:rsidR="005242F3" w:rsidRPr="00126368">
        <w:t>.</w:t>
      </w:r>
      <w:r w:rsidRPr="00126368">
        <w:t xml:space="preserve">” </w:t>
      </w:r>
      <w:r w:rsidRPr="00126368">
        <w:rPr>
          <w:i/>
          <w:iCs/>
        </w:rPr>
        <w:t>AP</w:t>
      </w:r>
      <w:r w:rsidRPr="00126368">
        <w:t xml:space="preserve"> (22 October 1886)</w:t>
      </w:r>
      <w:r w:rsidR="005242F3" w:rsidRPr="00126368">
        <w:t>:</w:t>
      </w:r>
      <w:r w:rsidRPr="00126368">
        <w:t xml:space="preserve"> 197. </w:t>
      </w:r>
    </w:p>
    <w:p w14:paraId="0F18A334" w14:textId="4FDE3B7A" w:rsidR="00140A14" w:rsidRPr="00362477" w:rsidRDefault="00140A14" w:rsidP="00140A14">
      <w:pPr>
        <w:spacing w:before="100" w:after="100" w:line="480" w:lineRule="auto"/>
        <w:jc w:val="both"/>
        <w:rPr>
          <w:i/>
          <w:iCs/>
        </w:rPr>
      </w:pPr>
      <w:r w:rsidRPr="00140A14">
        <w:t>Berman,</w:t>
      </w:r>
      <w:r>
        <w:t xml:space="preserve"> M.</w:t>
      </w:r>
      <w:r w:rsidRPr="00140A14">
        <w:t xml:space="preserve"> </w:t>
      </w:r>
      <w:r w:rsidRPr="00140A14">
        <w:rPr>
          <w:i/>
          <w:iCs/>
        </w:rPr>
        <w:t>All that is Solid</w:t>
      </w:r>
      <w:r>
        <w:rPr>
          <w:i/>
          <w:iCs/>
        </w:rPr>
        <w:t xml:space="preserve"> </w:t>
      </w:r>
      <w:r w:rsidRPr="00140A14">
        <w:rPr>
          <w:i/>
          <w:iCs/>
        </w:rPr>
        <w:t>Melts into Air: The Experience of Modernity</w:t>
      </w:r>
      <w:r>
        <w:rPr>
          <w:i/>
          <w:iCs/>
        </w:rPr>
        <w:t xml:space="preserve">. </w:t>
      </w:r>
      <w:r w:rsidRPr="00140A14">
        <w:t>London: Verso</w:t>
      </w:r>
      <w:r>
        <w:t>,</w:t>
      </w:r>
      <w:r w:rsidRPr="00140A14">
        <w:t xml:space="preserve"> 1983</w:t>
      </w:r>
      <w:r>
        <w:t>.</w:t>
      </w:r>
    </w:p>
    <w:p w14:paraId="48ED5C09" w14:textId="7E4DF0B7" w:rsidR="00685B12" w:rsidRPr="00685B12" w:rsidRDefault="00685B12" w:rsidP="00140A14">
      <w:pPr>
        <w:spacing w:before="100" w:after="100" w:line="480" w:lineRule="auto"/>
        <w:jc w:val="both"/>
        <w:rPr>
          <w:i/>
          <w:iCs/>
        </w:rPr>
      </w:pPr>
      <w:proofErr w:type="spellStart"/>
      <w:r>
        <w:t>Buzard</w:t>
      </w:r>
      <w:proofErr w:type="spellEnd"/>
      <w:r>
        <w:t xml:space="preserve">, J. </w:t>
      </w:r>
      <w:r w:rsidRPr="00685B12">
        <w:rPr>
          <w:i/>
          <w:iCs/>
        </w:rPr>
        <w:t>The</w:t>
      </w:r>
      <w:r>
        <w:rPr>
          <w:i/>
          <w:iCs/>
        </w:rPr>
        <w:t xml:space="preserve"> </w:t>
      </w:r>
      <w:r w:rsidRPr="00685B12">
        <w:rPr>
          <w:i/>
          <w:iCs/>
        </w:rPr>
        <w:t>Beaten Track: European Tourism, Literature,</w:t>
      </w:r>
      <w:r>
        <w:rPr>
          <w:i/>
          <w:iCs/>
        </w:rPr>
        <w:t xml:space="preserve"> </w:t>
      </w:r>
      <w:r w:rsidRPr="00685B12">
        <w:rPr>
          <w:i/>
          <w:iCs/>
        </w:rPr>
        <w:t>and the Ways to Culture 1800–1918</w:t>
      </w:r>
      <w:r>
        <w:t>. Oxford:</w:t>
      </w:r>
      <w:r>
        <w:rPr>
          <w:i/>
          <w:iCs/>
        </w:rPr>
        <w:t xml:space="preserve"> </w:t>
      </w:r>
      <w:r>
        <w:t>Clarendon, 1993.</w:t>
      </w:r>
    </w:p>
    <w:p w14:paraId="368C8157" w14:textId="77777777" w:rsidR="00126368" w:rsidRPr="00126368" w:rsidRDefault="00126368" w:rsidP="00126368">
      <w:pPr>
        <w:spacing w:before="100" w:after="100" w:line="480" w:lineRule="auto"/>
        <w:jc w:val="both"/>
      </w:pPr>
      <w:r w:rsidRPr="00126368">
        <w:t>Child Bayley, R. “Dry Plate Making at Home</w:t>
      </w:r>
      <w:r w:rsidR="005242F3" w:rsidRPr="00126368">
        <w:t>.</w:t>
      </w:r>
      <w:r w:rsidRPr="00126368">
        <w:t xml:space="preserve">” </w:t>
      </w:r>
      <w:r w:rsidRPr="00126368">
        <w:rPr>
          <w:i/>
          <w:iCs/>
        </w:rPr>
        <w:t>AP</w:t>
      </w:r>
      <w:r w:rsidRPr="00126368">
        <w:t xml:space="preserve"> (12 May 1893)</w:t>
      </w:r>
      <w:r w:rsidR="005242F3" w:rsidRPr="00126368">
        <w:t>:</w:t>
      </w:r>
      <w:r w:rsidRPr="00126368">
        <w:t xml:space="preserve"> 318.</w:t>
      </w:r>
    </w:p>
    <w:p w14:paraId="1ACB3B52" w14:textId="32AA1A26" w:rsidR="00126368" w:rsidRPr="00126368" w:rsidRDefault="005242F3" w:rsidP="00126368">
      <w:pPr>
        <w:spacing w:before="100" w:after="100" w:line="480" w:lineRule="auto"/>
        <w:jc w:val="both"/>
      </w:pPr>
      <w:r w:rsidRPr="005242F3">
        <w:lastRenderedPageBreak/>
        <w:t>“</w:t>
      </w:r>
      <w:r w:rsidR="00126368" w:rsidRPr="00126368">
        <w:t>Cycle &amp; Camera</w:t>
      </w:r>
      <w:r w:rsidRPr="00126368">
        <w:t>.</w:t>
      </w:r>
      <w:r w:rsidR="00126368" w:rsidRPr="00126368">
        <w:t xml:space="preserve">” </w:t>
      </w:r>
      <w:r w:rsidR="00126368" w:rsidRPr="00126368">
        <w:rPr>
          <w:i/>
          <w:iCs/>
        </w:rPr>
        <w:t>Amateur Photographer and Photographic News</w:t>
      </w:r>
      <w:r w:rsidR="00126368" w:rsidRPr="00126368">
        <w:t xml:space="preserve"> (29 June 1909)</w:t>
      </w:r>
      <w:r w:rsidRPr="00126368">
        <w:t>:</w:t>
      </w:r>
      <w:r w:rsidR="00126368" w:rsidRPr="00126368">
        <w:t xml:space="preserve"> 621.</w:t>
      </w:r>
    </w:p>
    <w:p w14:paraId="01AF7470" w14:textId="489D514A" w:rsidR="00126368" w:rsidRPr="00126368" w:rsidRDefault="005242F3" w:rsidP="00126368">
      <w:pPr>
        <w:spacing w:before="100" w:after="100" w:line="480" w:lineRule="auto"/>
        <w:jc w:val="both"/>
      </w:pPr>
      <w:r w:rsidRPr="005242F3">
        <w:t>“</w:t>
      </w:r>
      <w:r w:rsidR="00126368" w:rsidRPr="00126368">
        <w:t>Dark-Rooms</w:t>
      </w:r>
      <w:r w:rsidRPr="00126368">
        <w:t>.</w:t>
      </w:r>
      <w:r w:rsidR="00126368" w:rsidRPr="00126368">
        <w:t xml:space="preserve">” </w:t>
      </w:r>
      <w:r w:rsidRPr="005242F3">
        <w:rPr>
          <w:i/>
          <w:iCs/>
        </w:rPr>
        <w:t xml:space="preserve">Amateur Photographer </w:t>
      </w:r>
      <w:r w:rsidRPr="005242F3">
        <w:t>(</w:t>
      </w:r>
      <w:r w:rsidR="00126368" w:rsidRPr="00126368">
        <w:rPr>
          <w:i/>
          <w:iCs/>
        </w:rPr>
        <w:t>AP</w:t>
      </w:r>
      <w:r w:rsidRPr="005242F3">
        <w:t>)</w:t>
      </w:r>
      <w:r w:rsidR="00126368" w:rsidRPr="00126368">
        <w:t xml:space="preserve"> (29 June 1888)</w:t>
      </w:r>
      <w:r w:rsidRPr="00126368">
        <w:t>:</w:t>
      </w:r>
      <w:r w:rsidR="00126368" w:rsidRPr="00126368">
        <w:t xml:space="preserve"> 407.</w:t>
      </w:r>
    </w:p>
    <w:p w14:paraId="43129047" w14:textId="7611B1F6" w:rsidR="00126368" w:rsidRPr="00126368" w:rsidRDefault="005242F3" w:rsidP="00126368">
      <w:pPr>
        <w:spacing w:before="100" w:after="100" w:line="480" w:lineRule="auto"/>
        <w:jc w:val="both"/>
      </w:pPr>
      <w:r w:rsidRPr="005242F3">
        <w:t>“</w:t>
      </w:r>
      <w:r w:rsidR="00126368" w:rsidRPr="00126368">
        <w:t>Developing on Tour</w:t>
      </w:r>
      <w:r w:rsidRPr="00126368">
        <w:t>.</w:t>
      </w:r>
      <w:r w:rsidR="00126368" w:rsidRPr="00126368">
        <w:t xml:space="preserve">” </w:t>
      </w:r>
      <w:r w:rsidRPr="00126368">
        <w:rPr>
          <w:i/>
          <w:iCs/>
        </w:rPr>
        <w:t>Practical and Junior Photographer</w:t>
      </w:r>
      <w:r w:rsidR="00126368" w:rsidRPr="00126368">
        <w:t xml:space="preserve"> (April 1903), 263.</w:t>
      </w:r>
    </w:p>
    <w:p w14:paraId="3A35D85A" w14:textId="29260777" w:rsidR="005242F3" w:rsidRDefault="005242F3" w:rsidP="00E94493">
      <w:pPr>
        <w:spacing w:before="100" w:after="100" w:line="480" w:lineRule="auto"/>
        <w:jc w:val="both"/>
      </w:pPr>
      <w:r w:rsidRPr="005A1AFA">
        <w:t xml:space="preserve">Di Bello, P. </w:t>
      </w:r>
      <w:r w:rsidRPr="005A1AFA">
        <w:rPr>
          <w:i/>
          <w:iCs/>
        </w:rPr>
        <w:t>Women's Albums and Photography in Victorian England: Ladies, Mothers and Flirts</w:t>
      </w:r>
      <w:r w:rsidRPr="005A1AFA">
        <w:t>. Aldershot, Burlington, VT: Ashgate, 2007.</w:t>
      </w:r>
    </w:p>
    <w:p w14:paraId="067E8433" w14:textId="3D7DC6C4" w:rsidR="00C62173" w:rsidRDefault="00C62173" w:rsidP="00C62173">
      <w:pPr>
        <w:spacing w:before="100" w:after="100" w:line="480" w:lineRule="auto"/>
        <w:jc w:val="both"/>
        <w:rPr>
          <w:iCs/>
        </w:rPr>
      </w:pPr>
      <w:r w:rsidRPr="00C62173">
        <w:rPr>
          <w:iCs/>
        </w:rPr>
        <w:t xml:space="preserve">Dominici, S. </w:t>
      </w:r>
      <w:r w:rsidRPr="00C62173">
        <w:rPr>
          <w:i/>
          <w:iCs/>
        </w:rPr>
        <w:t>Travel Marketing and Popular Photography in Britain, 1888–1939: Reading the Travel Image</w:t>
      </w:r>
      <w:r w:rsidRPr="00C62173">
        <w:rPr>
          <w:iCs/>
        </w:rPr>
        <w:t>. New York: Routledge, 2018.</w:t>
      </w:r>
    </w:p>
    <w:p w14:paraId="5A37910E" w14:textId="464920B4" w:rsidR="00140A14" w:rsidRDefault="00140A14" w:rsidP="00140A14">
      <w:pPr>
        <w:spacing w:before="100" w:after="100" w:line="480" w:lineRule="auto"/>
        <w:jc w:val="both"/>
        <w:rPr>
          <w:iCs/>
        </w:rPr>
      </w:pPr>
      <w:r>
        <w:rPr>
          <w:iCs/>
        </w:rPr>
        <w:t>Dominici, S. “</w:t>
      </w:r>
      <w:r w:rsidRPr="00140A14">
        <w:rPr>
          <w:iCs/>
        </w:rPr>
        <w:t>‘Cyclo-Photographers’, Visual Modernity, and the</w:t>
      </w:r>
      <w:r>
        <w:rPr>
          <w:iCs/>
        </w:rPr>
        <w:t xml:space="preserve"> </w:t>
      </w:r>
      <w:r w:rsidRPr="00140A14">
        <w:rPr>
          <w:iCs/>
        </w:rPr>
        <w:t>Development of Camera Technologies, 1880s–1890s</w:t>
      </w:r>
      <w:r>
        <w:rPr>
          <w:iCs/>
        </w:rPr>
        <w:t>.”</w:t>
      </w:r>
      <w:r w:rsidRPr="00140A14">
        <w:rPr>
          <w:iCs/>
        </w:rPr>
        <w:t xml:space="preserve"> </w:t>
      </w:r>
      <w:r w:rsidRPr="00140A14">
        <w:rPr>
          <w:i/>
        </w:rPr>
        <w:t>History of Photography</w:t>
      </w:r>
      <w:r w:rsidRPr="00140A14">
        <w:rPr>
          <w:iCs/>
        </w:rPr>
        <w:t xml:space="preserve"> 42</w:t>
      </w:r>
      <w:r>
        <w:rPr>
          <w:iCs/>
        </w:rPr>
        <w:t xml:space="preserve">, no. </w:t>
      </w:r>
      <w:r w:rsidRPr="00140A14">
        <w:rPr>
          <w:iCs/>
        </w:rPr>
        <w:t>1</w:t>
      </w:r>
      <w:r>
        <w:rPr>
          <w:iCs/>
        </w:rPr>
        <w:t xml:space="preserve"> (2018):</w:t>
      </w:r>
      <w:r w:rsidRPr="00140A14">
        <w:rPr>
          <w:iCs/>
        </w:rPr>
        <w:t xml:space="preserve"> 46-60</w:t>
      </w:r>
      <w:r>
        <w:rPr>
          <w:iCs/>
        </w:rPr>
        <w:t>.</w:t>
      </w:r>
    </w:p>
    <w:p w14:paraId="3EA2420A" w14:textId="5C4E07DE" w:rsidR="00C62173" w:rsidRPr="00C62173" w:rsidRDefault="00C62173" w:rsidP="00C62173">
      <w:pPr>
        <w:spacing w:before="100" w:after="100" w:line="480" w:lineRule="auto"/>
        <w:jc w:val="both"/>
        <w:rPr>
          <w:iCs/>
        </w:rPr>
      </w:pPr>
      <w:r w:rsidRPr="00C62173">
        <w:rPr>
          <w:iCs/>
          <w:lang w:val="en-US"/>
        </w:rPr>
        <w:t xml:space="preserve">Dominici, S. </w:t>
      </w:r>
      <w:r w:rsidRPr="00C62173">
        <w:rPr>
          <w:iCs/>
        </w:rPr>
        <w:t xml:space="preserve">“The Postal Service, Circulating Portfolios, and the Cultural Production of Modern Networked Identities.” </w:t>
      </w:r>
      <w:r w:rsidRPr="00C62173">
        <w:rPr>
          <w:i/>
          <w:iCs/>
        </w:rPr>
        <w:t>History of Photography</w:t>
      </w:r>
      <w:r w:rsidRPr="00C62173">
        <w:rPr>
          <w:iCs/>
        </w:rPr>
        <w:t>, forthcoming.</w:t>
      </w:r>
    </w:p>
    <w:p w14:paraId="62E501AF" w14:textId="77559001" w:rsidR="00C62173" w:rsidRPr="005A1AFA" w:rsidRDefault="00C62173" w:rsidP="00E94493">
      <w:pPr>
        <w:spacing w:before="100" w:after="100" w:line="480" w:lineRule="auto"/>
        <w:jc w:val="both"/>
      </w:pPr>
      <w:r w:rsidRPr="00C62173">
        <w:rPr>
          <w:iCs/>
          <w:lang w:val="en-US"/>
        </w:rPr>
        <w:t>Dominici, S. “</w:t>
      </w:r>
      <w:r w:rsidRPr="00C62173">
        <w:rPr>
          <w:iCs/>
        </w:rPr>
        <w:t xml:space="preserve">New Mobile Experiences of Vision and Modern Subjectivities in Late Victorian Britain.” </w:t>
      </w:r>
      <w:r w:rsidRPr="00C62173">
        <w:rPr>
          <w:i/>
          <w:iCs/>
        </w:rPr>
        <w:t>Science Museum Group Journal</w:t>
      </w:r>
      <w:r w:rsidRPr="00C62173">
        <w:rPr>
          <w:iCs/>
          <w:lang w:val="en-US"/>
        </w:rPr>
        <w:t xml:space="preserve"> 12, </w:t>
      </w:r>
      <w:r w:rsidR="00976B83">
        <w:rPr>
          <w:iCs/>
          <w:lang w:val="en-US"/>
        </w:rPr>
        <w:t>(</w:t>
      </w:r>
      <w:r w:rsidRPr="00C62173">
        <w:rPr>
          <w:iCs/>
          <w:lang w:val="en-US"/>
        </w:rPr>
        <w:t>Autumn</w:t>
      </w:r>
      <w:r w:rsidR="00976B83">
        <w:rPr>
          <w:iCs/>
          <w:lang w:val="en-US"/>
        </w:rPr>
        <w:t>,</w:t>
      </w:r>
      <w:r w:rsidRPr="00C62173">
        <w:rPr>
          <w:iCs/>
          <w:lang w:val="en-US"/>
        </w:rPr>
        <w:t xml:space="preserve"> 2019)</w:t>
      </w:r>
      <w:r w:rsidR="00976B83">
        <w:rPr>
          <w:iCs/>
          <w:lang w:val="en-US"/>
        </w:rPr>
        <w:t>.</w:t>
      </w:r>
      <w:r>
        <w:rPr>
          <w:iCs/>
          <w:lang w:val="en-US"/>
        </w:rPr>
        <w:t xml:space="preserve"> </w:t>
      </w:r>
      <w:hyperlink r:id="rId13" w:history="1">
        <w:r w:rsidRPr="009E66B4">
          <w:rPr>
            <w:rStyle w:val="Hyperlink"/>
            <w:iCs/>
            <w:lang w:val="en-US"/>
          </w:rPr>
          <w:t>http://journal.sciencemuseum.ac.uk/browse/issue-12/new-mobile-experiences-of-vision/</w:t>
        </w:r>
      </w:hyperlink>
      <w:r>
        <w:rPr>
          <w:iCs/>
          <w:lang w:val="en-US"/>
        </w:rPr>
        <w:t xml:space="preserve"> </w:t>
      </w:r>
    </w:p>
    <w:p w14:paraId="758939BA" w14:textId="49268BCF" w:rsidR="005242F3" w:rsidRPr="005A1AFA" w:rsidRDefault="005242F3" w:rsidP="00E94493">
      <w:pPr>
        <w:spacing w:before="100" w:after="100" w:line="480" w:lineRule="auto"/>
        <w:jc w:val="both"/>
      </w:pPr>
      <w:r w:rsidRPr="005A1AFA">
        <w:t>Durkheim, É. </w:t>
      </w:r>
      <w:r w:rsidRPr="005A1AFA">
        <w:rPr>
          <w:i/>
          <w:iCs/>
        </w:rPr>
        <w:t>The Elementary Forms of the Religious Life</w:t>
      </w:r>
      <w:r w:rsidRPr="005A1AFA">
        <w:t>.  New York</w:t>
      </w:r>
      <w:r>
        <w:t>:</w:t>
      </w:r>
      <w:r w:rsidRPr="005A1AFA">
        <w:t xml:space="preserve"> Free Press</w:t>
      </w:r>
      <w:r>
        <w:t>,</w:t>
      </w:r>
      <w:r w:rsidRPr="005A1AFA">
        <w:t xml:space="preserve"> 1995(1915).</w:t>
      </w:r>
    </w:p>
    <w:p w14:paraId="2999DA1F" w14:textId="7AD92BE9" w:rsidR="005242F3" w:rsidRPr="005A1AFA" w:rsidRDefault="005242F3" w:rsidP="00E94493">
      <w:pPr>
        <w:spacing w:before="100" w:after="100" w:line="480" w:lineRule="auto"/>
        <w:jc w:val="both"/>
      </w:pPr>
      <w:r w:rsidRPr="005A1AFA">
        <w:t xml:space="preserve">Edwards, E. “Out and About: Photography, Topography and Historical Imagination.” In </w:t>
      </w:r>
      <w:r w:rsidRPr="005A1AFA">
        <w:rPr>
          <w:i/>
          <w:iCs/>
        </w:rPr>
        <w:t>Double Exposure: Memory and Photography</w:t>
      </w:r>
      <w:r w:rsidRPr="005A1AFA">
        <w:t>, edited by O</w:t>
      </w:r>
      <w:r w:rsidR="00976B83">
        <w:t>.</w:t>
      </w:r>
      <w:r w:rsidRPr="005A1AFA">
        <w:t xml:space="preserve"> Shevchenko, 177-210. New Brunswick: Transaction Publishers, 2014.</w:t>
      </w:r>
    </w:p>
    <w:p w14:paraId="0E51B1A1" w14:textId="54137C42" w:rsidR="005242F3" w:rsidRPr="005A1AFA" w:rsidRDefault="005242F3" w:rsidP="00E94493">
      <w:pPr>
        <w:spacing w:before="100" w:after="100" w:line="480" w:lineRule="auto"/>
        <w:jc w:val="both"/>
      </w:pPr>
      <w:r w:rsidRPr="005A1AFA">
        <w:t xml:space="preserve">Edwards, E. “The Amateur Excursion and the Sociable Production of Photographic Knowledge.” In </w:t>
      </w:r>
      <w:r w:rsidRPr="005A1AFA">
        <w:rPr>
          <w:i/>
          <w:iCs/>
        </w:rPr>
        <w:t>Either/And</w:t>
      </w:r>
      <w:r w:rsidRPr="005A1AFA">
        <w:t>, edited by A</w:t>
      </w:r>
      <w:r w:rsidR="00976B83">
        <w:t>.</w:t>
      </w:r>
      <w:r w:rsidRPr="005A1AFA">
        <w:t xml:space="preserve"> Pollen and J</w:t>
      </w:r>
      <w:r w:rsidR="00976B83">
        <w:t>.</w:t>
      </w:r>
      <w:r w:rsidRPr="005A1AFA">
        <w:t xml:space="preserve"> Baillie. National Media Museum, (2013). Accessed July 20, 2020. </w:t>
      </w:r>
      <w:hyperlink r:id="rId14" w:history="1">
        <w:r w:rsidRPr="005A1AFA">
          <w:rPr>
            <w:rStyle w:val="Hyperlink"/>
          </w:rPr>
          <w:t>http://eitherand.org/reconsidering-amateur-photography/amateur-excursion-and-sociable-production-photogra/</w:t>
        </w:r>
      </w:hyperlink>
    </w:p>
    <w:p w14:paraId="6F182336" w14:textId="76DD5600" w:rsidR="005242F3" w:rsidRPr="005A1AFA" w:rsidRDefault="005242F3" w:rsidP="00E94493">
      <w:pPr>
        <w:spacing w:before="100" w:after="100" w:line="480" w:lineRule="auto"/>
        <w:jc w:val="both"/>
      </w:pPr>
      <w:r w:rsidRPr="005A1AFA">
        <w:lastRenderedPageBreak/>
        <w:t>Edwards, P</w:t>
      </w:r>
      <w:r w:rsidR="00976B83">
        <w:t>.</w:t>
      </w:r>
      <w:r w:rsidRPr="005A1AFA">
        <w:t xml:space="preserve">N. “Infrastructure and Modernity: Force, Time, and Social Organization in the History of Sociotechnical Systems.” In </w:t>
      </w:r>
      <w:r w:rsidRPr="005A1AFA">
        <w:rPr>
          <w:i/>
          <w:iCs/>
        </w:rPr>
        <w:t>Modernity and Technology</w:t>
      </w:r>
      <w:r w:rsidRPr="005A1AFA">
        <w:t>, edited T</w:t>
      </w:r>
      <w:r w:rsidR="00976B83">
        <w:t>.</w:t>
      </w:r>
      <w:r w:rsidRPr="005A1AFA">
        <w:t>J. Misa, P</w:t>
      </w:r>
      <w:r w:rsidR="00976B83">
        <w:t xml:space="preserve">. </w:t>
      </w:r>
      <w:r w:rsidRPr="005A1AFA">
        <w:t>Brey and A</w:t>
      </w:r>
      <w:r w:rsidR="00976B83">
        <w:t>.</w:t>
      </w:r>
      <w:r w:rsidRPr="005A1AFA">
        <w:t xml:space="preserve"> </w:t>
      </w:r>
      <w:proofErr w:type="spellStart"/>
      <w:r w:rsidRPr="005A1AFA">
        <w:t>Feenberg</w:t>
      </w:r>
      <w:proofErr w:type="spellEnd"/>
      <w:r w:rsidRPr="005A1AFA">
        <w:t>, 185-225. Cambridge, MA: MIT Press, 2002.</w:t>
      </w:r>
    </w:p>
    <w:p w14:paraId="0C0BB187" w14:textId="77777777" w:rsidR="00126368" w:rsidRPr="00126368" w:rsidRDefault="00126368" w:rsidP="00126368">
      <w:pPr>
        <w:spacing w:before="100" w:after="100" w:line="480" w:lineRule="auto"/>
        <w:jc w:val="both"/>
      </w:pPr>
      <w:r w:rsidRPr="00126368">
        <w:t>F.R.C.S. “Hand-Cameras</w:t>
      </w:r>
      <w:r w:rsidR="005242F3" w:rsidRPr="00126368">
        <w:t>.</w:t>
      </w:r>
      <w:r w:rsidRPr="00126368">
        <w:t xml:space="preserve">” </w:t>
      </w:r>
      <w:r w:rsidRPr="00126368">
        <w:rPr>
          <w:i/>
          <w:iCs/>
        </w:rPr>
        <w:t>AP</w:t>
      </w:r>
      <w:r w:rsidRPr="00126368">
        <w:t xml:space="preserve"> (18 April 1890)</w:t>
      </w:r>
      <w:r w:rsidR="005242F3" w:rsidRPr="00126368">
        <w:t>:</w:t>
      </w:r>
      <w:r w:rsidRPr="00126368">
        <w:t xml:space="preserve"> 273-274.</w:t>
      </w:r>
    </w:p>
    <w:p w14:paraId="37A63287" w14:textId="77777777" w:rsidR="00126368" w:rsidRPr="00126368" w:rsidRDefault="00126368" w:rsidP="00126368">
      <w:pPr>
        <w:spacing w:before="100" w:after="100" w:line="480" w:lineRule="auto"/>
        <w:jc w:val="both"/>
      </w:pPr>
      <w:r w:rsidRPr="00126368">
        <w:t>Fortuné Nott, J. “Development</w:t>
      </w:r>
      <w:r w:rsidR="005242F3" w:rsidRPr="00126368">
        <w:t>.</w:t>
      </w:r>
      <w:r w:rsidRPr="00126368">
        <w:t xml:space="preserve">” </w:t>
      </w:r>
      <w:r w:rsidRPr="00126368">
        <w:rPr>
          <w:i/>
          <w:iCs/>
        </w:rPr>
        <w:t>AP</w:t>
      </w:r>
      <w:r w:rsidRPr="00126368">
        <w:t xml:space="preserve"> (6 March 1891)</w:t>
      </w:r>
      <w:r w:rsidR="005242F3" w:rsidRPr="00126368">
        <w:t>:</w:t>
      </w:r>
      <w:r w:rsidRPr="00126368">
        <w:t xml:space="preserve"> 168-169.</w:t>
      </w:r>
    </w:p>
    <w:p w14:paraId="7DED3E81" w14:textId="407940A4" w:rsidR="005242F3" w:rsidRPr="005A1AFA" w:rsidRDefault="005242F3" w:rsidP="00E94493">
      <w:pPr>
        <w:spacing w:before="100" w:after="100" w:line="480" w:lineRule="auto"/>
        <w:jc w:val="both"/>
        <w:rPr>
          <w:i/>
          <w:iCs/>
        </w:rPr>
      </w:pPr>
      <w:r w:rsidRPr="005A1AFA">
        <w:t xml:space="preserve">Frith, J. (2020) “Building a more Infrastructural Media Studies.” </w:t>
      </w:r>
      <w:r w:rsidRPr="005A1AFA">
        <w:rPr>
          <w:i/>
          <w:iCs/>
        </w:rPr>
        <w:t xml:space="preserve">MAST. The Journal of Media Art Study and Theory </w:t>
      </w:r>
      <w:r w:rsidRPr="005A1AFA">
        <w:t>1, no. 1 (April, 2020): 23-26</w:t>
      </w:r>
    </w:p>
    <w:p w14:paraId="1183D66C" w14:textId="06B1B0F1" w:rsidR="005242F3" w:rsidRPr="005A1AFA" w:rsidRDefault="005242F3" w:rsidP="00E94493">
      <w:pPr>
        <w:spacing w:before="100" w:after="100" w:line="480" w:lineRule="auto"/>
        <w:jc w:val="both"/>
      </w:pPr>
      <w:proofErr w:type="spellStart"/>
      <w:r w:rsidRPr="005A1AFA">
        <w:t>Geimer</w:t>
      </w:r>
      <w:proofErr w:type="spellEnd"/>
      <w:r w:rsidRPr="005A1AFA">
        <w:t xml:space="preserve">, P. </w:t>
      </w:r>
      <w:proofErr w:type="spellStart"/>
      <w:r w:rsidRPr="005A1AFA">
        <w:rPr>
          <w:i/>
          <w:iCs/>
        </w:rPr>
        <w:t>Inadverted</w:t>
      </w:r>
      <w:proofErr w:type="spellEnd"/>
      <w:r w:rsidRPr="005A1AFA">
        <w:rPr>
          <w:i/>
          <w:iCs/>
        </w:rPr>
        <w:t xml:space="preserve"> Images: A History of Photographic Apparitions</w:t>
      </w:r>
      <w:r w:rsidRPr="005A1AFA">
        <w:t>. Chicago: University of Chicago Press, 2018.</w:t>
      </w:r>
    </w:p>
    <w:p w14:paraId="09C5B4F2" w14:textId="77777777" w:rsidR="00126368" w:rsidRPr="00126368" w:rsidRDefault="00126368" w:rsidP="00126368">
      <w:pPr>
        <w:spacing w:before="100" w:after="100" w:line="480" w:lineRule="auto"/>
        <w:jc w:val="both"/>
      </w:pPr>
      <w:r w:rsidRPr="00126368">
        <w:t>Gibson, T.B. “Touring with the Camera</w:t>
      </w:r>
      <w:r w:rsidR="005242F3" w:rsidRPr="00126368">
        <w:t>.</w:t>
      </w:r>
      <w:r w:rsidRPr="00126368">
        <w:t xml:space="preserve">” </w:t>
      </w:r>
      <w:r w:rsidRPr="00126368">
        <w:rPr>
          <w:i/>
          <w:iCs/>
        </w:rPr>
        <w:t>Practical and Junior Photographer</w:t>
      </w:r>
      <w:r w:rsidRPr="00126368">
        <w:t xml:space="preserve"> (April 1903)</w:t>
      </w:r>
      <w:r w:rsidR="005242F3" w:rsidRPr="00126368">
        <w:t>:</w:t>
      </w:r>
      <w:r w:rsidRPr="00126368">
        <w:t xml:space="preserve"> 260.</w:t>
      </w:r>
    </w:p>
    <w:p w14:paraId="00BB54E0" w14:textId="69DDCD76" w:rsidR="005242F3" w:rsidRPr="005A1AFA" w:rsidRDefault="005242F3" w:rsidP="00E94493">
      <w:pPr>
        <w:spacing w:before="100" w:after="100" w:line="480" w:lineRule="auto"/>
        <w:jc w:val="both"/>
      </w:pPr>
      <w:proofErr w:type="spellStart"/>
      <w:r w:rsidRPr="005A1AFA">
        <w:t>Gitelman</w:t>
      </w:r>
      <w:proofErr w:type="spellEnd"/>
      <w:r w:rsidRPr="005A1AFA">
        <w:t xml:space="preserve">, L. </w:t>
      </w:r>
      <w:r w:rsidRPr="005A1AFA">
        <w:rPr>
          <w:i/>
          <w:iCs/>
        </w:rPr>
        <w:t>Always Already New: Media, History, and the Data of Culture</w:t>
      </w:r>
      <w:r w:rsidRPr="005A1AFA">
        <w:t>. London: MIT Press, 2006.</w:t>
      </w:r>
    </w:p>
    <w:p w14:paraId="2DB3C841" w14:textId="7D2025BE" w:rsidR="005242F3" w:rsidRPr="005A1AFA" w:rsidRDefault="005242F3" w:rsidP="00E94493">
      <w:pPr>
        <w:spacing w:before="100" w:after="100" w:line="480" w:lineRule="auto"/>
        <w:jc w:val="both"/>
      </w:pPr>
      <w:r w:rsidRPr="005A1AFA">
        <w:t xml:space="preserve">Gunn, S. </w:t>
      </w:r>
      <w:r w:rsidRPr="005A1AFA">
        <w:rPr>
          <w:i/>
          <w:iCs/>
        </w:rPr>
        <w:t>The Public Culture of the Victorian Middle Class: Ritual and Authority and the English Industrial City 1840-1914</w:t>
      </w:r>
      <w:r w:rsidRPr="005A1AFA">
        <w:t xml:space="preserve">. New York: Manchester University Press, 2000. </w:t>
      </w:r>
    </w:p>
    <w:p w14:paraId="7535F22D" w14:textId="26462CC1" w:rsidR="001D0D2E" w:rsidRDefault="001D0D2E" w:rsidP="001D0D2E">
      <w:pPr>
        <w:spacing w:before="100" w:after="100" w:line="480" w:lineRule="auto"/>
        <w:jc w:val="both"/>
        <w:rPr>
          <w:i/>
          <w:iCs/>
        </w:rPr>
      </w:pPr>
      <w:r w:rsidRPr="00362477">
        <w:t>Harris, J.</w:t>
      </w:r>
      <w:r w:rsidRPr="001D0D2E">
        <w:rPr>
          <w:i/>
          <w:iCs/>
        </w:rPr>
        <w:t xml:space="preserve"> Private Lives, Public Spirit: A Social History</w:t>
      </w:r>
      <w:r>
        <w:rPr>
          <w:i/>
          <w:iCs/>
        </w:rPr>
        <w:t xml:space="preserve"> </w:t>
      </w:r>
      <w:r w:rsidRPr="001D0D2E">
        <w:rPr>
          <w:i/>
          <w:iCs/>
        </w:rPr>
        <w:t xml:space="preserve">of Britain, 1870–1914. </w:t>
      </w:r>
      <w:r w:rsidRPr="00362477">
        <w:t>Oxford: Oxford University Press, 1993.</w:t>
      </w:r>
    </w:p>
    <w:p w14:paraId="651625E7" w14:textId="23685948" w:rsidR="00126368" w:rsidRPr="00126368" w:rsidRDefault="00126368" w:rsidP="001D0D2E">
      <w:pPr>
        <w:spacing w:before="100" w:after="100" w:line="480" w:lineRule="auto"/>
        <w:jc w:val="both"/>
      </w:pPr>
      <w:r w:rsidRPr="00126368">
        <w:t>Hepworth, C</w:t>
      </w:r>
      <w:r w:rsidR="005242F3" w:rsidRPr="00126368">
        <w:t>.</w:t>
      </w:r>
      <w:r w:rsidRPr="00126368">
        <w:t xml:space="preserve"> “The Idler’s Notes</w:t>
      </w:r>
      <w:r w:rsidR="005242F3" w:rsidRPr="00126368">
        <w:t>.</w:t>
      </w:r>
      <w:r w:rsidRPr="00126368">
        <w:t xml:space="preserve">” </w:t>
      </w:r>
      <w:r w:rsidRPr="00126368">
        <w:rPr>
          <w:i/>
          <w:iCs/>
        </w:rPr>
        <w:t xml:space="preserve">AP </w:t>
      </w:r>
      <w:r w:rsidRPr="00126368">
        <w:t>(23 April 1897)</w:t>
      </w:r>
      <w:r w:rsidR="005242F3" w:rsidRPr="00126368">
        <w:t>:</w:t>
      </w:r>
      <w:r w:rsidRPr="00126368">
        <w:t xml:space="preserve"> 334.</w:t>
      </w:r>
    </w:p>
    <w:p w14:paraId="1DB8EE6B" w14:textId="77777777" w:rsidR="00126368" w:rsidRPr="00126368" w:rsidRDefault="00126368" w:rsidP="00126368">
      <w:pPr>
        <w:spacing w:before="100" w:after="100" w:line="480" w:lineRule="auto"/>
        <w:jc w:val="both"/>
      </w:pPr>
      <w:r w:rsidRPr="00126368">
        <w:t>Herring, R.D. “Correspondence</w:t>
      </w:r>
      <w:r w:rsidR="005242F3" w:rsidRPr="00126368">
        <w:t>.</w:t>
      </w:r>
      <w:r w:rsidRPr="00126368">
        <w:t xml:space="preserve">” </w:t>
      </w:r>
      <w:r w:rsidRPr="00126368">
        <w:rPr>
          <w:i/>
          <w:iCs/>
        </w:rPr>
        <w:t xml:space="preserve">PN </w:t>
      </w:r>
      <w:r w:rsidRPr="00126368">
        <w:t>(3 July 1885)</w:t>
      </w:r>
      <w:r w:rsidR="005242F3" w:rsidRPr="00126368">
        <w:t>:</w:t>
      </w:r>
      <w:r w:rsidRPr="00126368">
        <w:t xml:space="preserve"> 429.</w:t>
      </w:r>
    </w:p>
    <w:p w14:paraId="5A9F326C" w14:textId="5FB73D89" w:rsidR="005242F3" w:rsidRPr="00126368" w:rsidRDefault="00126368" w:rsidP="00126368">
      <w:pPr>
        <w:spacing w:before="100" w:after="100" w:line="480" w:lineRule="auto"/>
        <w:jc w:val="both"/>
      </w:pPr>
      <w:r w:rsidRPr="00126368">
        <w:t>Hodges, J</w:t>
      </w:r>
      <w:r w:rsidR="005242F3" w:rsidRPr="00126368">
        <w:t>.</w:t>
      </w:r>
      <w:r w:rsidRPr="00126368">
        <w:t xml:space="preserve"> “Elementary Photography</w:t>
      </w:r>
      <w:r w:rsidR="005242F3" w:rsidRPr="00126368">
        <w:t>.</w:t>
      </w:r>
      <w:r w:rsidRPr="00126368">
        <w:t xml:space="preserve">” </w:t>
      </w:r>
      <w:r w:rsidRPr="00126368">
        <w:rPr>
          <w:i/>
          <w:iCs/>
        </w:rPr>
        <w:t>AP</w:t>
      </w:r>
      <w:r w:rsidRPr="00126368">
        <w:t xml:space="preserve"> (18 March 1892)</w:t>
      </w:r>
      <w:r w:rsidR="005242F3" w:rsidRPr="00126368">
        <w:t>:</w:t>
      </w:r>
      <w:r w:rsidRPr="00126368">
        <w:t xml:space="preserve"> 229-230.  </w:t>
      </w:r>
    </w:p>
    <w:p w14:paraId="285E31E0" w14:textId="1A547FA7" w:rsidR="005242F3" w:rsidRPr="005A1AFA" w:rsidRDefault="005242F3" w:rsidP="00E94493">
      <w:pPr>
        <w:spacing w:before="100" w:after="100" w:line="480" w:lineRule="auto"/>
        <w:jc w:val="both"/>
      </w:pPr>
      <w:proofErr w:type="spellStart"/>
      <w:r w:rsidRPr="005A1AFA">
        <w:t>Huhtamo</w:t>
      </w:r>
      <w:proofErr w:type="spellEnd"/>
      <w:r w:rsidRPr="005A1AFA">
        <w:t>, E. “Pockets of Plenty: An Archaeology of Mobile Media.” In</w:t>
      </w:r>
      <w:r w:rsidRPr="005A1AFA">
        <w:rPr>
          <w:i/>
          <w:iCs/>
        </w:rPr>
        <w:t xml:space="preserve"> Mobile Audience: Media Art and Mobile Technologies</w:t>
      </w:r>
      <w:r w:rsidRPr="005A1AFA">
        <w:t xml:space="preserve">, edited by </w:t>
      </w:r>
      <w:r w:rsidR="00976B83">
        <w:t>M.</w:t>
      </w:r>
      <w:r w:rsidRPr="005A1AFA">
        <w:t xml:space="preserve"> </w:t>
      </w:r>
      <w:proofErr w:type="spellStart"/>
      <w:r w:rsidRPr="005A1AFA">
        <w:t>Rieser</w:t>
      </w:r>
      <w:proofErr w:type="spellEnd"/>
      <w:r w:rsidRPr="005A1AFA">
        <w:t xml:space="preserve">, 23-38. Amsterdam: </w:t>
      </w:r>
      <w:proofErr w:type="spellStart"/>
      <w:r w:rsidRPr="005A1AFA">
        <w:t>Rodopi</w:t>
      </w:r>
      <w:proofErr w:type="spellEnd"/>
      <w:r w:rsidRPr="005A1AFA">
        <w:t>, 2011.</w:t>
      </w:r>
    </w:p>
    <w:p w14:paraId="40AC33A5" w14:textId="78441E1E" w:rsidR="005242F3" w:rsidRPr="005A1AFA" w:rsidRDefault="005242F3" w:rsidP="00E94493">
      <w:pPr>
        <w:spacing w:before="100" w:after="100" w:line="480" w:lineRule="auto"/>
        <w:jc w:val="both"/>
      </w:pPr>
      <w:r w:rsidRPr="005A1AFA">
        <w:t xml:space="preserve">Jay, B. </w:t>
      </w:r>
      <w:r w:rsidRPr="005A1AFA">
        <w:rPr>
          <w:i/>
          <w:iCs/>
        </w:rPr>
        <w:t>Cyanide &amp; Spirits: An Inside-Out View of Early Photography</w:t>
      </w:r>
      <w:r w:rsidRPr="005A1AFA">
        <w:t xml:space="preserve">, Munich: </w:t>
      </w:r>
      <w:proofErr w:type="spellStart"/>
      <w:r w:rsidRPr="005A1AFA">
        <w:t>Nazraeli</w:t>
      </w:r>
      <w:proofErr w:type="spellEnd"/>
      <w:r w:rsidRPr="005A1AFA">
        <w:t>, 1991.</w:t>
      </w:r>
    </w:p>
    <w:p w14:paraId="29460F8B" w14:textId="22EA47FD" w:rsidR="00126368" w:rsidRPr="00126368" w:rsidRDefault="00126368" w:rsidP="00126368">
      <w:pPr>
        <w:spacing w:before="100" w:after="100" w:line="480" w:lineRule="auto"/>
        <w:jc w:val="both"/>
      </w:pPr>
      <w:r w:rsidRPr="00126368">
        <w:lastRenderedPageBreak/>
        <w:t>Jeffreys, A. “Letters to the Editor</w:t>
      </w:r>
      <w:r w:rsidR="005242F3" w:rsidRPr="00126368">
        <w:t>.</w:t>
      </w:r>
      <w:r w:rsidRPr="00126368">
        <w:t xml:space="preserve">” </w:t>
      </w:r>
      <w:r w:rsidRPr="00126368">
        <w:rPr>
          <w:i/>
          <w:iCs/>
        </w:rPr>
        <w:t>AP</w:t>
      </w:r>
      <w:r w:rsidRPr="00126368">
        <w:t xml:space="preserve"> (21 October 1892)</w:t>
      </w:r>
      <w:r w:rsidR="005242F3" w:rsidRPr="00126368">
        <w:t>:</w:t>
      </w:r>
      <w:r w:rsidRPr="00126368">
        <w:t xml:space="preserve"> 282.</w:t>
      </w:r>
    </w:p>
    <w:p w14:paraId="7FCF0FB9" w14:textId="04D20B56" w:rsidR="005242F3" w:rsidRPr="005A1AFA" w:rsidRDefault="005242F3" w:rsidP="00E94493">
      <w:pPr>
        <w:spacing w:before="100" w:after="100" w:line="480" w:lineRule="auto"/>
        <w:jc w:val="both"/>
      </w:pPr>
      <w:r w:rsidRPr="005A1AFA">
        <w:t>Jenkins, R</w:t>
      </w:r>
      <w:r w:rsidR="00976B83">
        <w:t>.</w:t>
      </w:r>
      <w:r w:rsidRPr="005A1AFA">
        <w:t xml:space="preserve">V. “Technology and the Market: George Eastman and the Origins of Mass Amateur Photography.” </w:t>
      </w:r>
      <w:r w:rsidRPr="005A1AFA">
        <w:rPr>
          <w:i/>
          <w:iCs/>
        </w:rPr>
        <w:t xml:space="preserve">Technology and Culture </w:t>
      </w:r>
      <w:r w:rsidRPr="005A1AFA">
        <w:t>16, no. 1 (1975): 1-19.</w:t>
      </w:r>
    </w:p>
    <w:p w14:paraId="6D99032A" w14:textId="77777777" w:rsidR="00126368" w:rsidRPr="00126368" w:rsidRDefault="00126368" w:rsidP="00126368">
      <w:pPr>
        <w:spacing w:before="100" w:after="100" w:line="480" w:lineRule="auto"/>
        <w:jc w:val="both"/>
      </w:pPr>
      <w:proofErr w:type="spellStart"/>
      <w:r w:rsidRPr="00126368">
        <w:t>Leat</w:t>
      </w:r>
      <w:proofErr w:type="spellEnd"/>
      <w:r w:rsidRPr="00126368">
        <w:t>, H.C. “The Camera on the Cycle</w:t>
      </w:r>
      <w:r w:rsidR="005242F3" w:rsidRPr="00126368">
        <w:t>.</w:t>
      </w:r>
      <w:r w:rsidRPr="00126368">
        <w:t xml:space="preserve">” </w:t>
      </w:r>
      <w:r w:rsidRPr="00126368">
        <w:rPr>
          <w:i/>
          <w:iCs/>
        </w:rPr>
        <w:t>AP</w:t>
      </w:r>
      <w:r w:rsidRPr="00126368">
        <w:t xml:space="preserve"> (10 August 1906)</w:t>
      </w:r>
      <w:r w:rsidR="005242F3" w:rsidRPr="00126368">
        <w:t>:</w:t>
      </w:r>
      <w:r w:rsidRPr="00126368">
        <w:t xml:space="preserve"> 632.</w:t>
      </w:r>
    </w:p>
    <w:p w14:paraId="221B5281" w14:textId="19625E14" w:rsidR="005242F3" w:rsidRPr="005A1AFA" w:rsidRDefault="005242F3" w:rsidP="00E94493">
      <w:pPr>
        <w:spacing w:before="100" w:after="100" w:line="480" w:lineRule="auto"/>
        <w:jc w:val="both"/>
      </w:pPr>
      <w:r w:rsidRPr="005A1AFA">
        <w:t>Leonardi, N</w:t>
      </w:r>
      <w:r w:rsidR="00976B83">
        <w:t>.</w:t>
      </w:r>
      <w:r w:rsidRPr="005A1AFA">
        <w:t xml:space="preserve"> and S</w:t>
      </w:r>
      <w:r w:rsidR="00976B83">
        <w:t>.</w:t>
      </w:r>
      <w:r w:rsidRPr="005A1AFA">
        <w:t xml:space="preserve"> N</w:t>
      </w:r>
      <w:r w:rsidR="00976B83">
        <w:t>atale</w:t>
      </w:r>
      <w:r w:rsidRPr="005A1AFA">
        <w:t xml:space="preserve">, eds. </w:t>
      </w:r>
      <w:r w:rsidRPr="005A1AFA">
        <w:rPr>
          <w:i/>
          <w:iCs/>
        </w:rPr>
        <w:t>Photography and Other Media in the Nineteenth Century</w:t>
      </w:r>
      <w:r w:rsidRPr="005A1AFA">
        <w:t xml:space="preserve">. </w:t>
      </w:r>
      <w:r w:rsidRPr="00E24BC3">
        <w:t>State College, PA: Penn</w:t>
      </w:r>
      <w:r w:rsidRPr="005A1AFA">
        <w:t xml:space="preserve"> State University Press, 2018.</w:t>
      </w:r>
    </w:p>
    <w:p w14:paraId="0D38D63D" w14:textId="748E9B52" w:rsidR="005242F3" w:rsidRPr="005242F3" w:rsidRDefault="005242F3" w:rsidP="00E94493">
      <w:pPr>
        <w:spacing w:before="100" w:after="100" w:line="480" w:lineRule="auto"/>
        <w:jc w:val="both"/>
      </w:pPr>
      <w:r w:rsidRPr="005242F3">
        <w:t xml:space="preserve">Lévi-Strauss, C. </w:t>
      </w:r>
      <w:r w:rsidRPr="005242F3">
        <w:rPr>
          <w:i/>
          <w:iCs/>
        </w:rPr>
        <w:t>The Savage Mind</w:t>
      </w:r>
      <w:r w:rsidRPr="005242F3">
        <w:t>. Chicago: University of Chicago Press, 1996.</w:t>
      </w:r>
    </w:p>
    <w:p w14:paraId="587F9E8D" w14:textId="7B424980" w:rsidR="005242F3" w:rsidRPr="005242F3" w:rsidRDefault="005242F3" w:rsidP="00126368">
      <w:pPr>
        <w:spacing w:before="100" w:after="100" w:line="480" w:lineRule="auto"/>
        <w:jc w:val="both"/>
      </w:pPr>
      <w:r w:rsidRPr="005242F3">
        <w:t xml:space="preserve">“List of Dark Rooms in India.” </w:t>
      </w:r>
      <w:r w:rsidRPr="005242F3">
        <w:rPr>
          <w:i/>
          <w:iCs/>
        </w:rPr>
        <w:t>AP</w:t>
      </w:r>
      <w:r w:rsidRPr="005242F3">
        <w:t xml:space="preserve"> (9 June 1893): 382.</w:t>
      </w:r>
    </w:p>
    <w:p w14:paraId="32F2707F" w14:textId="1C3AEDA1" w:rsidR="005242F3" w:rsidRPr="005A1AFA" w:rsidRDefault="005242F3" w:rsidP="00E94493">
      <w:pPr>
        <w:spacing w:before="100" w:after="100" w:line="480" w:lineRule="auto"/>
        <w:jc w:val="both"/>
      </w:pPr>
      <w:proofErr w:type="spellStart"/>
      <w:r w:rsidRPr="005A1AFA">
        <w:t>Mattern</w:t>
      </w:r>
      <w:proofErr w:type="spellEnd"/>
      <w:r w:rsidRPr="005A1AFA">
        <w:t xml:space="preserve">, S. “Deep Time of Media Infrastructure.” In </w:t>
      </w:r>
      <w:r w:rsidRPr="005A1AFA">
        <w:rPr>
          <w:i/>
          <w:iCs/>
        </w:rPr>
        <w:t>Signal Traffic: Critical Studies of Media Infrastructures</w:t>
      </w:r>
      <w:r w:rsidRPr="005A1AFA">
        <w:t>, edited by L</w:t>
      </w:r>
      <w:r w:rsidR="00976B83">
        <w:t xml:space="preserve">. </w:t>
      </w:r>
      <w:r w:rsidRPr="005A1AFA">
        <w:t>Parks and N</w:t>
      </w:r>
      <w:r w:rsidR="00976B83">
        <w:t>.</w:t>
      </w:r>
      <w:r w:rsidRPr="005A1AFA">
        <w:t xml:space="preserve"> </w:t>
      </w:r>
      <w:proofErr w:type="spellStart"/>
      <w:r w:rsidRPr="005A1AFA">
        <w:t>Starosielski</w:t>
      </w:r>
      <w:proofErr w:type="spellEnd"/>
      <w:r w:rsidRPr="005A1AFA">
        <w:t>, 94-111. Urbana-Champaign: University of Illinois Press, 2015.</w:t>
      </w:r>
    </w:p>
    <w:p w14:paraId="19D299D9" w14:textId="1FFDA9A5" w:rsidR="005242F3" w:rsidRPr="005A1AFA" w:rsidRDefault="005242F3" w:rsidP="00E94493">
      <w:pPr>
        <w:spacing w:before="100" w:after="100" w:line="480" w:lineRule="auto"/>
        <w:jc w:val="both"/>
      </w:pPr>
      <w:proofErr w:type="spellStart"/>
      <w:r w:rsidRPr="005A1AFA">
        <w:t>Mattern</w:t>
      </w:r>
      <w:proofErr w:type="spellEnd"/>
      <w:r w:rsidRPr="005A1AFA">
        <w:t>, S. “Scaffolding, Hard and Soft: Media Infrastructures as Critical and Generative Structures.” In </w:t>
      </w:r>
      <w:proofErr w:type="gramStart"/>
      <w:r w:rsidRPr="005A1AFA">
        <w:rPr>
          <w:i/>
          <w:iCs/>
        </w:rPr>
        <w:t>The</w:t>
      </w:r>
      <w:proofErr w:type="gramEnd"/>
      <w:r w:rsidRPr="005A1AFA">
        <w:rPr>
          <w:i/>
          <w:iCs/>
        </w:rPr>
        <w:t xml:space="preserve"> Routledge Companion to Media Studies and Digital Humanities</w:t>
      </w:r>
      <w:r w:rsidRPr="005A1AFA">
        <w:t>, edited by J</w:t>
      </w:r>
      <w:r w:rsidR="00976B83">
        <w:t>.</w:t>
      </w:r>
      <w:r w:rsidRPr="005A1AFA">
        <w:t xml:space="preserve"> Sayers, 318-326. London: Routledge, 2016.</w:t>
      </w:r>
    </w:p>
    <w:p w14:paraId="3F64C7EA" w14:textId="73023363" w:rsidR="005242F3" w:rsidRPr="005A1AFA" w:rsidRDefault="005242F3" w:rsidP="00E94493">
      <w:pPr>
        <w:spacing w:before="100" w:after="100" w:line="480" w:lineRule="auto"/>
        <w:jc w:val="both"/>
        <w:rPr>
          <w:i/>
          <w:iCs/>
        </w:rPr>
      </w:pPr>
      <w:r w:rsidRPr="003A5B20">
        <w:t xml:space="preserve">McKay, G. </w:t>
      </w:r>
      <w:r w:rsidRPr="003A5B20">
        <w:rPr>
          <w:i/>
          <w:iCs/>
        </w:rPr>
        <w:t>DIY Culture: Party &amp; Protest in Nineties Britain</w:t>
      </w:r>
      <w:r w:rsidRPr="003A5B20">
        <w:t>. London and New York: Verso, 1998.</w:t>
      </w:r>
    </w:p>
    <w:p w14:paraId="18562AAF" w14:textId="77777777" w:rsidR="00126368" w:rsidRPr="00126368" w:rsidRDefault="00126368" w:rsidP="00126368">
      <w:pPr>
        <w:spacing w:before="100" w:after="100" w:line="480" w:lineRule="auto"/>
        <w:jc w:val="both"/>
      </w:pPr>
      <w:r w:rsidRPr="00126368">
        <w:t>Mooney, L. “Letters to the Editor</w:t>
      </w:r>
      <w:r w:rsidR="005242F3" w:rsidRPr="00126368">
        <w:t>.</w:t>
      </w:r>
      <w:r w:rsidRPr="00126368">
        <w:t xml:space="preserve">” </w:t>
      </w:r>
      <w:r w:rsidRPr="00126368">
        <w:rPr>
          <w:i/>
          <w:iCs/>
        </w:rPr>
        <w:t>AP</w:t>
      </w:r>
      <w:r w:rsidRPr="00126368">
        <w:t xml:space="preserve"> (18 September 1891)</w:t>
      </w:r>
      <w:r w:rsidR="005242F3" w:rsidRPr="00126368">
        <w:t>:</w:t>
      </w:r>
      <w:r w:rsidRPr="00126368">
        <w:t xml:space="preserve"> 192-193.</w:t>
      </w:r>
    </w:p>
    <w:p w14:paraId="3CB04AC6" w14:textId="7C0432E8" w:rsidR="005242F3" w:rsidRPr="00913884" w:rsidRDefault="005242F3" w:rsidP="00913884">
      <w:pPr>
        <w:spacing w:before="100" w:after="100" w:line="480" w:lineRule="auto"/>
        <w:jc w:val="both"/>
      </w:pPr>
      <w:r w:rsidRPr="00913884">
        <w:t xml:space="preserve">Osborne, P. </w:t>
      </w:r>
      <w:r w:rsidRPr="00913884">
        <w:rPr>
          <w:i/>
        </w:rPr>
        <w:t>Travelling Light: Photography, Travel and Visual Culture</w:t>
      </w:r>
      <w:r w:rsidRPr="00913884">
        <w:t>. Manchester: Manchester University Press, 2000.</w:t>
      </w:r>
    </w:p>
    <w:p w14:paraId="5231678B" w14:textId="5A8188E0" w:rsidR="00126368" w:rsidRPr="00126368" w:rsidRDefault="00126368" w:rsidP="00126368">
      <w:pPr>
        <w:spacing w:before="100" w:after="100" w:line="480" w:lineRule="auto"/>
        <w:jc w:val="both"/>
      </w:pPr>
      <w:proofErr w:type="spellStart"/>
      <w:r w:rsidRPr="00126368">
        <w:t>Penluke</w:t>
      </w:r>
      <w:proofErr w:type="spellEnd"/>
      <w:r w:rsidRPr="00126368">
        <w:t>, R</w:t>
      </w:r>
      <w:r w:rsidR="005242F3">
        <w:t xml:space="preserve">. </w:t>
      </w:r>
      <w:r w:rsidRPr="00126368">
        <w:t>“Lantern Slides by Contact</w:t>
      </w:r>
      <w:r w:rsidR="005242F3" w:rsidRPr="00126368">
        <w:t>.</w:t>
      </w:r>
      <w:r w:rsidRPr="00126368">
        <w:t xml:space="preserve">” </w:t>
      </w:r>
      <w:r w:rsidRPr="00126368">
        <w:rPr>
          <w:i/>
          <w:iCs/>
        </w:rPr>
        <w:t>Junior Photographer</w:t>
      </w:r>
      <w:r w:rsidRPr="00126368">
        <w:t xml:space="preserve"> (10 November 1894)</w:t>
      </w:r>
      <w:r w:rsidR="005242F3" w:rsidRPr="00126368">
        <w:t>:</w:t>
      </w:r>
      <w:r w:rsidRPr="00126368">
        <w:t xml:space="preserve"> 86-87.</w:t>
      </w:r>
    </w:p>
    <w:p w14:paraId="4C5E22A0" w14:textId="56113F64" w:rsidR="00126368" w:rsidRPr="00126368" w:rsidRDefault="005242F3" w:rsidP="00126368">
      <w:pPr>
        <w:spacing w:before="100" w:after="100" w:line="480" w:lineRule="auto"/>
        <w:jc w:val="both"/>
      </w:pPr>
      <w:r w:rsidRPr="005242F3">
        <w:t>“</w:t>
      </w:r>
      <w:r w:rsidR="00126368" w:rsidRPr="00126368">
        <w:t>Pharmacists and Photography</w:t>
      </w:r>
      <w:r w:rsidRPr="00126368">
        <w:t>.</w:t>
      </w:r>
      <w:r w:rsidR="00126368" w:rsidRPr="00126368">
        <w:t xml:space="preserve">” </w:t>
      </w:r>
      <w:r w:rsidR="00126368" w:rsidRPr="00126368">
        <w:rPr>
          <w:i/>
          <w:iCs/>
        </w:rPr>
        <w:t>British Journal of Photography</w:t>
      </w:r>
      <w:r w:rsidR="00126368" w:rsidRPr="00126368">
        <w:t xml:space="preserve"> (11 July 1902)</w:t>
      </w:r>
      <w:r w:rsidRPr="00126368">
        <w:t>:</w:t>
      </w:r>
      <w:r w:rsidR="00126368" w:rsidRPr="00126368">
        <w:t xml:space="preserve"> 44.</w:t>
      </w:r>
    </w:p>
    <w:p w14:paraId="526339E0" w14:textId="77777777" w:rsidR="00126368" w:rsidRPr="00126368" w:rsidRDefault="00126368" w:rsidP="00126368">
      <w:pPr>
        <w:spacing w:before="100" w:after="100" w:line="480" w:lineRule="auto"/>
        <w:jc w:val="both"/>
      </w:pPr>
      <w:r w:rsidRPr="00126368">
        <w:rPr>
          <w:i/>
          <w:iCs/>
        </w:rPr>
        <w:t xml:space="preserve">PN </w:t>
      </w:r>
      <w:r w:rsidRPr="00126368">
        <w:t>(15 June 1883)</w:t>
      </w:r>
      <w:r w:rsidR="005242F3" w:rsidRPr="00126368">
        <w:t>:</w:t>
      </w:r>
      <w:r w:rsidRPr="00126368">
        <w:t xml:space="preserve"> 376.</w:t>
      </w:r>
    </w:p>
    <w:p w14:paraId="43B039D7" w14:textId="5936A8F9" w:rsidR="005242F3" w:rsidRDefault="005242F3" w:rsidP="00126368">
      <w:pPr>
        <w:spacing w:before="100" w:after="100" w:line="480" w:lineRule="auto"/>
        <w:jc w:val="both"/>
      </w:pPr>
      <w:r w:rsidRPr="00126368">
        <w:rPr>
          <w:i/>
          <w:iCs/>
        </w:rPr>
        <w:t>PN</w:t>
      </w:r>
      <w:r w:rsidRPr="00126368">
        <w:t xml:space="preserve"> (29 May 1891): 398.</w:t>
      </w:r>
    </w:p>
    <w:p w14:paraId="40E05A03" w14:textId="366B0384" w:rsidR="0089063C" w:rsidRPr="00126368" w:rsidRDefault="0089063C" w:rsidP="00126368">
      <w:pPr>
        <w:spacing w:before="100" w:after="100" w:line="480" w:lineRule="auto"/>
        <w:jc w:val="both"/>
      </w:pPr>
      <w:r>
        <w:lastRenderedPageBreak/>
        <w:t xml:space="preserve">Pritchard, M. “Who Were the Amateur Photographers?” </w:t>
      </w:r>
      <w:r w:rsidRPr="0089063C">
        <w:t xml:space="preserve">In </w:t>
      </w:r>
      <w:r w:rsidRPr="0089063C">
        <w:rPr>
          <w:i/>
          <w:iCs/>
        </w:rPr>
        <w:t>Either/And</w:t>
      </w:r>
      <w:r w:rsidRPr="0089063C">
        <w:t xml:space="preserve">, edited by A. Pollen and J. Baillie. National Media Museum, (2013). Accessed </w:t>
      </w:r>
      <w:r>
        <w:t>October 27</w:t>
      </w:r>
      <w:r w:rsidRPr="0089063C">
        <w:t>, 2020</w:t>
      </w:r>
      <w:r>
        <w:t>.</w:t>
      </w:r>
      <w:r w:rsidRPr="0089063C">
        <w:t xml:space="preserve"> http://eitherand.org/reconsidering-amateur-photography/who-were-amateur-photographers/</w:t>
      </w:r>
    </w:p>
    <w:p w14:paraId="7100E9A9" w14:textId="79D3C7E3" w:rsidR="005242F3" w:rsidRPr="005A1AFA" w:rsidRDefault="005242F3" w:rsidP="00E94493">
      <w:pPr>
        <w:spacing w:before="100" w:after="100" w:line="480" w:lineRule="auto"/>
        <w:jc w:val="both"/>
      </w:pPr>
      <w:r w:rsidRPr="005A1AFA">
        <w:t>Quick, J</w:t>
      </w:r>
      <w:r w:rsidR="00976B83">
        <w:t>.</w:t>
      </w:r>
      <w:r w:rsidRPr="005A1AFA">
        <w:t xml:space="preserve">, ed. </w:t>
      </w:r>
      <w:r w:rsidRPr="005A1AFA">
        <w:rPr>
          <w:i/>
          <w:iCs/>
        </w:rPr>
        <w:t>Analog Culture: Printer's Proofs from the Schneider/Erdman Photography Lab, 1981-2001</w:t>
      </w:r>
      <w:r w:rsidRPr="005A1AFA">
        <w:t>. New Haven: Yale University Press, 2018.</w:t>
      </w:r>
    </w:p>
    <w:p w14:paraId="1A55BCEF" w14:textId="77777777" w:rsidR="005242F3" w:rsidRPr="005242F3" w:rsidRDefault="005242F3" w:rsidP="005242F3">
      <w:pPr>
        <w:spacing w:before="100" w:after="100" w:line="480" w:lineRule="auto"/>
        <w:jc w:val="both"/>
      </w:pPr>
      <w:r w:rsidRPr="005242F3">
        <w:t>“</w:t>
      </w:r>
      <w:r w:rsidR="00126368" w:rsidRPr="005242F3">
        <w:t>Register of Dark-Rooms, 1890</w:t>
      </w:r>
      <w:r w:rsidRPr="005242F3">
        <w:t>.</w:t>
      </w:r>
      <w:r w:rsidR="00126368" w:rsidRPr="005242F3">
        <w:t xml:space="preserve">” </w:t>
      </w:r>
      <w:r w:rsidR="00126368" w:rsidRPr="005242F3">
        <w:rPr>
          <w:i/>
          <w:iCs/>
        </w:rPr>
        <w:t>AP</w:t>
      </w:r>
      <w:r w:rsidR="00126368" w:rsidRPr="005242F3">
        <w:t xml:space="preserve"> (27 June 1890)</w:t>
      </w:r>
      <w:r w:rsidRPr="005242F3">
        <w:t>:</w:t>
      </w:r>
      <w:r w:rsidR="00126368" w:rsidRPr="005242F3">
        <w:t xml:space="preserve"> 477-479.</w:t>
      </w:r>
    </w:p>
    <w:p w14:paraId="4B10FA05" w14:textId="42983637" w:rsidR="00126368" w:rsidRPr="00126368" w:rsidRDefault="005242F3" w:rsidP="00126368">
      <w:pPr>
        <w:spacing w:before="100" w:after="100" w:line="480" w:lineRule="auto"/>
        <w:jc w:val="both"/>
      </w:pPr>
      <w:r w:rsidRPr="005242F3">
        <w:t xml:space="preserve">“Register of Dark-Rooms, 1890.’ </w:t>
      </w:r>
      <w:r w:rsidRPr="005242F3">
        <w:rPr>
          <w:i/>
          <w:iCs/>
        </w:rPr>
        <w:t>AP</w:t>
      </w:r>
      <w:r w:rsidRPr="005242F3">
        <w:t xml:space="preserve"> (12 September 1890): 193.</w:t>
      </w:r>
    </w:p>
    <w:p w14:paraId="74174DAA" w14:textId="1C91CA38" w:rsidR="005242F3" w:rsidRDefault="005242F3" w:rsidP="00E94493">
      <w:pPr>
        <w:spacing w:before="100" w:after="100" w:line="480" w:lineRule="auto"/>
        <w:jc w:val="both"/>
      </w:pPr>
      <w:r w:rsidRPr="005A1AFA">
        <w:t xml:space="preserve">Roberts, L. "The Circulation of Knowledge in Early Modern Europe: Embodiment, Mobility, Learning and Knowing." In </w:t>
      </w:r>
      <w:r w:rsidRPr="005A1AFA">
        <w:rPr>
          <w:i/>
          <w:iCs/>
        </w:rPr>
        <w:t>History of Technology: Volume 31</w:t>
      </w:r>
      <w:r w:rsidRPr="005A1AFA">
        <w:t xml:space="preserve">, edited by Ian Inkster, 47–68. London: Bloomsbury Academic, 2012. </w:t>
      </w:r>
    </w:p>
    <w:p w14:paraId="20078A75" w14:textId="4BD43749" w:rsidR="001D0D2E" w:rsidRPr="00362477" w:rsidRDefault="001D0D2E" w:rsidP="001D0D2E">
      <w:pPr>
        <w:spacing w:before="100" w:after="100" w:line="480" w:lineRule="auto"/>
        <w:jc w:val="both"/>
        <w:rPr>
          <w:i/>
          <w:iCs/>
        </w:rPr>
      </w:pPr>
      <w:r>
        <w:t xml:space="preserve">Ryan, J. </w:t>
      </w:r>
      <w:r w:rsidRPr="001D0D2E">
        <w:rPr>
          <w:i/>
          <w:iCs/>
        </w:rPr>
        <w:t>Picturing Empire: Photography and the Visualization</w:t>
      </w:r>
      <w:r>
        <w:rPr>
          <w:i/>
          <w:iCs/>
        </w:rPr>
        <w:t xml:space="preserve"> </w:t>
      </w:r>
      <w:r w:rsidRPr="001D0D2E">
        <w:rPr>
          <w:i/>
          <w:iCs/>
        </w:rPr>
        <w:t>of the British Empire</w:t>
      </w:r>
      <w:r>
        <w:t xml:space="preserve">. London: </w:t>
      </w:r>
      <w:proofErr w:type="spellStart"/>
      <w:r>
        <w:t>Reaktion</w:t>
      </w:r>
      <w:proofErr w:type="spellEnd"/>
      <w:r>
        <w:t>,</w:t>
      </w:r>
      <w:r>
        <w:rPr>
          <w:i/>
          <w:iCs/>
        </w:rPr>
        <w:t xml:space="preserve"> </w:t>
      </w:r>
      <w:r>
        <w:t>1997.</w:t>
      </w:r>
    </w:p>
    <w:p w14:paraId="6A5A43FD" w14:textId="77777777" w:rsidR="00501A90" w:rsidRDefault="00501A90" w:rsidP="00126368">
      <w:pPr>
        <w:spacing w:before="100" w:after="100" w:line="480" w:lineRule="auto"/>
        <w:jc w:val="both"/>
      </w:pPr>
      <w:r w:rsidRPr="00501A90">
        <w:t xml:space="preserve">Sennett, R. </w:t>
      </w:r>
      <w:r w:rsidRPr="00501A90">
        <w:rPr>
          <w:i/>
          <w:iCs/>
        </w:rPr>
        <w:t>The Craftsman</w:t>
      </w:r>
      <w:r w:rsidRPr="00501A90">
        <w:t>. New Haven: Yale University Press, 2008.</w:t>
      </w:r>
    </w:p>
    <w:p w14:paraId="3D0B6639" w14:textId="61F7613D" w:rsidR="00126368" w:rsidRPr="00126368" w:rsidRDefault="00126368" w:rsidP="00126368">
      <w:pPr>
        <w:spacing w:before="100" w:after="100" w:line="480" w:lineRule="auto"/>
        <w:jc w:val="both"/>
      </w:pPr>
      <w:r w:rsidRPr="00126368">
        <w:t>Shipton, E</w:t>
      </w:r>
      <w:r w:rsidR="005242F3" w:rsidRPr="00126368">
        <w:t>.</w:t>
      </w:r>
      <w:r w:rsidRPr="00126368">
        <w:t xml:space="preserve"> “The Wheel and the Camera</w:t>
      </w:r>
      <w:r w:rsidR="005242F3" w:rsidRPr="00126368">
        <w:t>.”</w:t>
      </w:r>
      <w:r w:rsidRPr="00126368">
        <w:t xml:space="preserve"> </w:t>
      </w:r>
      <w:r w:rsidRPr="00126368">
        <w:rPr>
          <w:i/>
          <w:iCs/>
        </w:rPr>
        <w:t>AP</w:t>
      </w:r>
      <w:r w:rsidRPr="00126368">
        <w:t xml:space="preserve"> (11 March 1887)</w:t>
      </w:r>
      <w:r w:rsidR="005242F3" w:rsidRPr="00126368">
        <w:t>:</w:t>
      </w:r>
      <w:r w:rsidRPr="00126368">
        <w:t xml:space="preserve"> 118–</w:t>
      </w:r>
      <w:r w:rsidR="005242F3" w:rsidRPr="00126368">
        <w:t>1</w:t>
      </w:r>
      <w:r w:rsidRPr="00126368">
        <w:t>21.</w:t>
      </w:r>
    </w:p>
    <w:p w14:paraId="795D6F19" w14:textId="0F54DAA2" w:rsidR="005242F3" w:rsidRPr="005A1AFA" w:rsidRDefault="005242F3" w:rsidP="00E94493">
      <w:pPr>
        <w:spacing w:before="100" w:after="100" w:line="480" w:lineRule="auto"/>
        <w:jc w:val="both"/>
      </w:pPr>
      <w:r w:rsidRPr="005A1AFA">
        <w:t xml:space="preserve">Simone, A. “Infrastructure: Commentary by </w:t>
      </w:r>
      <w:proofErr w:type="spellStart"/>
      <w:r w:rsidRPr="005A1AFA">
        <w:t>AbdouMaliq</w:t>
      </w:r>
      <w:proofErr w:type="spellEnd"/>
      <w:r w:rsidRPr="005A1AFA">
        <w:t xml:space="preserve"> Simone.” </w:t>
      </w:r>
      <w:r w:rsidRPr="005A1AFA">
        <w:rPr>
          <w:i/>
          <w:iCs/>
        </w:rPr>
        <w:t>Cultural Anthropology Online</w:t>
      </w:r>
      <w:r w:rsidRPr="005A1AFA">
        <w:t xml:space="preserve"> (2015). Accessed July 9, 2020. </w:t>
      </w:r>
      <w:hyperlink r:id="rId15" w:history="1">
        <w:r w:rsidRPr="005A1AFA">
          <w:rPr>
            <w:rStyle w:val="Hyperlink"/>
          </w:rPr>
          <w:t>https://journal.culanth.org/index.php/ca/infrastructure-abdoumaliq-simone</w:t>
        </w:r>
      </w:hyperlink>
    </w:p>
    <w:p w14:paraId="7F91D1D2" w14:textId="4C3710BD" w:rsidR="00126368" w:rsidRPr="00126368" w:rsidRDefault="005242F3" w:rsidP="00126368">
      <w:pPr>
        <w:spacing w:before="100" w:after="100" w:line="480" w:lineRule="auto"/>
        <w:jc w:val="both"/>
      </w:pPr>
      <w:r w:rsidRPr="005242F3">
        <w:t>“</w:t>
      </w:r>
      <w:r w:rsidR="00126368" w:rsidRPr="00126368">
        <w:t>Societies’ Meetings</w:t>
      </w:r>
      <w:r w:rsidRPr="00126368">
        <w:t>.</w:t>
      </w:r>
      <w:r w:rsidR="00126368" w:rsidRPr="00126368">
        <w:t xml:space="preserve">” </w:t>
      </w:r>
      <w:r w:rsidR="00126368" w:rsidRPr="00126368">
        <w:rPr>
          <w:i/>
          <w:iCs/>
        </w:rPr>
        <w:t>AP</w:t>
      </w:r>
      <w:r w:rsidR="00126368" w:rsidRPr="00126368">
        <w:t xml:space="preserve"> (22 January 1892)</w:t>
      </w:r>
      <w:r w:rsidRPr="00126368">
        <w:t>:</w:t>
      </w:r>
      <w:r w:rsidR="00126368" w:rsidRPr="00126368">
        <w:t xml:space="preserve"> 70.</w:t>
      </w:r>
    </w:p>
    <w:p w14:paraId="182B6F03" w14:textId="5F20C877" w:rsidR="005242F3" w:rsidRPr="005A1AFA" w:rsidRDefault="005242F3" w:rsidP="00E94493">
      <w:pPr>
        <w:spacing w:before="100" w:after="100" w:line="480" w:lineRule="auto"/>
        <w:jc w:val="both"/>
      </w:pPr>
      <w:r w:rsidRPr="005A1AFA">
        <w:t xml:space="preserve">Star, </w:t>
      </w:r>
      <w:r w:rsidR="00976B83">
        <w:t>S.L</w:t>
      </w:r>
      <w:r w:rsidRPr="005A1AFA">
        <w:t xml:space="preserve">. “The Ethnography of Infrastructure.” </w:t>
      </w:r>
      <w:r w:rsidRPr="005A1AFA">
        <w:rPr>
          <w:i/>
          <w:iCs/>
        </w:rPr>
        <w:t xml:space="preserve">American </w:t>
      </w:r>
      <w:proofErr w:type="spellStart"/>
      <w:r w:rsidRPr="005A1AFA">
        <w:rPr>
          <w:i/>
          <w:iCs/>
        </w:rPr>
        <w:t>Behavioral</w:t>
      </w:r>
      <w:proofErr w:type="spellEnd"/>
      <w:r w:rsidRPr="005A1AFA">
        <w:rPr>
          <w:i/>
          <w:iCs/>
        </w:rPr>
        <w:t xml:space="preserve"> Scientist </w:t>
      </w:r>
      <w:r w:rsidRPr="005A1AFA">
        <w:t>43, no. 3 (1999): 377–391.</w:t>
      </w:r>
    </w:p>
    <w:p w14:paraId="3DCB8AA9" w14:textId="05B5AFC8" w:rsidR="00126368" w:rsidRPr="00126368" w:rsidRDefault="005242F3" w:rsidP="00126368">
      <w:pPr>
        <w:spacing w:before="100" w:after="100" w:line="480" w:lineRule="auto"/>
        <w:jc w:val="both"/>
      </w:pPr>
      <w:r w:rsidRPr="005242F3">
        <w:t>“</w:t>
      </w:r>
      <w:r w:rsidR="00126368" w:rsidRPr="00126368">
        <w:t>Suggestion for Continental Tourists</w:t>
      </w:r>
      <w:r w:rsidRPr="00126368">
        <w:t>.</w:t>
      </w:r>
      <w:r w:rsidR="00126368" w:rsidRPr="00126368">
        <w:t>”</w:t>
      </w:r>
      <w:r w:rsidR="00126368" w:rsidRPr="00126368">
        <w:rPr>
          <w:i/>
          <w:iCs/>
        </w:rPr>
        <w:t xml:space="preserve"> AP</w:t>
      </w:r>
      <w:r w:rsidR="00126368" w:rsidRPr="00126368">
        <w:t xml:space="preserve"> (29 June 1900)</w:t>
      </w:r>
      <w:r w:rsidRPr="00126368">
        <w:t>:</w:t>
      </w:r>
      <w:r w:rsidR="00126368" w:rsidRPr="00126368">
        <w:t xml:space="preserve"> 516. </w:t>
      </w:r>
    </w:p>
    <w:p w14:paraId="44934498" w14:textId="407233F1" w:rsidR="00126368" w:rsidRPr="00126368" w:rsidRDefault="005242F3" w:rsidP="00126368">
      <w:pPr>
        <w:spacing w:before="100" w:after="100" w:line="480" w:lineRule="auto"/>
        <w:jc w:val="both"/>
      </w:pPr>
      <w:r w:rsidRPr="005242F3">
        <w:t>“</w:t>
      </w:r>
      <w:r w:rsidR="00126368" w:rsidRPr="00126368">
        <w:t>The Tourist Photographer</w:t>
      </w:r>
      <w:r w:rsidRPr="00126368">
        <w:t>.</w:t>
      </w:r>
      <w:r w:rsidR="00126368" w:rsidRPr="00126368">
        <w:t xml:space="preserve">” </w:t>
      </w:r>
      <w:r w:rsidRPr="005242F3">
        <w:rPr>
          <w:i/>
          <w:iCs/>
        </w:rPr>
        <w:t xml:space="preserve">Photographic News </w:t>
      </w:r>
      <w:r w:rsidRPr="005242F3">
        <w:t>(</w:t>
      </w:r>
      <w:r w:rsidR="00126368" w:rsidRPr="00126368">
        <w:rPr>
          <w:i/>
          <w:iCs/>
        </w:rPr>
        <w:t>PN</w:t>
      </w:r>
      <w:r w:rsidRPr="005242F3">
        <w:t>)</w:t>
      </w:r>
      <w:r w:rsidR="00126368" w:rsidRPr="00126368">
        <w:t xml:space="preserve"> (24 August 1883)</w:t>
      </w:r>
      <w:r w:rsidRPr="00126368">
        <w:t>:</w:t>
      </w:r>
      <w:r w:rsidR="00126368" w:rsidRPr="00126368">
        <w:t xml:space="preserve"> 532-533.</w:t>
      </w:r>
    </w:p>
    <w:p w14:paraId="60BB54D5" w14:textId="07C4C3F4" w:rsidR="00126368" w:rsidRPr="00126368" w:rsidRDefault="005242F3" w:rsidP="00126368">
      <w:pPr>
        <w:spacing w:before="100" w:after="100" w:line="480" w:lineRule="auto"/>
        <w:jc w:val="both"/>
      </w:pPr>
      <w:r w:rsidRPr="005242F3">
        <w:t>“</w:t>
      </w:r>
      <w:r w:rsidR="00126368" w:rsidRPr="00126368">
        <w:t>Tourist and Half-Holiday Notes</w:t>
      </w:r>
      <w:r w:rsidRPr="00126368">
        <w:t>.</w:t>
      </w:r>
      <w:r w:rsidR="00126368" w:rsidRPr="00126368">
        <w:t xml:space="preserve">” </w:t>
      </w:r>
      <w:r w:rsidR="00126368" w:rsidRPr="00126368">
        <w:rPr>
          <w:i/>
          <w:iCs/>
        </w:rPr>
        <w:t>AP</w:t>
      </w:r>
      <w:r w:rsidR="00126368" w:rsidRPr="00126368">
        <w:t xml:space="preserve"> (6 October 1899)</w:t>
      </w:r>
      <w:r w:rsidRPr="00126368">
        <w:t>:</w:t>
      </w:r>
      <w:r w:rsidR="00126368" w:rsidRPr="00126368">
        <w:t xml:space="preserve"> 264.</w:t>
      </w:r>
    </w:p>
    <w:p w14:paraId="0DB25283" w14:textId="709A95B3" w:rsidR="005242F3" w:rsidRPr="00292291" w:rsidRDefault="005242F3" w:rsidP="00292291">
      <w:pPr>
        <w:spacing w:before="100" w:after="100" w:line="480" w:lineRule="auto"/>
        <w:jc w:val="both"/>
      </w:pPr>
      <w:r w:rsidRPr="005A1AFA">
        <w:lastRenderedPageBreak/>
        <w:t xml:space="preserve">Tucker, J. </w:t>
      </w:r>
      <w:r w:rsidRPr="005A1AFA">
        <w:rPr>
          <w:i/>
          <w:iCs/>
        </w:rPr>
        <w:t>Nature Exposed: Photography as Eyewitness in Victorian Science</w:t>
      </w:r>
      <w:r w:rsidRPr="005A1AFA">
        <w:t>. Baltimore: John Hopkins University Press, 2006.</w:t>
      </w:r>
    </w:p>
    <w:p w14:paraId="0D142AFC" w14:textId="06C74653" w:rsidR="00126368" w:rsidRPr="00126368" w:rsidRDefault="005242F3" w:rsidP="00126368">
      <w:pPr>
        <w:spacing w:before="100" w:after="100" w:line="480" w:lineRule="auto"/>
        <w:jc w:val="both"/>
      </w:pPr>
      <w:r w:rsidRPr="005242F3">
        <w:t>“</w:t>
      </w:r>
      <w:r w:rsidR="00126368" w:rsidRPr="00126368">
        <w:t>Two Novelties</w:t>
      </w:r>
      <w:r w:rsidRPr="00126368">
        <w:t>.</w:t>
      </w:r>
      <w:r w:rsidR="00126368" w:rsidRPr="00126368">
        <w:t xml:space="preserve">” </w:t>
      </w:r>
      <w:r w:rsidR="00126368" w:rsidRPr="00126368">
        <w:rPr>
          <w:i/>
          <w:iCs/>
        </w:rPr>
        <w:t>PN</w:t>
      </w:r>
      <w:r w:rsidR="00126368" w:rsidRPr="00126368">
        <w:t xml:space="preserve"> (29 May 1891)</w:t>
      </w:r>
      <w:r w:rsidRPr="00126368">
        <w:t>:</w:t>
      </w:r>
      <w:r w:rsidR="00126368" w:rsidRPr="00126368">
        <w:t xml:space="preserve"> 398-399.</w:t>
      </w:r>
    </w:p>
    <w:p w14:paraId="59C1AC49" w14:textId="77777777" w:rsidR="005242F3" w:rsidRDefault="00126368" w:rsidP="00126368">
      <w:pPr>
        <w:spacing w:before="100" w:after="100" w:line="480" w:lineRule="auto"/>
        <w:jc w:val="both"/>
      </w:pPr>
      <w:r w:rsidRPr="00126368">
        <w:t>Wilkinson, W.T. “Correspondence</w:t>
      </w:r>
      <w:r w:rsidR="005242F3" w:rsidRPr="00126368">
        <w:t>.</w:t>
      </w:r>
      <w:r w:rsidRPr="00126368">
        <w:t xml:space="preserve">” </w:t>
      </w:r>
      <w:r w:rsidR="005242F3" w:rsidRPr="00126368">
        <w:rPr>
          <w:i/>
          <w:iCs/>
        </w:rPr>
        <w:t>PN</w:t>
      </w:r>
      <w:r w:rsidRPr="00126368">
        <w:t xml:space="preserve"> (29 May 1885)</w:t>
      </w:r>
      <w:r w:rsidR="005242F3" w:rsidRPr="00126368">
        <w:t>:</w:t>
      </w:r>
      <w:r w:rsidRPr="00126368">
        <w:t xml:space="preserve"> 350.</w:t>
      </w:r>
    </w:p>
    <w:p w14:paraId="5F897BEF" w14:textId="77777777" w:rsidR="00707963" w:rsidRPr="00B964B5" w:rsidRDefault="00707963" w:rsidP="00B964B5">
      <w:pPr>
        <w:spacing w:before="100" w:after="100" w:line="480" w:lineRule="auto"/>
        <w:jc w:val="both"/>
      </w:pPr>
    </w:p>
    <w:p w14:paraId="7518C465" w14:textId="6796C88C" w:rsidR="00126368" w:rsidRPr="003F18E4" w:rsidRDefault="00707963" w:rsidP="003F18E4">
      <w:pPr>
        <w:pStyle w:val="Heading2"/>
        <w:rPr>
          <w:rFonts w:ascii="Times New Roman" w:hAnsi="Times New Roman" w:cs="Times New Roman"/>
          <w:b/>
          <w:bCs/>
          <w:color w:val="000000" w:themeColor="text1"/>
          <w:sz w:val="24"/>
          <w:szCs w:val="24"/>
        </w:rPr>
      </w:pPr>
      <w:r w:rsidRPr="003F18E4">
        <w:rPr>
          <w:rFonts w:ascii="Times New Roman" w:hAnsi="Times New Roman" w:cs="Times New Roman"/>
          <w:b/>
          <w:bCs/>
          <w:color w:val="000000" w:themeColor="text1"/>
          <w:sz w:val="24"/>
          <w:szCs w:val="24"/>
        </w:rPr>
        <w:t xml:space="preserve">ENDNOTES </w:t>
      </w:r>
    </w:p>
    <w:sectPr w:rsidR="00126368" w:rsidRPr="003F18E4" w:rsidSect="00B964B5">
      <w:footerReference w:type="even" r:id="rId16"/>
      <w:footerReference w:type="default" r:id="rId17"/>
      <w:endnotePr>
        <w:numFmt w:val="decimal"/>
      </w:endnotePr>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3C352C" w14:textId="77777777" w:rsidR="00E77D10" w:rsidRDefault="00E77D10" w:rsidP="008E7694">
      <w:r>
        <w:separator/>
      </w:r>
    </w:p>
  </w:endnote>
  <w:endnote w:type="continuationSeparator" w:id="0">
    <w:p w14:paraId="75433979" w14:textId="77777777" w:rsidR="00E77D10" w:rsidRDefault="00E77D10" w:rsidP="008E7694">
      <w:r>
        <w:continuationSeparator/>
      </w:r>
    </w:p>
  </w:endnote>
  <w:endnote w:id="1">
    <w:p w14:paraId="6719951A" w14:textId="575A9640" w:rsidR="00B964B5" w:rsidRPr="00B964B5" w:rsidRDefault="00B964B5" w:rsidP="00B964B5">
      <w:pPr>
        <w:pStyle w:val="EndnoteText"/>
        <w:spacing w:line="480" w:lineRule="auto"/>
        <w:jc w:val="both"/>
        <w:rPr>
          <w:sz w:val="24"/>
          <w:szCs w:val="24"/>
        </w:rPr>
      </w:pPr>
      <w:r w:rsidRPr="00B964B5">
        <w:rPr>
          <w:rFonts w:eastAsia="MS Mincho"/>
          <w:sz w:val="24"/>
          <w:szCs w:val="24"/>
          <w:lang w:eastAsia="en-US"/>
        </w:rPr>
        <w:endnoteRef/>
      </w:r>
      <w:r w:rsidRPr="00B964B5">
        <w:rPr>
          <w:rFonts w:eastAsia="MS Mincho"/>
          <w:sz w:val="24"/>
          <w:szCs w:val="24"/>
          <w:lang w:eastAsia="en-US"/>
        </w:rPr>
        <w:t xml:space="preserve"> – </w:t>
      </w:r>
      <w:r w:rsidRPr="00B964B5">
        <w:rPr>
          <w:sz w:val="24"/>
          <w:szCs w:val="24"/>
        </w:rPr>
        <w:t>Edwards, “Out and About</w:t>
      </w:r>
      <w:r w:rsidR="00C62173">
        <w:rPr>
          <w:sz w:val="24"/>
          <w:szCs w:val="24"/>
        </w:rPr>
        <w:t>.</w:t>
      </w:r>
      <w:r w:rsidRPr="00B964B5">
        <w:rPr>
          <w:sz w:val="24"/>
          <w:szCs w:val="24"/>
        </w:rPr>
        <w:t xml:space="preserve">” </w:t>
      </w:r>
    </w:p>
  </w:endnote>
  <w:endnote w:id="2">
    <w:p w14:paraId="28C0365D" w14:textId="439E70DC"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Pr="00B964B5">
        <w:rPr>
          <w:sz w:val="24"/>
          <w:szCs w:val="24"/>
        </w:rPr>
        <w:t xml:space="preserve"> – Jenkins, “Technology and the Market</w:t>
      </w:r>
      <w:r w:rsidR="0076225B">
        <w:rPr>
          <w:sz w:val="24"/>
          <w:szCs w:val="24"/>
        </w:rPr>
        <w:t>.</w:t>
      </w:r>
      <w:r w:rsidRPr="00B964B5">
        <w:rPr>
          <w:sz w:val="24"/>
          <w:szCs w:val="24"/>
        </w:rPr>
        <w:t xml:space="preserve">” </w:t>
      </w:r>
    </w:p>
  </w:endnote>
  <w:endnote w:id="3">
    <w:p w14:paraId="215F6552" w14:textId="08A4DE63" w:rsidR="00B964B5" w:rsidRPr="00B964B5" w:rsidRDefault="00B964B5" w:rsidP="00B964B5">
      <w:pPr>
        <w:pStyle w:val="EndnoteText"/>
        <w:spacing w:line="480" w:lineRule="auto"/>
        <w:rPr>
          <w:i/>
          <w:iCs/>
          <w:sz w:val="24"/>
          <w:szCs w:val="24"/>
        </w:rPr>
      </w:pPr>
      <w:r w:rsidRPr="00B964B5">
        <w:rPr>
          <w:rStyle w:val="EndnoteReference"/>
          <w:sz w:val="24"/>
          <w:szCs w:val="24"/>
          <w:vertAlign w:val="baseline"/>
        </w:rPr>
        <w:endnoteRef/>
      </w:r>
      <w:r w:rsidRPr="00B964B5">
        <w:rPr>
          <w:sz w:val="24"/>
          <w:szCs w:val="24"/>
        </w:rPr>
        <w:t xml:space="preserve"> – Osborne, </w:t>
      </w:r>
      <w:r w:rsidRPr="00B964B5">
        <w:rPr>
          <w:i/>
          <w:iCs/>
          <w:sz w:val="24"/>
          <w:szCs w:val="24"/>
        </w:rPr>
        <w:t>Travelling Light.</w:t>
      </w:r>
    </w:p>
  </w:endnote>
  <w:endnote w:id="4">
    <w:p w14:paraId="67AEC009" w14:textId="62369578" w:rsidR="00B964B5" w:rsidRPr="00B964B5" w:rsidRDefault="00B964B5" w:rsidP="00B964B5">
      <w:pPr>
        <w:pStyle w:val="EndnoteText"/>
        <w:spacing w:line="480" w:lineRule="auto"/>
        <w:ind w:right="-347"/>
        <w:jc w:val="both"/>
        <w:rPr>
          <w:color w:val="000000" w:themeColor="text1"/>
          <w:sz w:val="24"/>
          <w:szCs w:val="24"/>
        </w:rPr>
      </w:pPr>
      <w:r w:rsidRPr="00B964B5">
        <w:rPr>
          <w:rStyle w:val="EndnoteReference"/>
          <w:sz w:val="24"/>
          <w:szCs w:val="24"/>
          <w:vertAlign w:val="baseline"/>
        </w:rPr>
        <w:endnoteRef/>
      </w:r>
      <w:r w:rsidRPr="00B964B5">
        <w:rPr>
          <w:sz w:val="24"/>
          <w:szCs w:val="24"/>
        </w:rPr>
        <w:t xml:space="preserve"> – </w:t>
      </w:r>
      <w:r w:rsidRPr="00B964B5">
        <w:rPr>
          <w:color w:val="000000" w:themeColor="text1"/>
          <w:sz w:val="24"/>
          <w:szCs w:val="24"/>
        </w:rPr>
        <w:t xml:space="preserve">This cause was embodied in the aesthetic of pictorialism, which argued that photographs could be </w:t>
      </w:r>
      <w:r w:rsidR="00B015C4">
        <w:rPr>
          <w:color w:val="000000" w:themeColor="text1"/>
          <w:sz w:val="24"/>
          <w:szCs w:val="24"/>
        </w:rPr>
        <w:t>artistic</w:t>
      </w:r>
      <w:r w:rsidRPr="00B964B5">
        <w:rPr>
          <w:color w:val="000000" w:themeColor="text1"/>
          <w:sz w:val="24"/>
          <w:szCs w:val="24"/>
        </w:rPr>
        <w:t xml:space="preserve"> and not merely mechanical objects. </w:t>
      </w:r>
    </w:p>
  </w:endnote>
  <w:endnote w:id="5">
    <w:p w14:paraId="51CE4B26" w14:textId="305C7CE4" w:rsidR="00B964B5" w:rsidRPr="00B964B5" w:rsidRDefault="00B964B5" w:rsidP="00B964B5">
      <w:pPr>
        <w:pStyle w:val="EndnoteText"/>
        <w:spacing w:line="480" w:lineRule="auto"/>
        <w:ind w:right="-347"/>
        <w:jc w:val="both"/>
        <w:rPr>
          <w:color w:val="000000" w:themeColor="text1"/>
          <w:sz w:val="24"/>
          <w:szCs w:val="24"/>
        </w:rPr>
      </w:pPr>
      <w:r w:rsidRPr="00B964B5">
        <w:rPr>
          <w:rStyle w:val="EndnoteReference"/>
          <w:sz w:val="24"/>
          <w:szCs w:val="24"/>
          <w:vertAlign w:val="baseline"/>
        </w:rPr>
        <w:endnoteRef/>
      </w:r>
      <w:r w:rsidRPr="00B964B5">
        <w:rPr>
          <w:sz w:val="24"/>
          <w:szCs w:val="24"/>
        </w:rPr>
        <w:t xml:space="preserve"> – </w:t>
      </w:r>
      <w:r w:rsidR="00140A14" w:rsidRPr="00140A14">
        <w:rPr>
          <w:sz w:val="24"/>
          <w:szCs w:val="24"/>
        </w:rPr>
        <w:t>For a discussion of the role of culture</w:t>
      </w:r>
      <w:r w:rsidR="00254858">
        <w:rPr>
          <w:sz w:val="24"/>
          <w:szCs w:val="24"/>
        </w:rPr>
        <w:t xml:space="preserve"> in middle-class life</w:t>
      </w:r>
      <w:r w:rsidR="00140A14" w:rsidRPr="00140A14">
        <w:rPr>
          <w:sz w:val="24"/>
          <w:szCs w:val="24"/>
        </w:rPr>
        <w:t xml:space="preserve">, </w:t>
      </w:r>
      <w:r w:rsidRPr="00B964B5">
        <w:rPr>
          <w:sz w:val="24"/>
          <w:szCs w:val="24"/>
        </w:rPr>
        <w:t xml:space="preserve">see Gunn, </w:t>
      </w:r>
      <w:r w:rsidRPr="00B964B5">
        <w:rPr>
          <w:i/>
          <w:iCs/>
          <w:sz w:val="24"/>
          <w:szCs w:val="24"/>
        </w:rPr>
        <w:t>The Public Culture of the Victorian Middle Class.</w:t>
      </w:r>
      <w:r w:rsidRPr="00B964B5">
        <w:rPr>
          <w:sz w:val="24"/>
          <w:szCs w:val="24"/>
        </w:rPr>
        <w:t xml:space="preserve"> </w:t>
      </w:r>
      <w:r w:rsidR="0089063C">
        <w:rPr>
          <w:sz w:val="24"/>
          <w:szCs w:val="24"/>
        </w:rPr>
        <w:t xml:space="preserve">For a discussion of amateur photographers, see Pritchard, “Who </w:t>
      </w:r>
      <w:r w:rsidR="00254858">
        <w:rPr>
          <w:sz w:val="24"/>
          <w:szCs w:val="24"/>
        </w:rPr>
        <w:t>W</w:t>
      </w:r>
      <w:r w:rsidR="0089063C">
        <w:rPr>
          <w:sz w:val="24"/>
          <w:szCs w:val="24"/>
        </w:rPr>
        <w:t xml:space="preserve">ere the </w:t>
      </w:r>
      <w:r w:rsidR="00254858">
        <w:rPr>
          <w:sz w:val="24"/>
          <w:szCs w:val="24"/>
        </w:rPr>
        <w:t>A</w:t>
      </w:r>
      <w:r w:rsidR="0089063C">
        <w:rPr>
          <w:sz w:val="24"/>
          <w:szCs w:val="24"/>
        </w:rPr>
        <w:t xml:space="preserve">mateur </w:t>
      </w:r>
      <w:r w:rsidR="00254858">
        <w:rPr>
          <w:sz w:val="24"/>
          <w:szCs w:val="24"/>
        </w:rPr>
        <w:t>P</w:t>
      </w:r>
      <w:r w:rsidR="0089063C">
        <w:rPr>
          <w:sz w:val="24"/>
          <w:szCs w:val="24"/>
        </w:rPr>
        <w:t>hotographers?”</w:t>
      </w:r>
    </w:p>
  </w:endnote>
  <w:endnote w:id="6">
    <w:p w14:paraId="25EAC530" w14:textId="4FF03B94"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Pr="00B964B5">
        <w:rPr>
          <w:sz w:val="24"/>
          <w:szCs w:val="24"/>
        </w:rPr>
        <w:t xml:space="preserve"> – </w:t>
      </w:r>
      <w:r w:rsidR="00254858">
        <w:rPr>
          <w:sz w:val="24"/>
          <w:szCs w:val="24"/>
        </w:rPr>
        <w:t>E</w:t>
      </w:r>
      <w:r w:rsidRPr="00B964B5">
        <w:rPr>
          <w:sz w:val="24"/>
          <w:szCs w:val="24"/>
        </w:rPr>
        <w:t xml:space="preserve">xceptions include Baillie, “Homemade Gadgets and Makeshift Darkrooms;” Jay, </w:t>
      </w:r>
      <w:r w:rsidRPr="00B964B5">
        <w:rPr>
          <w:i/>
          <w:iCs/>
          <w:sz w:val="24"/>
          <w:szCs w:val="24"/>
        </w:rPr>
        <w:t>Cyanide &amp; Spirits</w:t>
      </w:r>
      <w:r w:rsidRPr="00B964B5">
        <w:rPr>
          <w:sz w:val="24"/>
          <w:szCs w:val="24"/>
        </w:rPr>
        <w:t xml:space="preserve">; Tucker, </w:t>
      </w:r>
      <w:r w:rsidRPr="00B964B5">
        <w:rPr>
          <w:i/>
          <w:iCs/>
          <w:sz w:val="24"/>
          <w:szCs w:val="24"/>
        </w:rPr>
        <w:t>Nature Exposed</w:t>
      </w:r>
      <w:r w:rsidRPr="00B964B5">
        <w:rPr>
          <w:sz w:val="24"/>
          <w:szCs w:val="24"/>
        </w:rPr>
        <w:t>.</w:t>
      </w:r>
    </w:p>
  </w:endnote>
  <w:endnote w:id="7">
    <w:p w14:paraId="3A9B764A" w14:textId="188B690A"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Pr="00B964B5">
        <w:rPr>
          <w:sz w:val="24"/>
          <w:szCs w:val="24"/>
        </w:rPr>
        <w:t xml:space="preserve"> – See for example Geimer, </w:t>
      </w:r>
      <w:r w:rsidRPr="00B964B5">
        <w:rPr>
          <w:i/>
          <w:iCs/>
          <w:sz w:val="24"/>
          <w:szCs w:val="24"/>
        </w:rPr>
        <w:t>Inadverted Images</w:t>
      </w:r>
      <w:r w:rsidRPr="00B964B5">
        <w:rPr>
          <w:sz w:val="24"/>
          <w:szCs w:val="24"/>
        </w:rPr>
        <w:t xml:space="preserve">; Quick, </w:t>
      </w:r>
      <w:r w:rsidRPr="00B964B5">
        <w:rPr>
          <w:i/>
          <w:iCs/>
          <w:sz w:val="24"/>
          <w:szCs w:val="24"/>
        </w:rPr>
        <w:t>Analog Culture</w:t>
      </w:r>
      <w:r w:rsidRPr="00B964B5">
        <w:rPr>
          <w:sz w:val="24"/>
          <w:szCs w:val="24"/>
        </w:rPr>
        <w:t>.</w:t>
      </w:r>
    </w:p>
  </w:endnote>
  <w:endnote w:id="8">
    <w:p w14:paraId="1E97E479" w14:textId="13D2C991"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Pr="00B964B5">
        <w:rPr>
          <w:sz w:val="24"/>
          <w:szCs w:val="24"/>
        </w:rPr>
        <w:t xml:space="preserve"> – Gitelman, </w:t>
      </w:r>
      <w:r w:rsidRPr="00B964B5">
        <w:rPr>
          <w:i/>
          <w:iCs/>
          <w:sz w:val="24"/>
          <w:szCs w:val="24"/>
        </w:rPr>
        <w:t>Always Already New</w:t>
      </w:r>
      <w:r w:rsidRPr="00B964B5">
        <w:rPr>
          <w:sz w:val="24"/>
          <w:szCs w:val="24"/>
        </w:rPr>
        <w:t xml:space="preserve">, 7. </w:t>
      </w:r>
    </w:p>
  </w:endnote>
  <w:endnote w:id="9">
    <w:p w14:paraId="2C82AC1A" w14:textId="0FB7A8C8"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Pr="00B964B5">
        <w:rPr>
          <w:sz w:val="24"/>
          <w:szCs w:val="24"/>
        </w:rPr>
        <w:t xml:space="preserve"> – Ibid. </w:t>
      </w:r>
    </w:p>
  </w:endnote>
  <w:endnote w:id="10">
    <w:p w14:paraId="3B181F56" w14:textId="0EC3FC6D"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Pr="00B964B5">
        <w:rPr>
          <w:sz w:val="24"/>
          <w:szCs w:val="24"/>
        </w:rPr>
        <w:t xml:space="preserve"> – Bann, “Against Photographic Exceptionalism;” Leonardi and Natale, eds. </w:t>
      </w:r>
      <w:r w:rsidRPr="00B964B5">
        <w:rPr>
          <w:i/>
          <w:iCs/>
          <w:sz w:val="24"/>
          <w:szCs w:val="24"/>
        </w:rPr>
        <w:t>Photography and Other Media</w:t>
      </w:r>
      <w:r w:rsidRPr="00B964B5">
        <w:rPr>
          <w:sz w:val="24"/>
          <w:szCs w:val="24"/>
        </w:rPr>
        <w:t xml:space="preserve">. </w:t>
      </w:r>
    </w:p>
  </w:endnote>
  <w:endnote w:id="11">
    <w:p w14:paraId="236B1581" w14:textId="0D5F95BF"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Pr="00B964B5">
        <w:rPr>
          <w:sz w:val="24"/>
          <w:szCs w:val="24"/>
        </w:rPr>
        <w:t xml:space="preserve"> – Mattern, Shannon. “Scaffolding,” 320-321. </w:t>
      </w:r>
    </w:p>
  </w:endnote>
  <w:endnote w:id="12">
    <w:p w14:paraId="1A932D4E" w14:textId="49E27104" w:rsidR="00B964B5" w:rsidRPr="00B964B5" w:rsidRDefault="00B964B5" w:rsidP="00845D90">
      <w:pPr>
        <w:pStyle w:val="EndnoteText"/>
        <w:spacing w:line="480" w:lineRule="auto"/>
        <w:jc w:val="both"/>
        <w:rPr>
          <w:sz w:val="24"/>
          <w:szCs w:val="24"/>
        </w:rPr>
      </w:pPr>
      <w:r w:rsidRPr="00B964B5">
        <w:rPr>
          <w:rStyle w:val="EndnoteReference"/>
          <w:sz w:val="24"/>
          <w:szCs w:val="24"/>
          <w:vertAlign w:val="baseline"/>
        </w:rPr>
        <w:endnoteRef/>
      </w:r>
      <w:r>
        <w:rPr>
          <w:sz w:val="24"/>
          <w:szCs w:val="24"/>
        </w:rPr>
        <w:t xml:space="preserve"> </w:t>
      </w:r>
      <w:r w:rsidRPr="00B964B5">
        <w:rPr>
          <w:sz w:val="24"/>
          <w:szCs w:val="24"/>
        </w:rPr>
        <w:t>– Frith, “Building a more Infrastructural Media Studies,” 25. See also Simone, “Infrastructure.”</w:t>
      </w:r>
    </w:p>
  </w:endnote>
  <w:endnote w:id="13">
    <w:p w14:paraId="57498817" w14:textId="145A86FC" w:rsidR="00845D90" w:rsidRPr="00304F91" w:rsidRDefault="00845D90" w:rsidP="00845D90">
      <w:pPr>
        <w:pStyle w:val="EndnoteText"/>
        <w:spacing w:line="480" w:lineRule="auto"/>
        <w:rPr>
          <w:sz w:val="24"/>
          <w:szCs w:val="24"/>
        </w:rPr>
      </w:pPr>
      <w:r w:rsidRPr="00845D90">
        <w:rPr>
          <w:rStyle w:val="EndnoteReference"/>
          <w:sz w:val="24"/>
          <w:szCs w:val="24"/>
          <w:vertAlign w:val="baseline"/>
        </w:rPr>
        <w:endnoteRef/>
      </w:r>
      <w:r w:rsidRPr="00845D90">
        <w:rPr>
          <w:sz w:val="24"/>
          <w:szCs w:val="24"/>
        </w:rPr>
        <w:t xml:space="preserve"> </w:t>
      </w:r>
      <w:r w:rsidR="00304F91" w:rsidRPr="00304F91">
        <w:rPr>
          <w:sz w:val="24"/>
          <w:szCs w:val="24"/>
        </w:rPr>
        <w:t>–</w:t>
      </w:r>
      <w:r>
        <w:rPr>
          <w:sz w:val="24"/>
          <w:szCs w:val="24"/>
        </w:rPr>
        <w:t xml:space="preserve"> Sennett, </w:t>
      </w:r>
      <w:r>
        <w:rPr>
          <w:i/>
          <w:iCs/>
          <w:sz w:val="24"/>
          <w:szCs w:val="24"/>
        </w:rPr>
        <w:t>The Craftsman</w:t>
      </w:r>
      <w:r w:rsidR="00304F91">
        <w:rPr>
          <w:sz w:val="24"/>
          <w:szCs w:val="24"/>
        </w:rPr>
        <w:t>.</w:t>
      </w:r>
    </w:p>
  </w:endnote>
  <w:endnote w:id="14">
    <w:p w14:paraId="6D0362D5" w14:textId="0934233D" w:rsidR="00B964B5" w:rsidRPr="00B964B5" w:rsidRDefault="00B964B5" w:rsidP="00845D90">
      <w:pPr>
        <w:pStyle w:val="EndnoteText"/>
        <w:spacing w:line="480" w:lineRule="auto"/>
        <w:jc w:val="both"/>
        <w:rPr>
          <w:sz w:val="24"/>
          <w:szCs w:val="24"/>
        </w:rPr>
      </w:pPr>
      <w:r w:rsidRPr="00B964B5">
        <w:rPr>
          <w:rStyle w:val="EndnoteReference"/>
          <w:sz w:val="24"/>
          <w:szCs w:val="24"/>
          <w:vertAlign w:val="baseline"/>
        </w:rPr>
        <w:endnoteRef/>
      </w:r>
      <w:r w:rsidRPr="00B964B5">
        <w:rPr>
          <w:sz w:val="24"/>
          <w:szCs w:val="24"/>
        </w:rPr>
        <w:t xml:space="preserve"> – </w:t>
      </w:r>
      <w:r w:rsidR="00C62173">
        <w:rPr>
          <w:sz w:val="24"/>
          <w:szCs w:val="24"/>
        </w:rPr>
        <w:t xml:space="preserve">Dominici, “The Postal Service.”  </w:t>
      </w:r>
    </w:p>
  </w:endnote>
  <w:endnote w:id="15">
    <w:p w14:paraId="608C4029" w14:textId="1F920B71"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Pr="00B964B5">
        <w:rPr>
          <w:sz w:val="24"/>
          <w:szCs w:val="24"/>
        </w:rPr>
        <w:t xml:space="preserve"> – </w:t>
      </w:r>
      <w:r w:rsidR="00C62173">
        <w:rPr>
          <w:sz w:val="24"/>
          <w:szCs w:val="24"/>
        </w:rPr>
        <w:t>Dominici, “New Mobile Experiences.”</w:t>
      </w:r>
    </w:p>
  </w:endnote>
  <w:endnote w:id="16">
    <w:p w14:paraId="0E978ED4" w14:textId="4743271B"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Pr="00B964B5">
        <w:rPr>
          <w:sz w:val="24"/>
          <w:szCs w:val="24"/>
        </w:rPr>
        <w:t xml:space="preserve"> – Edwards, “Out and About.” </w:t>
      </w:r>
    </w:p>
  </w:endnote>
  <w:endnote w:id="17">
    <w:p w14:paraId="21A496C2" w14:textId="3AD20D55" w:rsidR="00B964B5" w:rsidRPr="00C62173"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Pr="00B964B5">
        <w:rPr>
          <w:sz w:val="24"/>
          <w:szCs w:val="24"/>
        </w:rPr>
        <w:t xml:space="preserve"> – </w:t>
      </w:r>
      <w:r w:rsidR="00C62173">
        <w:rPr>
          <w:sz w:val="24"/>
          <w:szCs w:val="24"/>
        </w:rPr>
        <w:t xml:space="preserve">Dominici, </w:t>
      </w:r>
      <w:r w:rsidR="00C62173">
        <w:rPr>
          <w:i/>
          <w:iCs/>
          <w:sz w:val="24"/>
          <w:szCs w:val="24"/>
        </w:rPr>
        <w:t>Travel Marketing and Popular Photography</w:t>
      </w:r>
      <w:r w:rsidR="00C62173">
        <w:rPr>
          <w:sz w:val="24"/>
          <w:szCs w:val="24"/>
        </w:rPr>
        <w:t>, 59.</w:t>
      </w:r>
    </w:p>
  </w:endnote>
  <w:endnote w:id="18">
    <w:p w14:paraId="0477FE39" w14:textId="56D70E18"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Pr="00B964B5">
        <w:rPr>
          <w:sz w:val="24"/>
          <w:szCs w:val="24"/>
        </w:rPr>
        <w:t xml:space="preserve"> – Edwards, “The Amateur Excursion.”</w:t>
      </w:r>
    </w:p>
  </w:endnote>
  <w:endnote w:id="19">
    <w:p w14:paraId="0EA9A669" w14:textId="0DFF9125" w:rsidR="00B964B5" w:rsidRPr="00C62173"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Pr="00B964B5">
        <w:rPr>
          <w:sz w:val="24"/>
          <w:szCs w:val="24"/>
        </w:rPr>
        <w:t xml:space="preserve"> – </w:t>
      </w:r>
      <w:r w:rsidR="00C62173">
        <w:rPr>
          <w:sz w:val="24"/>
          <w:szCs w:val="24"/>
        </w:rPr>
        <w:t>Dominici, “The Postal Service.”</w:t>
      </w:r>
    </w:p>
  </w:endnote>
  <w:endnote w:id="20">
    <w:p w14:paraId="01B00688" w14:textId="16D38FE8"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Pr="00B964B5">
        <w:rPr>
          <w:sz w:val="24"/>
          <w:szCs w:val="24"/>
        </w:rPr>
        <w:t xml:space="preserve"> – Star, “The Ethnography of Infrastructure,” 380.</w:t>
      </w:r>
    </w:p>
  </w:endnote>
  <w:endnote w:id="21">
    <w:p w14:paraId="58F74E1F" w14:textId="39BCB0B3"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Pr="00B964B5">
        <w:rPr>
          <w:sz w:val="24"/>
          <w:szCs w:val="24"/>
        </w:rPr>
        <w:t xml:space="preserve"> – Edwards, “Infrastructure and Modernity,” 185. </w:t>
      </w:r>
    </w:p>
  </w:endnote>
  <w:endnote w:id="22">
    <w:p w14:paraId="227CED60" w14:textId="0BA450CE"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Pr="00B964B5">
        <w:rPr>
          <w:sz w:val="24"/>
          <w:szCs w:val="24"/>
        </w:rPr>
        <w:t xml:space="preserve"> – Mattern, “Scaffolding” 321.</w:t>
      </w:r>
    </w:p>
  </w:endnote>
  <w:endnote w:id="23">
    <w:p w14:paraId="0E793665" w14:textId="797069A0"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Pr>
          <w:sz w:val="24"/>
          <w:szCs w:val="24"/>
        </w:rPr>
        <w:t xml:space="preserve"> </w:t>
      </w:r>
      <w:r w:rsidRPr="00B964B5">
        <w:rPr>
          <w:sz w:val="24"/>
          <w:szCs w:val="24"/>
        </w:rPr>
        <w:t>–Wilkinson, “Correspondence,” 350.</w:t>
      </w:r>
    </w:p>
  </w:endnote>
  <w:endnote w:id="24">
    <w:p w14:paraId="787215A8" w14:textId="7DC82691"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Pr="00B964B5">
        <w:rPr>
          <w:sz w:val="24"/>
          <w:szCs w:val="24"/>
        </w:rPr>
        <w:t xml:space="preserve"> – Herring, “Correspondence,” 429.</w:t>
      </w:r>
    </w:p>
  </w:endnote>
  <w:endnote w:id="25">
    <w:p w14:paraId="126AAFA3" w14:textId="13212BB3"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Pr="00B964B5">
        <w:rPr>
          <w:sz w:val="24"/>
          <w:szCs w:val="24"/>
        </w:rPr>
        <w:t xml:space="preserve"> –</w:t>
      </w:r>
      <w:r w:rsidR="00002D6B">
        <w:rPr>
          <w:sz w:val="24"/>
          <w:szCs w:val="24"/>
        </w:rPr>
        <w:t xml:space="preserve"> </w:t>
      </w:r>
      <w:r w:rsidRPr="00B964B5">
        <w:rPr>
          <w:sz w:val="24"/>
          <w:szCs w:val="24"/>
        </w:rPr>
        <w:t xml:space="preserve">Bateson, “Letters to the Editor,” 197. </w:t>
      </w:r>
    </w:p>
  </w:endnote>
  <w:endnote w:id="26">
    <w:p w14:paraId="00D5C318" w14:textId="5CB4A191"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Pr>
          <w:sz w:val="24"/>
          <w:szCs w:val="24"/>
        </w:rPr>
        <w:t xml:space="preserve"> </w:t>
      </w:r>
      <w:r w:rsidRPr="00B964B5">
        <w:rPr>
          <w:sz w:val="24"/>
          <w:szCs w:val="24"/>
        </w:rPr>
        <w:t>– Ibid.</w:t>
      </w:r>
    </w:p>
  </w:endnote>
  <w:endnote w:id="27">
    <w:p w14:paraId="4C31BEDA" w14:textId="0C5FB3F9"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Pr="00B964B5">
        <w:rPr>
          <w:sz w:val="24"/>
          <w:szCs w:val="24"/>
        </w:rPr>
        <w:t xml:space="preserve"> – These letters, too many to be listed here, appeared weekly until December 1886. In November, the editor summarised the main contributions: </w:t>
      </w:r>
      <w:r w:rsidRPr="00B964B5">
        <w:rPr>
          <w:i/>
          <w:iCs/>
          <w:sz w:val="24"/>
          <w:szCs w:val="24"/>
        </w:rPr>
        <w:t>AP</w:t>
      </w:r>
      <w:r w:rsidRPr="00B964B5">
        <w:rPr>
          <w:sz w:val="24"/>
          <w:szCs w:val="24"/>
        </w:rPr>
        <w:t xml:space="preserve"> (26 November 1886), 254. </w:t>
      </w:r>
    </w:p>
  </w:endnote>
  <w:endnote w:id="28">
    <w:p w14:paraId="4A2438AF" w14:textId="45665120"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Pr="00B964B5">
        <w:rPr>
          <w:sz w:val="24"/>
          <w:szCs w:val="24"/>
        </w:rPr>
        <w:t xml:space="preserve"> – Founded as the Bicycle Touring Club, it was re-titled Cyclists’ Touring Club in 1883 and Cycling UK in 2016. University of Warwick (MRC/UW), MSS.328/C/3/4/1.</w:t>
      </w:r>
    </w:p>
  </w:endnote>
  <w:endnote w:id="29">
    <w:p w14:paraId="0387603A" w14:textId="3233FAFC" w:rsidR="00C62173" w:rsidRPr="0052005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Pr="00B964B5">
        <w:rPr>
          <w:sz w:val="24"/>
          <w:szCs w:val="24"/>
        </w:rPr>
        <w:t xml:space="preserve"> – </w:t>
      </w:r>
      <w:r w:rsidR="00C62173">
        <w:rPr>
          <w:sz w:val="24"/>
          <w:szCs w:val="24"/>
        </w:rPr>
        <w:t>Dominici, “New Mobile Experiences.”</w:t>
      </w:r>
    </w:p>
  </w:endnote>
  <w:endnote w:id="30">
    <w:p w14:paraId="031F5206" w14:textId="561A727E" w:rsidR="00520055" w:rsidRPr="00520055" w:rsidRDefault="00520055" w:rsidP="00520055">
      <w:pPr>
        <w:pStyle w:val="EndnoteText"/>
        <w:spacing w:line="480" w:lineRule="auto"/>
        <w:jc w:val="both"/>
        <w:rPr>
          <w:sz w:val="24"/>
          <w:szCs w:val="24"/>
        </w:rPr>
      </w:pPr>
      <w:r w:rsidRPr="00520055">
        <w:rPr>
          <w:rStyle w:val="EndnoteReference"/>
          <w:sz w:val="24"/>
          <w:szCs w:val="24"/>
          <w:vertAlign w:val="baseline"/>
        </w:rPr>
        <w:endnoteRef/>
      </w:r>
      <w:r w:rsidRPr="00520055">
        <w:rPr>
          <w:sz w:val="24"/>
          <w:szCs w:val="24"/>
        </w:rPr>
        <w:t xml:space="preserve"> – </w:t>
      </w:r>
      <w:r w:rsidRPr="00520055">
        <w:rPr>
          <w:i/>
          <w:iCs/>
          <w:sz w:val="24"/>
          <w:szCs w:val="24"/>
        </w:rPr>
        <w:t xml:space="preserve">C.T.C. </w:t>
      </w:r>
      <w:r w:rsidRPr="00520055">
        <w:rPr>
          <w:rStyle w:val="EndnoteReference"/>
          <w:i/>
          <w:iCs/>
          <w:sz w:val="24"/>
          <w:szCs w:val="24"/>
          <w:vertAlign w:val="baseline"/>
        </w:rPr>
        <w:t>British</w:t>
      </w:r>
      <w:r w:rsidRPr="00520055">
        <w:rPr>
          <w:i/>
          <w:iCs/>
          <w:sz w:val="24"/>
          <w:szCs w:val="24"/>
        </w:rPr>
        <w:t xml:space="preserve"> and Irish Handbook &amp; Guide</w:t>
      </w:r>
      <w:r w:rsidRPr="00520055">
        <w:rPr>
          <w:sz w:val="24"/>
          <w:szCs w:val="24"/>
        </w:rPr>
        <w:t xml:space="preserve"> </w:t>
      </w:r>
      <w:r>
        <w:rPr>
          <w:sz w:val="24"/>
          <w:szCs w:val="24"/>
        </w:rPr>
        <w:t>(</w:t>
      </w:r>
      <w:r w:rsidRPr="00520055">
        <w:rPr>
          <w:sz w:val="24"/>
          <w:szCs w:val="24"/>
        </w:rPr>
        <w:t>1887</w:t>
      </w:r>
      <w:r>
        <w:rPr>
          <w:sz w:val="24"/>
          <w:szCs w:val="24"/>
        </w:rPr>
        <w:t>)</w:t>
      </w:r>
      <w:r w:rsidRPr="00520055">
        <w:rPr>
          <w:sz w:val="24"/>
          <w:szCs w:val="24"/>
        </w:rPr>
        <w:t>, 6. MRC/UW, MSS.328/C/4/HAN/3.</w:t>
      </w:r>
    </w:p>
  </w:endnote>
  <w:endnote w:id="31">
    <w:p w14:paraId="300FD402" w14:textId="7D47F056" w:rsidR="00B964B5" w:rsidRPr="00520055" w:rsidRDefault="00B964B5" w:rsidP="00B964B5">
      <w:pPr>
        <w:pStyle w:val="EndnoteText"/>
        <w:spacing w:line="480" w:lineRule="auto"/>
        <w:jc w:val="both"/>
        <w:rPr>
          <w:sz w:val="24"/>
          <w:szCs w:val="24"/>
        </w:rPr>
      </w:pPr>
      <w:r w:rsidRPr="00520055">
        <w:rPr>
          <w:rStyle w:val="EndnoteReference"/>
          <w:sz w:val="24"/>
          <w:szCs w:val="24"/>
          <w:vertAlign w:val="baseline"/>
        </w:rPr>
        <w:endnoteRef/>
      </w:r>
      <w:r w:rsidRPr="00520055">
        <w:rPr>
          <w:sz w:val="24"/>
          <w:szCs w:val="24"/>
        </w:rPr>
        <w:t xml:space="preserve"> – “Dark-Rooms,” 407.</w:t>
      </w:r>
    </w:p>
  </w:endnote>
  <w:endnote w:id="32">
    <w:p w14:paraId="3BFA27F8" w14:textId="654C9684"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Pr>
          <w:sz w:val="24"/>
          <w:szCs w:val="24"/>
        </w:rPr>
        <w:t xml:space="preserve"> </w:t>
      </w:r>
      <w:r w:rsidRPr="00B964B5">
        <w:rPr>
          <w:sz w:val="24"/>
          <w:szCs w:val="24"/>
        </w:rPr>
        <w:t xml:space="preserve">– </w:t>
      </w:r>
      <w:r w:rsidRPr="00B964B5">
        <w:rPr>
          <w:i/>
          <w:iCs/>
          <w:sz w:val="24"/>
          <w:szCs w:val="24"/>
        </w:rPr>
        <w:t>AP</w:t>
      </w:r>
      <w:r w:rsidRPr="00B964B5">
        <w:rPr>
          <w:sz w:val="24"/>
          <w:szCs w:val="24"/>
        </w:rPr>
        <w:t xml:space="preserve"> (28 March 1890), 211. </w:t>
      </w:r>
    </w:p>
  </w:endnote>
  <w:endnote w:id="33">
    <w:p w14:paraId="06DC1C94" w14:textId="3A0FDCCC"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Pr="00B964B5">
        <w:rPr>
          <w:sz w:val="24"/>
          <w:szCs w:val="24"/>
        </w:rPr>
        <w:t xml:space="preserve"> – </w:t>
      </w:r>
      <w:r w:rsidRPr="00B964B5">
        <w:rPr>
          <w:i/>
          <w:iCs/>
          <w:sz w:val="24"/>
          <w:szCs w:val="24"/>
        </w:rPr>
        <w:t>AP</w:t>
      </w:r>
      <w:r w:rsidRPr="00B964B5">
        <w:rPr>
          <w:sz w:val="24"/>
          <w:szCs w:val="24"/>
        </w:rPr>
        <w:t xml:space="preserve"> (11 April 1890), 250.</w:t>
      </w:r>
    </w:p>
  </w:endnote>
  <w:endnote w:id="34">
    <w:p w14:paraId="3542254A" w14:textId="77777777" w:rsidR="00C03594" w:rsidRPr="00B964B5" w:rsidRDefault="00C03594" w:rsidP="00C03594">
      <w:pPr>
        <w:pStyle w:val="EndnoteText"/>
        <w:spacing w:line="480" w:lineRule="auto"/>
        <w:jc w:val="both"/>
        <w:rPr>
          <w:sz w:val="24"/>
          <w:szCs w:val="24"/>
        </w:rPr>
      </w:pPr>
      <w:r w:rsidRPr="00B964B5">
        <w:rPr>
          <w:rStyle w:val="EndnoteReference"/>
          <w:sz w:val="24"/>
          <w:szCs w:val="24"/>
          <w:vertAlign w:val="baseline"/>
        </w:rPr>
        <w:endnoteRef/>
      </w:r>
      <w:r>
        <w:rPr>
          <w:sz w:val="24"/>
          <w:szCs w:val="24"/>
        </w:rPr>
        <w:t xml:space="preserve"> </w:t>
      </w:r>
      <w:r w:rsidRPr="00B964B5">
        <w:rPr>
          <w:sz w:val="24"/>
          <w:szCs w:val="24"/>
        </w:rPr>
        <w:t xml:space="preserve">– </w:t>
      </w:r>
      <w:r w:rsidRPr="00B964B5">
        <w:rPr>
          <w:i/>
          <w:iCs/>
          <w:sz w:val="24"/>
          <w:szCs w:val="24"/>
        </w:rPr>
        <w:t>AP</w:t>
      </w:r>
      <w:r w:rsidRPr="00B964B5">
        <w:rPr>
          <w:sz w:val="24"/>
          <w:szCs w:val="24"/>
        </w:rPr>
        <w:t xml:space="preserve"> (3 January 1890), 1.</w:t>
      </w:r>
    </w:p>
  </w:endnote>
  <w:endnote w:id="35">
    <w:p w14:paraId="459D5C07" w14:textId="77777777" w:rsidR="00C03594" w:rsidRPr="00B964B5" w:rsidRDefault="00C03594" w:rsidP="00C03594">
      <w:pPr>
        <w:pStyle w:val="EndnoteText"/>
        <w:spacing w:line="480" w:lineRule="auto"/>
        <w:jc w:val="both"/>
        <w:rPr>
          <w:sz w:val="24"/>
          <w:szCs w:val="24"/>
        </w:rPr>
      </w:pPr>
      <w:r w:rsidRPr="00B964B5">
        <w:rPr>
          <w:rStyle w:val="EndnoteReference"/>
          <w:sz w:val="24"/>
          <w:szCs w:val="24"/>
          <w:vertAlign w:val="baseline"/>
        </w:rPr>
        <w:endnoteRef/>
      </w:r>
      <w:r w:rsidRPr="00B964B5">
        <w:rPr>
          <w:sz w:val="24"/>
          <w:szCs w:val="24"/>
        </w:rPr>
        <w:t xml:space="preserve"> – </w:t>
      </w:r>
      <w:r w:rsidRPr="00B964B5">
        <w:rPr>
          <w:i/>
          <w:iCs/>
          <w:sz w:val="24"/>
          <w:szCs w:val="24"/>
        </w:rPr>
        <w:t xml:space="preserve">AP </w:t>
      </w:r>
      <w:r w:rsidRPr="00B964B5">
        <w:rPr>
          <w:sz w:val="24"/>
          <w:szCs w:val="24"/>
        </w:rPr>
        <w:t>(5 September 1890), 164-165.</w:t>
      </w:r>
    </w:p>
  </w:endnote>
  <w:endnote w:id="36">
    <w:p w14:paraId="40E051B5" w14:textId="77777777" w:rsidR="00C03594" w:rsidRPr="00B964B5" w:rsidRDefault="00C03594" w:rsidP="00C03594">
      <w:pPr>
        <w:pStyle w:val="EndnoteText"/>
        <w:spacing w:line="480" w:lineRule="auto"/>
        <w:jc w:val="both"/>
        <w:rPr>
          <w:sz w:val="24"/>
          <w:szCs w:val="24"/>
        </w:rPr>
      </w:pPr>
      <w:r w:rsidRPr="00B964B5">
        <w:rPr>
          <w:rStyle w:val="EndnoteReference"/>
          <w:sz w:val="24"/>
          <w:szCs w:val="24"/>
          <w:vertAlign w:val="baseline"/>
        </w:rPr>
        <w:endnoteRef/>
      </w:r>
      <w:r>
        <w:rPr>
          <w:sz w:val="24"/>
          <w:szCs w:val="24"/>
        </w:rPr>
        <w:t xml:space="preserve"> </w:t>
      </w:r>
      <w:r w:rsidRPr="00B964B5">
        <w:rPr>
          <w:sz w:val="24"/>
          <w:szCs w:val="24"/>
        </w:rPr>
        <w:t>– “Register of Dark-Rooms, 1890</w:t>
      </w:r>
      <w:r>
        <w:rPr>
          <w:sz w:val="24"/>
          <w:szCs w:val="24"/>
        </w:rPr>
        <w:t>,</w:t>
      </w:r>
      <w:r w:rsidRPr="00B964B5">
        <w:rPr>
          <w:sz w:val="24"/>
          <w:szCs w:val="24"/>
        </w:rPr>
        <w:t xml:space="preserve">” </w:t>
      </w:r>
      <w:r w:rsidRPr="00126368">
        <w:rPr>
          <w:sz w:val="24"/>
          <w:szCs w:val="24"/>
        </w:rPr>
        <w:t>(June)</w:t>
      </w:r>
      <w:r>
        <w:rPr>
          <w:sz w:val="24"/>
          <w:szCs w:val="24"/>
        </w:rPr>
        <w:t>,</w:t>
      </w:r>
      <w:r w:rsidRPr="00126368">
        <w:rPr>
          <w:sz w:val="24"/>
          <w:szCs w:val="24"/>
        </w:rPr>
        <w:t xml:space="preserve"> </w:t>
      </w:r>
      <w:r w:rsidRPr="00B964B5">
        <w:rPr>
          <w:sz w:val="24"/>
          <w:szCs w:val="24"/>
        </w:rPr>
        <w:t>477.</w:t>
      </w:r>
    </w:p>
  </w:endnote>
  <w:endnote w:id="37">
    <w:p w14:paraId="78AB6C6F" w14:textId="77777777" w:rsidR="00C03594" w:rsidRPr="00B964B5" w:rsidRDefault="00C03594" w:rsidP="00C03594">
      <w:pPr>
        <w:pStyle w:val="EndnoteText"/>
        <w:spacing w:line="480" w:lineRule="auto"/>
        <w:jc w:val="both"/>
        <w:rPr>
          <w:sz w:val="24"/>
          <w:szCs w:val="24"/>
        </w:rPr>
      </w:pPr>
      <w:r w:rsidRPr="00B964B5">
        <w:rPr>
          <w:rStyle w:val="EndnoteReference"/>
          <w:sz w:val="24"/>
          <w:szCs w:val="24"/>
          <w:vertAlign w:val="baseline"/>
        </w:rPr>
        <w:endnoteRef/>
      </w:r>
      <w:r w:rsidRPr="00B964B5">
        <w:rPr>
          <w:sz w:val="24"/>
          <w:szCs w:val="24"/>
        </w:rPr>
        <w:t xml:space="preserve"> – “Dark-Rooms,” 407.</w:t>
      </w:r>
    </w:p>
  </w:endnote>
  <w:endnote w:id="38">
    <w:p w14:paraId="541AFEA5" w14:textId="3AF138C3"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Pr="00B964B5">
        <w:rPr>
          <w:sz w:val="24"/>
          <w:szCs w:val="24"/>
        </w:rPr>
        <w:t xml:space="preserve"> – “Register of Dark-Rooms, 1890,” </w:t>
      </w:r>
      <w:r w:rsidR="00126368" w:rsidRPr="00126368">
        <w:rPr>
          <w:sz w:val="24"/>
          <w:szCs w:val="24"/>
        </w:rPr>
        <w:t>(June)</w:t>
      </w:r>
      <w:r w:rsidR="00EB01DC">
        <w:rPr>
          <w:sz w:val="24"/>
          <w:szCs w:val="24"/>
        </w:rPr>
        <w:t>,</w:t>
      </w:r>
      <w:r w:rsidR="00126368" w:rsidRPr="00126368">
        <w:rPr>
          <w:sz w:val="24"/>
          <w:szCs w:val="24"/>
        </w:rPr>
        <w:t xml:space="preserve"> </w:t>
      </w:r>
      <w:r w:rsidRPr="00B964B5">
        <w:rPr>
          <w:sz w:val="24"/>
          <w:szCs w:val="24"/>
        </w:rPr>
        <w:t>478.</w:t>
      </w:r>
    </w:p>
  </w:endnote>
  <w:endnote w:id="39">
    <w:p w14:paraId="0BF00D31" w14:textId="1FC01AA8"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Pr="00B964B5">
        <w:rPr>
          <w:sz w:val="24"/>
          <w:szCs w:val="24"/>
        </w:rPr>
        <w:t xml:space="preserve"> – Ibid., 478-479.</w:t>
      </w:r>
    </w:p>
  </w:endnote>
  <w:endnote w:id="40">
    <w:p w14:paraId="4678DAE3" w14:textId="79AFC9CC" w:rsidR="00EB01DC" w:rsidRPr="00EB01DC" w:rsidRDefault="00EB01DC" w:rsidP="00EB01DC">
      <w:pPr>
        <w:pStyle w:val="EndnoteText"/>
        <w:spacing w:line="480" w:lineRule="auto"/>
        <w:jc w:val="both"/>
        <w:rPr>
          <w:sz w:val="24"/>
          <w:szCs w:val="24"/>
        </w:rPr>
      </w:pPr>
      <w:r w:rsidRPr="00EB01DC">
        <w:rPr>
          <w:rStyle w:val="EndnoteReference"/>
          <w:sz w:val="24"/>
          <w:szCs w:val="24"/>
          <w:vertAlign w:val="baseline"/>
        </w:rPr>
        <w:endnoteRef/>
      </w:r>
      <w:r w:rsidRPr="00EB01DC">
        <w:rPr>
          <w:sz w:val="24"/>
          <w:szCs w:val="24"/>
        </w:rPr>
        <w:t xml:space="preserve"> – “Register of Dark-Rooms, </w:t>
      </w:r>
      <w:r w:rsidRPr="00EB01DC">
        <w:rPr>
          <w:rStyle w:val="EndnoteReference"/>
          <w:sz w:val="24"/>
          <w:szCs w:val="24"/>
          <w:vertAlign w:val="baseline"/>
        </w:rPr>
        <w:t>1890,”</w:t>
      </w:r>
      <w:r w:rsidRPr="00EB01DC">
        <w:rPr>
          <w:sz w:val="24"/>
          <w:szCs w:val="24"/>
        </w:rPr>
        <w:t xml:space="preserve"> (September)</w:t>
      </w:r>
      <w:r>
        <w:rPr>
          <w:sz w:val="24"/>
          <w:szCs w:val="24"/>
        </w:rPr>
        <w:t>,</w:t>
      </w:r>
      <w:r w:rsidRPr="00EB01DC">
        <w:rPr>
          <w:sz w:val="24"/>
          <w:szCs w:val="24"/>
        </w:rPr>
        <w:t xml:space="preserve"> 193. </w:t>
      </w:r>
    </w:p>
  </w:endnote>
  <w:endnote w:id="41">
    <w:p w14:paraId="7EEF6CD5" w14:textId="36576AFF" w:rsidR="00EB01DC" w:rsidRPr="00EB01DC" w:rsidRDefault="00EB01DC" w:rsidP="00B964B5">
      <w:pPr>
        <w:pStyle w:val="EndnoteText"/>
        <w:spacing w:line="480" w:lineRule="auto"/>
        <w:jc w:val="both"/>
        <w:rPr>
          <w:sz w:val="24"/>
          <w:szCs w:val="24"/>
        </w:rPr>
      </w:pPr>
      <w:r w:rsidRPr="00EB01DC">
        <w:rPr>
          <w:rStyle w:val="EndnoteReference"/>
          <w:sz w:val="24"/>
          <w:szCs w:val="24"/>
          <w:vertAlign w:val="baseline"/>
        </w:rPr>
        <w:endnoteRef/>
      </w:r>
      <w:r w:rsidRPr="00EB01DC">
        <w:rPr>
          <w:sz w:val="24"/>
          <w:szCs w:val="24"/>
        </w:rPr>
        <w:t xml:space="preserve"> – </w:t>
      </w:r>
      <w:r w:rsidRPr="00EB01DC">
        <w:rPr>
          <w:i/>
          <w:iCs/>
          <w:sz w:val="24"/>
          <w:szCs w:val="24"/>
        </w:rPr>
        <w:t xml:space="preserve">AP </w:t>
      </w:r>
      <w:r w:rsidRPr="00EB01DC">
        <w:rPr>
          <w:sz w:val="24"/>
          <w:szCs w:val="24"/>
        </w:rPr>
        <w:t>(1 May 1891), 309-310.</w:t>
      </w:r>
    </w:p>
  </w:endnote>
  <w:endnote w:id="42">
    <w:p w14:paraId="270AC478" w14:textId="10EAFFE4" w:rsidR="00EB01DC" w:rsidRPr="00B07A1A" w:rsidRDefault="00EB01DC" w:rsidP="00EB01DC">
      <w:pPr>
        <w:pStyle w:val="EndnoteText"/>
        <w:spacing w:line="480" w:lineRule="auto"/>
        <w:jc w:val="both"/>
        <w:rPr>
          <w:rFonts w:ascii="Calibri" w:hAnsi="Calibri" w:cs="Calibri"/>
        </w:rPr>
      </w:pPr>
      <w:r w:rsidRPr="00EB01DC">
        <w:rPr>
          <w:rStyle w:val="EndnoteReference"/>
          <w:sz w:val="24"/>
          <w:szCs w:val="24"/>
          <w:vertAlign w:val="baseline"/>
        </w:rPr>
        <w:endnoteRef/>
      </w:r>
      <w:r w:rsidRPr="00EB01DC">
        <w:rPr>
          <w:sz w:val="24"/>
          <w:szCs w:val="24"/>
        </w:rPr>
        <w:t xml:space="preserve"> – </w:t>
      </w:r>
      <w:r>
        <w:rPr>
          <w:sz w:val="24"/>
          <w:szCs w:val="24"/>
        </w:rPr>
        <w:t>“</w:t>
      </w:r>
      <w:r w:rsidRPr="00EB01DC">
        <w:rPr>
          <w:sz w:val="24"/>
          <w:szCs w:val="24"/>
        </w:rPr>
        <w:t>List of Dark Rooms in India,</w:t>
      </w:r>
      <w:r>
        <w:rPr>
          <w:sz w:val="24"/>
          <w:szCs w:val="24"/>
        </w:rPr>
        <w:t>”</w:t>
      </w:r>
      <w:r w:rsidRPr="00EB01DC">
        <w:rPr>
          <w:sz w:val="24"/>
          <w:szCs w:val="24"/>
        </w:rPr>
        <w:t xml:space="preserve"> 382.</w:t>
      </w:r>
    </w:p>
  </w:endnote>
  <w:endnote w:id="43">
    <w:p w14:paraId="6AEF24B9" w14:textId="2A0D44E7"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Pr="00B964B5">
        <w:rPr>
          <w:sz w:val="24"/>
          <w:szCs w:val="24"/>
        </w:rPr>
        <w:t xml:space="preserve"> – “Suggestion for Continental Tourists,” 516. </w:t>
      </w:r>
    </w:p>
  </w:endnote>
  <w:endnote w:id="44">
    <w:p w14:paraId="7360ABEA" w14:textId="3B0F822A" w:rsidR="00B964B5" w:rsidRPr="00B964B5" w:rsidRDefault="00B964B5" w:rsidP="00B964B5">
      <w:pPr>
        <w:pStyle w:val="EndnoteText"/>
        <w:spacing w:line="480" w:lineRule="auto"/>
        <w:jc w:val="both"/>
        <w:rPr>
          <w:b/>
          <w:bCs/>
          <w:sz w:val="24"/>
          <w:szCs w:val="24"/>
        </w:rPr>
      </w:pPr>
      <w:r w:rsidRPr="00B964B5">
        <w:rPr>
          <w:rStyle w:val="EndnoteReference"/>
          <w:sz w:val="24"/>
          <w:szCs w:val="24"/>
          <w:vertAlign w:val="baseline"/>
        </w:rPr>
        <w:endnoteRef/>
      </w:r>
      <w:r>
        <w:rPr>
          <w:sz w:val="24"/>
          <w:szCs w:val="24"/>
        </w:rPr>
        <w:t xml:space="preserve"> </w:t>
      </w:r>
      <w:r w:rsidRPr="00B964B5">
        <w:rPr>
          <w:sz w:val="24"/>
          <w:szCs w:val="24"/>
        </w:rPr>
        <w:t>– “Pharmacists and Photography,” 44.</w:t>
      </w:r>
    </w:p>
  </w:endnote>
  <w:endnote w:id="45">
    <w:p w14:paraId="25E07444" w14:textId="6AAC5E56"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Pr="00B964B5">
        <w:rPr>
          <w:sz w:val="24"/>
          <w:szCs w:val="24"/>
        </w:rPr>
        <w:t xml:space="preserve"> – </w:t>
      </w:r>
      <w:r w:rsidR="00002D6B">
        <w:rPr>
          <w:sz w:val="24"/>
          <w:szCs w:val="24"/>
        </w:rPr>
        <w:t>[</w:t>
      </w:r>
      <w:r w:rsidRPr="00B964B5">
        <w:rPr>
          <w:sz w:val="24"/>
          <w:szCs w:val="24"/>
        </w:rPr>
        <w:t>Advertisement</w:t>
      </w:r>
      <w:r w:rsidR="00002D6B">
        <w:rPr>
          <w:sz w:val="24"/>
          <w:szCs w:val="24"/>
        </w:rPr>
        <w:t>]</w:t>
      </w:r>
      <w:r w:rsidRPr="00B964B5">
        <w:rPr>
          <w:sz w:val="24"/>
          <w:szCs w:val="24"/>
        </w:rPr>
        <w:t xml:space="preserve">. </w:t>
      </w:r>
      <w:r w:rsidRPr="00B964B5">
        <w:rPr>
          <w:i/>
          <w:iCs/>
          <w:sz w:val="24"/>
          <w:szCs w:val="24"/>
        </w:rPr>
        <w:t>AP</w:t>
      </w:r>
      <w:r w:rsidRPr="00B964B5">
        <w:rPr>
          <w:sz w:val="24"/>
          <w:szCs w:val="24"/>
        </w:rPr>
        <w:t xml:space="preserve"> (21 July 1893), viii.</w:t>
      </w:r>
    </w:p>
  </w:endnote>
  <w:endnote w:id="46">
    <w:p w14:paraId="4E1D6181" w14:textId="22454B91" w:rsidR="001D0D2E" w:rsidRPr="001D0D2E" w:rsidRDefault="0089063C" w:rsidP="001D0D2E">
      <w:pPr>
        <w:pStyle w:val="EndnoteText"/>
        <w:spacing w:line="480" w:lineRule="auto"/>
        <w:rPr>
          <w:sz w:val="24"/>
          <w:szCs w:val="24"/>
        </w:rPr>
      </w:pPr>
      <w:r w:rsidRPr="0089063C">
        <w:rPr>
          <w:rStyle w:val="EndnoteReference"/>
          <w:sz w:val="24"/>
          <w:szCs w:val="24"/>
          <w:vertAlign w:val="baseline"/>
        </w:rPr>
        <w:endnoteRef/>
      </w:r>
      <w:r w:rsidRPr="0089063C">
        <w:rPr>
          <w:sz w:val="24"/>
          <w:szCs w:val="24"/>
        </w:rPr>
        <w:t xml:space="preserve"> –</w:t>
      </w:r>
      <w:r>
        <w:rPr>
          <w:sz w:val="24"/>
          <w:szCs w:val="24"/>
        </w:rPr>
        <w:t xml:space="preserve"> See, for example, </w:t>
      </w:r>
      <w:r w:rsidR="001D0D2E">
        <w:rPr>
          <w:sz w:val="24"/>
          <w:szCs w:val="24"/>
        </w:rPr>
        <w:t xml:space="preserve">Harris, </w:t>
      </w:r>
      <w:r w:rsidR="001D0D2E">
        <w:rPr>
          <w:i/>
          <w:iCs/>
          <w:sz w:val="24"/>
          <w:szCs w:val="24"/>
        </w:rPr>
        <w:t xml:space="preserve">Private Lives, Public </w:t>
      </w:r>
      <w:r w:rsidR="001D0D2E" w:rsidRPr="001D0D2E">
        <w:rPr>
          <w:i/>
          <w:iCs/>
          <w:sz w:val="24"/>
          <w:szCs w:val="24"/>
        </w:rPr>
        <w:t>Spirit</w:t>
      </w:r>
      <w:r w:rsidR="001D0D2E">
        <w:rPr>
          <w:sz w:val="24"/>
          <w:szCs w:val="24"/>
        </w:rPr>
        <w:t xml:space="preserve">; </w:t>
      </w:r>
      <w:r w:rsidRPr="001D0D2E">
        <w:rPr>
          <w:sz w:val="24"/>
          <w:szCs w:val="24"/>
        </w:rPr>
        <w:t>Ryan</w:t>
      </w:r>
      <w:r>
        <w:rPr>
          <w:sz w:val="24"/>
          <w:szCs w:val="24"/>
        </w:rPr>
        <w:t>, “</w:t>
      </w:r>
      <w:r>
        <w:rPr>
          <w:i/>
          <w:iCs/>
          <w:sz w:val="24"/>
          <w:szCs w:val="24"/>
        </w:rPr>
        <w:t>Picturing Empire</w:t>
      </w:r>
      <w:r w:rsidR="001D0D2E">
        <w:rPr>
          <w:sz w:val="24"/>
          <w:szCs w:val="24"/>
        </w:rPr>
        <w:t>.</w:t>
      </w:r>
      <w:r w:rsidRPr="00362477">
        <w:rPr>
          <w:sz w:val="24"/>
          <w:szCs w:val="24"/>
        </w:rPr>
        <w:t>”</w:t>
      </w:r>
    </w:p>
  </w:endnote>
  <w:endnote w:id="47">
    <w:p w14:paraId="4E1A06A1" w14:textId="03EF7BA8"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Pr="00B964B5">
        <w:rPr>
          <w:sz w:val="24"/>
          <w:szCs w:val="24"/>
        </w:rPr>
        <w:t xml:space="preserve"> – Edwards, “The Amateur Excursion,” n.p. </w:t>
      </w:r>
    </w:p>
  </w:endnote>
  <w:endnote w:id="48">
    <w:p w14:paraId="7E7E2871" w14:textId="59921E93"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sidRPr="00673F1B">
        <w:rPr>
          <w:sz w:val="24"/>
          <w:szCs w:val="24"/>
        </w:rPr>
        <w:t xml:space="preserve"> – </w:t>
      </w:r>
      <w:r w:rsidRPr="00B964B5">
        <w:rPr>
          <w:i/>
          <w:iCs/>
          <w:sz w:val="24"/>
          <w:szCs w:val="24"/>
        </w:rPr>
        <w:t>PN</w:t>
      </w:r>
      <w:r w:rsidRPr="00B964B5">
        <w:rPr>
          <w:sz w:val="24"/>
          <w:szCs w:val="24"/>
        </w:rPr>
        <w:t xml:space="preserve"> (15 June 1883), 376.</w:t>
      </w:r>
    </w:p>
  </w:endnote>
  <w:endnote w:id="49">
    <w:p w14:paraId="1E70638D" w14:textId="155CAFC1"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Pr>
          <w:sz w:val="24"/>
          <w:szCs w:val="24"/>
        </w:rPr>
        <w:t xml:space="preserve"> </w:t>
      </w:r>
      <w:r w:rsidR="00673F1B" w:rsidRPr="00673F1B">
        <w:rPr>
          <w:sz w:val="24"/>
          <w:szCs w:val="24"/>
        </w:rPr>
        <w:t>–</w:t>
      </w:r>
      <w:r w:rsidRPr="00B964B5">
        <w:rPr>
          <w:sz w:val="24"/>
          <w:szCs w:val="24"/>
        </w:rPr>
        <w:t xml:space="preserve"> Atkinson, “Letters to the Editor,” 390.</w:t>
      </w:r>
    </w:p>
  </w:endnote>
  <w:endnote w:id="50">
    <w:p w14:paraId="06D82CDE" w14:textId="0818208C"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sidRPr="00673F1B">
        <w:rPr>
          <w:sz w:val="24"/>
          <w:szCs w:val="24"/>
        </w:rPr>
        <w:t xml:space="preserve"> –</w:t>
      </w:r>
      <w:r w:rsidR="00002D6B">
        <w:rPr>
          <w:sz w:val="24"/>
          <w:szCs w:val="24"/>
        </w:rPr>
        <w:t xml:space="preserve"> </w:t>
      </w:r>
      <w:r w:rsidRPr="00B964B5">
        <w:rPr>
          <w:sz w:val="24"/>
          <w:szCs w:val="24"/>
        </w:rPr>
        <w:t>Jeffreys, “Letters to the Editor,” 282.</w:t>
      </w:r>
    </w:p>
  </w:endnote>
  <w:endnote w:id="51">
    <w:p w14:paraId="2E3E049C" w14:textId="3CDD8E1D"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sidRPr="00673F1B">
        <w:rPr>
          <w:sz w:val="24"/>
          <w:szCs w:val="24"/>
        </w:rPr>
        <w:t xml:space="preserve"> – </w:t>
      </w:r>
      <w:r w:rsidRPr="00B964B5">
        <w:rPr>
          <w:i/>
          <w:iCs/>
          <w:sz w:val="24"/>
          <w:szCs w:val="24"/>
        </w:rPr>
        <w:t xml:space="preserve">AP </w:t>
      </w:r>
      <w:r w:rsidRPr="00B964B5">
        <w:rPr>
          <w:sz w:val="24"/>
          <w:szCs w:val="24"/>
        </w:rPr>
        <w:t>(4 September 1891), 157.</w:t>
      </w:r>
      <w:r w:rsidRPr="00B964B5">
        <w:rPr>
          <w:sz w:val="24"/>
          <w:szCs w:val="24"/>
        </w:rPr>
        <w:tab/>
      </w:r>
    </w:p>
  </w:endnote>
  <w:endnote w:id="52">
    <w:p w14:paraId="1C43A4D9" w14:textId="012627DB"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Pr>
          <w:sz w:val="24"/>
          <w:szCs w:val="24"/>
        </w:rPr>
        <w:t xml:space="preserve"> </w:t>
      </w:r>
      <w:r w:rsidR="00673F1B" w:rsidRPr="00673F1B">
        <w:rPr>
          <w:sz w:val="24"/>
          <w:szCs w:val="24"/>
        </w:rPr>
        <w:t>–</w:t>
      </w:r>
      <w:r w:rsidRPr="00B964B5">
        <w:rPr>
          <w:sz w:val="24"/>
          <w:szCs w:val="24"/>
        </w:rPr>
        <w:t xml:space="preserve"> Barton Road, “Letters to the Editor,</w:t>
      </w:r>
      <w:r w:rsidR="00002D6B">
        <w:rPr>
          <w:sz w:val="24"/>
          <w:szCs w:val="24"/>
        </w:rPr>
        <w:t>”</w:t>
      </w:r>
      <w:r w:rsidRPr="00B964B5">
        <w:rPr>
          <w:sz w:val="24"/>
          <w:szCs w:val="24"/>
        </w:rPr>
        <w:t xml:space="preserve"> 224.</w:t>
      </w:r>
    </w:p>
  </w:endnote>
  <w:endnote w:id="53">
    <w:p w14:paraId="44885AA3" w14:textId="44E347F1"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sidRPr="00673F1B">
        <w:rPr>
          <w:sz w:val="24"/>
          <w:szCs w:val="24"/>
        </w:rPr>
        <w:t xml:space="preserve"> – </w:t>
      </w:r>
      <w:r w:rsidRPr="00B964B5">
        <w:rPr>
          <w:sz w:val="24"/>
          <w:szCs w:val="24"/>
        </w:rPr>
        <w:t>Baker, “How to Make Photographic Rambles Remunerative,” 6-7.</w:t>
      </w:r>
    </w:p>
  </w:endnote>
  <w:endnote w:id="54">
    <w:p w14:paraId="28AD1C6A" w14:textId="0DA7A0B1"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Pr>
          <w:sz w:val="24"/>
          <w:szCs w:val="24"/>
        </w:rPr>
        <w:t xml:space="preserve"> </w:t>
      </w:r>
      <w:r w:rsidR="00673F1B" w:rsidRPr="00673F1B">
        <w:rPr>
          <w:sz w:val="24"/>
          <w:szCs w:val="24"/>
        </w:rPr>
        <w:t>–</w:t>
      </w:r>
      <w:r w:rsidRPr="00B964B5">
        <w:rPr>
          <w:sz w:val="24"/>
          <w:szCs w:val="24"/>
        </w:rPr>
        <w:t xml:space="preserve"> Paul Edwards, “Infrastructure and Modernity,” 186.</w:t>
      </w:r>
    </w:p>
  </w:endnote>
  <w:endnote w:id="55">
    <w:p w14:paraId="1427E5CD" w14:textId="2D8605D1"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sidRPr="00673F1B">
        <w:rPr>
          <w:sz w:val="24"/>
          <w:szCs w:val="24"/>
        </w:rPr>
        <w:t xml:space="preserve"> – </w:t>
      </w:r>
      <w:r w:rsidRPr="00B964B5">
        <w:rPr>
          <w:sz w:val="24"/>
          <w:szCs w:val="24"/>
        </w:rPr>
        <w:t>Ibid., 189.</w:t>
      </w:r>
    </w:p>
  </w:endnote>
  <w:endnote w:id="56">
    <w:p w14:paraId="59A7B466" w14:textId="4068AB06"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sidRPr="00673F1B">
        <w:rPr>
          <w:sz w:val="24"/>
          <w:szCs w:val="24"/>
        </w:rPr>
        <w:t xml:space="preserve"> – </w:t>
      </w:r>
      <w:r w:rsidRPr="00B964B5">
        <w:rPr>
          <w:sz w:val="24"/>
          <w:szCs w:val="24"/>
        </w:rPr>
        <w:t>Star, “The Ethnography of Infrastructure,” 381.</w:t>
      </w:r>
    </w:p>
  </w:endnote>
  <w:endnote w:id="57">
    <w:p w14:paraId="630B9A76" w14:textId="0CEDC242"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Pr>
          <w:sz w:val="24"/>
          <w:szCs w:val="24"/>
        </w:rPr>
        <w:t xml:space="preserve"> </w:t>
      </w:r>
      <w:r w:rsidR="00673F1B" w:rsidRPr="00673F1B">
        <w:rPr>
          <w:sz w:val="24"/>
          <w:szCs w:val="24"/>
        </w:rPr>
        <w:t>–</w:t>
      </w:r>
      <w:r w:rsidRPr="00B964B5">
        <w:rPr>
          <w:sz w:val="24"/>
          <w:szCs w:val="24"/>
        </w:rPr>
        <w:t xml:space="preserve"> </w:t>
      </w:r>
      <w:r w:rsidRPr="00B964B5">
        <w:rPr>
          <w:i/>
          <w:iCs/>
          <w:sz w:val="24"/>
          <w:szCs w:val="24"/>
        </w:rPr>
        <w:t>AP</w:t>
      </w:r>
      <w:r w:rsidRPr="00B964B5">
        <w:rPr>
          <w:sz w:val="24"/>
          <w:szCs w:val="24"/>
        </w:rPr>
        <w:t xml:space="preserve"> (18 August 1893), 106.</w:t>
      </w:r>
    </w:p>
  </w:endnote>
  <w:endnote w:id="58">
    <w:p w14:paraId="6661BDBF" w14:textId="1941DCE2" w:rsidR="00F62A0E" w:rsidRPr="00A81273" w:rsidRDefault="00F62A0E" w:rsidP="00685B12">
      <w:pPr>
        <w:pStyle w:val="EndnoteText"/>
        <w:spacing w:line="480" w:lineRule="auto"/>
      </w:pPr>
      <w:r w:rsidRPr="00F62A0E">
        <w:rPr>
          <w:rStyle w:val="EndnoteReference"/>
          <w:sz w:val="24"/>
          <w:szCs w:val="24"/>
          <w:vertAlign w:val="baseline"/>
        </w:rPr>
        <w:endnoteRef/>
      </w:r>
      <w:r w:rsidRPr="00F62A0E">
        <w:rPr>
          <w:sz w:val="24"/>
          <w:szCs w:val="24"/>
        </w:rPr>
        <w:t xml:space="preserve"> </w:t>
      </w:r>
      <w:r w:rsidR="00685B12" w:rsidRPr="00685B12">
        <w:rPr>
          <w:sz w:val="24"/>
          <w:szCs w:val="24"/>
        </w:rPr>
        <w:t>–</w:t>
      </w:r>
      <w:r w:rsidR="00685B12">
        <w:rPr>
          <w:sz w:val="24"/>
          <w:szCs w:val="24"/>
        </w:rPr>
        <w:t xml:space="preserve"> For a discussion of the debate between ‘vulgar’ tourists and (self-appointed) sensitive travellers, see Buzard, </w:t>
      </w:r>
      <w:r w:rsidR="00685B12">
        <w:rPr>
          <w:i/>
          <w:iCs/>
          <w:sz w:val="24"/>
          <w:szCs w:val="24"/>
        </w:rPr>
        <w:t xml:space="preserve">The Beaten </w:t>
      </w:r>
      <w:r w:rsidR="00685B12" w:rsidRPr="00685B12">
        <w:rPr>
          <w:i/>
          <w:iCs/>
          <w:sz w:val="24"/>
          <w:szCs w:val="24"/>
        </w:rPr>
        <w:t>Track</w:t>
      </w:r>
      <w:r w:rsidR="00685B12">
        <w:rPr>
          <w:sz w:val="24"/>
          <w:szCs w:val="24"/>
        </w:rPr>
        <w:t>.</w:t>
      </w:r>
    </w:p>
  </w:endnote>
  <w:endnote w:id="59">
    <w:p w14:paraId="49443EB8" w14:textId="00087F65"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sidRPr="00673F1B">
        <w:rPr>
          <w:sz w:val="24"/>
          <w:szCs w:val="24"/>
        </w:rPr>
        <w:t xml:space="preserve"> – </w:t>
      </w:r>
      <w:r w:rsidRPr="00B964B5">
        <w:rPr>
          <w:sz w:val="24"/>
          <w:szCs w:val="24"/>
        </w:rPr>
        <w:t>“Two Novelties,” 398.</w:t>
      </w:r>
    </w:p>
  </w:endnote>
  <w:endnote w:id="60">
    <w:p w14:paraId="46164E15" w14:textId="7DA9C766"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sidRPr="00673F1B">
        <w:rPr>
          <w:sz w:val="24"/>
          <w:szCs w:val="24"/>
        </w:rPr>
        <w:t xml:space="preserve"> – </w:t>
      </w:r>
      <w:r w:rsidRPr="00B964B5">
        <w:rPr>
          <w:sz w:val="24"/>
          <w:szCs w:val="24"/>
        </w:rPr>
        <w:t>Ibid., 398-399.</w:t>
      </w:r>
    </w:p>
  </w:endnote>
  <w:endnote w:id="61">
    <w:p w14:paraId="2FB86C6D" w14:textId="6F31E43E"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sidRPr="00673F1B">
        <w:rPr>
          <w:sz w:val="24"/>
          <w:szCs w:val="24"/>
        </w:rPr>
        <w:t xml:space="preserve"> – </w:t>
      </w:r>
      <w:r w:rsidRPr="00B964B5">
        <w:rPr>
          <w:sz w:val="24"/>
          <w:szCs w:val="24"/>
        </w:rPr>
        <w:t xml:space="preserve">[Advertisement]. </w:t>
      </w:r>
      <w:r w:rsidRPr="00B964B5">
        <w:rPr>
          <w:i/>
          <w:iCs/>
          <w:sz w:val="24"/>
          <w:szCs w:val="24"/>
        </w:rPr>
        <w:t>British Journal Photographic Almanac and Photographer’s Daily Companion</w:t>
      </w:r>
      <w:r w:rsidR="00002D6B">
        <w:rPr>
          <w:sz w:val="24"/>
          <w:szCs w:val="24"/>
        </w:rPr>
        <w:t>,</w:t>
      </w:r>
      <w:r w:rsidRPr="00B964B5">
        <w:rPr>
          <w:sz w:val="24"/>
          <w:szCs w:val="24"/>
        </w:rPr>
        <w:t xml:space="preserve"> 1401.</w:t>
      </w:r>
    </w:p>
  </w:endnote>
  <w:endnote w:id="62">
    <w:p w14:paraId="7144866D" w14:textId="08DB5AB9"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sidRPr="00673F1B">
        <w:rPr>
          <w:sz w:val="24"/>
          <w:szCs w:val="24"/>
        </w:rPr>
        <w:t xml:space="preserve"> – </w:t>
      </w:r>
      <w:r w:rsidRPr="00B964B5">
        <w:rPr>
          <w:sz w:val="24"/>
          <w:szCs w:val="24"/>
        </w:rPr>
        <w:t xml:space="preserve">Advertisements, </w:t>
      </w:r>
      <w:r w:rsidRPr="00B964B5">
        <w:rPr>
          <w:i/>
          <w:iCs/>
          <w:sz w:val="24"/>
          <w:szCs w:val="24"/>
        </w:rPr>
        <w:t>Amateur Photographer Annual</w:t>
      </w:r>
      <w:r w:rsidRPr="00B964B5">
        <w:rPr>
          <w:sz w:val="24"/>
          <w:szCs w:val="24"/>
        </w:rPr>
        <w:t>, iv. Fallowfield produced portable developing tents as well, see F.R.C.S., “Hand-Cameras,” 273-274.</w:t>
      </w:r>
    </w:p>
  </w:endnote>
  <w:endnote w:id="63">
    <w:p w14:paraId="6E4C9472" w14:textId="1615AFDD"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sidRPr="00673F1B">
        <w:rPr>
          <w:sz w:val="24"/>
          <w:szCs w:val="24"/>
        </w:rPr>
        <w:t xml:space="preserve"> – </w:t>
      </w:r>
      <w:r w:rsidRPr="00B964B5">
        <w:rPr>
          <w:sz w:val="24"/>
          <w:szCs w:val="24"/>
        </w:rPr>
        <w:t>“The Tourist Photographer,” 532-533.</w:t>
      </w:r>
    </w:p>
  </w:endnote>
  <w:endnote w:id="64">
    <w:p w14:paraId="7566E12A" w14:textId="748B10F0"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sidRPr="00673F1B">
        <w:rPr>
          <w:sz w:val="24"/>
          <w:szCs w:val="24"/>
        </w:rPr>
        <w:t xml:space="preserve"> –</w:t>
      </w:r>
      <w:r w:rsidRPr="00B964B5">
        <w:rPr>
          <w:sz w:val="24"/>
          <w:szCs w:val="24"/>
        </w:rPr>
        <w:t xml:space="preserve"> Shipton, “The Wheel and the Camera</w:t>
      </w:r>
      <w:r w:rsidR="00002D6B">
        <w:rPr>
          <w:sz w:val="24"/>
          <w:szCs w:val="24"/>
        </w:rPr>
        <w:t>,</w:t>
      </w:r>
      <w:r w:rsidRPr="00B964B5">
        <w:rPr>
          <w:sz w:val="24"/>
          <w:szCs w:val="24"/>
        </w:rPr>
        <w:t>” 119.</w:t>
      </w:r>
    </w:p>
  </w:endnote>
  <w:endnote w:id="65">
    <w:p w14:paraId="208C5267" w14:textId="373C83FD" w:rsidR="00B964B5" w:rsidRPr="00B964B5" w:rsidRDefault="00B964B5" w:rsidP="00B964B5">
      <w:pPr>
        <w:pStyle w:val="EndnoteText"/>
        <w:spacing w:line="480" w:lineRule="auto"/>
        <w:jc w:val="both"/>
        <w:rPr>
          <w:sz w:val="24"/>
          <w:szCs w:val="24"/>
          <w:lang w:val="en-US"/>
        </w:rPr>
      </w:pPr>
      <w:r w:rsidRPr="00B964B5">
        <w:rPr>
          <w:rStyle w:val="EndnoteReference"/>
          <w:sz w:val="24"/>
          <w:szCs w:val="24"/>
          <w:vertAlign w:val="baseline"/>
        </w:rPr>
        <w:endnoteRef/>
      </w:r>
      <w:r w:rsidR="00673F1B">
        <w:rPr>
          <w:sz w:val="24"/>
          <w:szCs w:val="24"/>
        </w:rPr>
        <w:t xml:space="preserve"> </w:t>
      </w:r>
      <w:r w:rsidR="00673F1B" w:rsidRPr="00673F1B">
        <w:rPr>
          <w:sz w:val="24"/>
          <w:szCs w:val="24"/>
        </w:rPr>
        <w:t>–</w:t>
      </w:r>
      <w:r w:rsidRPr="00B964B5">
        <w:rPr>
          <w:sz w:val="24"/>
          <w:szCs w:val="24"/>
        </w:rPr>
        <w:t xml:space="preserve"> </w:t>
      </w:r>
      <w:r w:rsidRPr="00B964B5">
        <w:rPr>
          <w:sz w:val="24"/>
          <w:szCs w:val="24"/>
          <w:lang w:val="en-US"/>
        </w:rPr>
        <w:t>Mooney, “Letters to the Editor,” 192-193.</w:t>
      </w:r>
    </w:p>
  </w:endnote>
  <w:endnote w:id="66">
    <w:p w14:paraId="055E136F" w14:textId="615C1573"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sidRPr="00673F1B">
        <w:rPr>
          <w:sz w:val="24"/>
          <w:szCs w:val="24"/>
        </w:rPr>
        <w:t xml:space="preserve"> – </w:t>
      </w:r>
      <w:r w:rsidRPr="00B964B5">
        <w:rPr>
          <w:sz w:val="24"/>
          <w:szCs w:val="24"/>
        </w:rPr>
        <w:t xml:space="preserve">“Societies’ Meetings,” </w:t>
      </w:r>
      <w:r w:rsidRPr="00B964B5">
        <w:rPr>
          <w:sz w:val="24"/>
          <w:szCs w:val="24"/>
          <w:lang w:val="en-US"/>
        </w:rPr>
        <w:t>70.</w:t>
      </w:r>
    </w:p>
  </w:endnote>
  <w:endnote w:id="67">
    <w:p w14:paraId="3F127F5C" w14:textId="74973EDA"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sidRPr="00673F1B">
        <w:rPr>
          <w:sz w:val="24"/>
          <w:szCs w:val="24"/>
        </w:rPr>
        <w:t xml:space="preserve"> – </w:t>
      </w:r>
      <w:r w:rsidRPr="00B964B5">
        <w:rPr>
          <w:sz w:val="24"/>
          <w:szCs w:val="24"/>
        </w:rPr>
        <w:t>Ibid.</w:t>
      </w:r>
    </w:p>
  </w:endnote>
  <w:endnote w:id="68">
    <w:p w14:paraId="367C50DF" w14:textId="13272FA9"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Pr>
          <w:sz w:val="24"/>
          <w:szCs w:val="24"/>
        </w:rPr>
        <w:t xml:space="preserve"> </w:t>
      </w:r>
      <w:r w:rsidR="00673F1B" w:rsidRPr="00673F1B">
        <w:rPr>
          <w:sz w:val="24"/>
          <w:szCs w:val="24"/>
        </w:rPr>
        <w:t xml:space="preserve">– </w:t>
      </w:r>
      <w:r w:rsidRPr="00B964B5">
        <w:rPr>
          <w:sz w:val="24"/>
          <w:szCs w:val="24"/>
        </w:rPr>
        <w:t>See for example Gibson, “Touring with the Camera,” 260.</w:t>
      </w:r>
    </w:p>
  </w:endnote>
  <w:endnote w:id="69">
    <w:p w14:paraId="4BEB0596" w14:textId="69DEE8A4"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sidRPr="00673F1B">
        <w:rPr>
          <w:sz w:val="24"/>
          <w:szCs w:val="24"/>
        </w:rPr>
        <w:t xml:space="preserve"> –</w:t>
      </w:r>
      <w:r w:rsidR="00002D6B">
        <w:rPr>
          <w:sz w:val="24"/>
          <w:szCs w:val="24"/>
        </w:rPr>
        <w:t xml:space="preserve"> </w:t>
      </w:r>
      <w:r w:rsidRPr="00B964B5">
        <w:rPr>
          <w:sz w:val="24"/>
          <w:szCs w:val="24"/>
        </w:rPr>
        <w:t>Hepworth, “The Idler’s Notes,” 334.</w:t>
      </w:r>
    </w:p>
  </w:endnote>
  <w:endnote w:id="70">
    <w:p w14:paraId="0D3F5B9A" w14:textId="0E664E0A"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sidRPr="00673F1B">
        <w:rPr>
          <w:sz w:val="24"/>
          <w:szCs w:val="24"/>
        </w:rPr>
        <w:t xml:space="preserve"> – </w:t>
      </w:r>
      <w:r w:rsidRPr="00B964B5">
        <w:rPr>
          <w:sz w:val="24"/>
          <w:szCs w:val="24"/>
        </w:rPr>
        <w:t>“Tourist and Half-Holiday Notes,” 264.</w:t>
      </w:r>
    </w:p>
  </w:endnote>
  <w:endnote w:id="71">
    <w:p w14:paraId="768842AC" w14:textId="00566B7D"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sidRPr="00673F1B">
        <w:rPr>
          <w:sz w:val="24"/>
          <w:szCs w:val="24"/>
        </w:rPr>
        <w:t xml:space="preserve"> – </w:t>
      </w:r>
      <w:r w:rsidRPr="00B964B5">
        <w:rPr>
          <w:sz w:val="24"/>
          <w:szCs w:val="24"/>
        </w:rPr>
        <w:t>“Developing on Tour,” 263.</w:t>
      </w:r>
    </w:p>
  </w:endnote>
  <w:endnote w:id="72">
    <w:p w14:paraId="7BA4CBC4" w14:textId="333C1BE4"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sidRPr="00673F1B">
        <w:rPr>
          <w:sz w:val="24"/>
          <w:szCs w:val="24"/>
        </w:rPr>
        <w:t xml:space="preserve"> – </w:t>
      </w:r>
      <w:r w:rsidRPr="00B964B5">
        <w:rPr>
          <w:sz w:val="24"/>
          <w:szCs w:val="24"/>
        </w:rPr>
        <w:t xml:space="preserve">Frith, “Building a more Infrastructural Media Studies,” 25. </w:t>
      </w:r>
    </w:p>
  </w:endnote>
  <w:endnote w:id="73">
    <w:p w14:paraId="3403C53A" w14:textId="3A837BA3"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sidRPr="00673F1B">
        <w:rPr>
          <w:sz w:val="24"/>
          <w:szCs w:val="24"/>
        </w:rPr>
        <w:t xml:space="preserve"> – </w:t>
      </w:r>
      <w:r w:rsidRPr="00B964B5">
        <w:rPr>
          <w:sz w:val="24"/>
          <w:szCs w:val="24"/>
        </w:rPr>
        <w:t>Mattern, “Scaffolding,” 321.</w:t>
      </w:r>
    </w:p>
  </w:endnote>
  <w:endnote w:id="74">
    <w:p w14:paraId="49D27F8D" w14:textId="01DE9636"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sidRPr="00673F1B">
        <w:rPr>
          <w:sz w:val="24"/>
          <w:szCs w:val="24"/>
        </w:rPr>
        <w:t xml:space="preserve"> – </w:t>
      </w:r>
      <w:r w:rsidRPr="00B964B5">
        <w:rPr>
          <w:sz w:val="24"/>
          <w:szCs w:val="24"/>
        </w:rPr>
        <w:t>Ibid., 323.</w:t>
      </w:r>
    </w:p>
  </w:endnote>
  <w:endnote w:id="75">
    <w:p w14:paraId="500DB062" w14:textId="77777777" w:rsidR="004D4A5C" w:rsidRPr="00E46B79" w:rsidRDefault="004D4A5C" w:rsidP="004D4A5C">
      <w:pPr>
        <w:pStyle w:val="EndnoteText"/>
        <w:spacing w:line="480" w:lineRule="auto"/>
        <w:rPr>
          <w:sz w:val="24"/>
          <w:szCs w:val="24"/>
        </w:rPr>
      </w:pPr>
      <w:r w:rsidRPr="00E46B79">
        <w:rPr>
          <w:rStyle w:val="EndnoteReference"/>
          <w:sz w:val="24"/>
          <w:szCs w:val="24"/>
          <w:vertAlign w:val="baseline"/>
        </w:rPr>
        <w:endnoteRef/>
      </w:r>
      <w:r w:rsidRPr="00E46B79">
        <w:rPr>
          <w:sz w:val="24"/>
          <w:szCs w:val="24"/>
        </w:rPr>
        <w:t xml:space="preserve"> </w:t>
      </w:r>
      <w:r>
        <w:rPr>
          <w:sz w:val="24"/>
          <w:szCs w:val="24"/>
        </w:rPr>
        <w:t xml:space="preserve">- Sennett, </w:t>
      </w:r>
      <w:r>
        <w:rPr>
          <w:i/>
          <w:iCs/>
          <w:sz w:val="24"/>
          <w:szCs w:val="24"/>
        </w:rPr>
        <w:t>The Craftsman</w:t>
      </w:r>
      <w:r>
        <w:rPr>
          <w:sz w:val="24"/>
          <w:szCs w:val="24"/>
        </w:rPr>
        <w:t>, 289.</w:t>
      </w:r>
    </w:p>
  </w:endnote>
  <w:endnote w:id="76">
    <w:p w14:paraId="04A448B1" w14:textId="77777777" w:rsidR="004D4A5C" w:rsidRPr="00B964B5" w:rsidRDefault="004D4A5C" w:rsidP="004D4A5C">
      <w:pPr>
        <w:pStyle w:val="EndnoteText"/>
        <w:spacing w:line="480" w:lineRule="auto"/>
        <w:jc w:val="both"/>
        <w:rPr>
          <w:sz w:val="24"/>
          <w:szCs w:val="24"/>
        </w:rPr>
      </w:pPr>
      <w:r w:rsidRPr="00B964B5">
        <w:rPr>
          <w:rStyle w:val="EndnoteReference"/>
          <w:sz w:val="24"/>
          <w:szCs w:val="24"/>
          <w:vertAlign w:val="baseline"/>
        </w:rPr>
        <w:endnoteRef/>
      </w:r>
      <w:r w:rsidRPr="00673F1B">
        <w:rPr>
          <w:sz w:val="24"/>
          <w:szCs w:val="24"/>
        </w:rPr>
        <w:t xml:space="preserve"> – </w:t>
      </w:r>
      <w:r w:rsidRPr="00B964B5">
        <w:rPr>
          <w:sz w:val="24"/>
          <w:szCs w:val="24"/>
        </w:rPr>
        <w:t xml:space="preserve">Lévi-Strauss, </w:t>
      </w:r>
      <w:r w:rsidRPr="00B964B5">
        <w:rPr>
          <w:i/>
          <w:iCs/>
          <w:sz w:val="24"/>
          <w:szCs w:val="24"/>
        </w:rPr>
        <w:t>The Savage Mind</w:t>
      </w:r>
      <w:r w:rsidRPr="00B964B5">
        <w:rPr>
          <w:sz w:val="24"/>
          <w:szCs w:val="24"/>
        </w:rPr>
        <w:t xml:space="preserve">, </w:t>
      </w:r>
      <w:r>
        <w:rPr>
          <w:sz w:val="24"/>
          <w:szCs w:val="24"/>
        </w:rPr>
        <w:t>16-17</w:t>
      </w:r>
      <w:r w:rsidRPr="00B964B5">
        <w:rPr>
          <w:sz w:val="24"/>
          <w:szCs w:val="24"/>
        </w:rPr>
        <w:t xml:space="preserve">. </w:t>
      </w:r>
    </w:p>
  </w:endnote>
  <w:endnote w:id="77">
    <w:p w14:paraId="2D8569B8" w14:textId="77777777" w:rsidR="004D4A5C" w:rsidRPr="00B964B5" w:rsidRDefault="004D4A5C" w:rsidP="004D4A5C">
      <w:pPr>
        <w:pStyle w:val="EndnoteText"/>
        <w:spacing w:line="480" w:lineRule="auto"/>
        <w:jc w:val="both"/>
        <w:rPr>
          <w:sz w:val="24"/>
          <w:szCs w:val="24"/>
        </w:rPr>
      </w:pPr>
      <w:r w:rsidRPr="00B964B5">
        <w:rPr>
          <w:rStyle w:val="EndnoteReference"/>
          <w:sz w:val="24"/>
          <w:szCs w:val="24"/>
          <w:vertAlign w:val="baseline"/>
        </w:rPr>
        <w:endnoteRef/>
      </w:r>
      <w:r w:rsidRPr="00673F1B">
        <w:rPr>
          <w:sz w:val="24"/>
          <w:szCs w:val="24"/>
        </w:rPr>
        <w:t xml:space="preserve"> – </w:t>
      </w:r>
      <w:r>
        <w:rPr>
          <w:sz w:val="24"/>
          <w:szCs w:val="24"/>
        </w:rPr>
        <w:t>Ibid.,</w:t>
      </w:r>
      <w:r w:rsidRPr="00B964B5">
        <w:rPr>
          <w:sz w:val="24"/>
          <w:szCs w:val="24"/>
        </w:rPr>
        <w:t xml:space="preserve"> 21. Original emphasis.</w:t>
      </w:r>
    </w:p>
  </w:endnote>
  <w:endnote w:id="78">
    <w:p w14:paraId="2C05F5B5" w14:textId="7F98D712"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sidRPr="00673F1B">
        <w:rPr>
          <w:sz w:val="24"/>
          <w:szCs w:val="24"/>
        </w:rPr>
        <w:t xml:space="preserve"> – </w:t>
      </w:r>
      <w:r w:rsidRPr="00B964B5">
        <w:rPr>
          <w:sz w:val="24"/>
          <w:szCs w:val="24"/>
        </w:rPr>
        <w:t xml:space="preserve">Hodges, “Elementary Photography,” 229-230. </w:t>
      </w:r>
    </w:p>
  </w:endnote>
  <w:endnote w:id="79">
    <w:p w14:paraId="3095C4CB" w14:textId="77777777" w:rsidR="002C08EE" w:rsidRPr="002C08EE" w:rsidRDefault="002C08EE" w:rsidP="002C08EE">
      <w:pPr>
        <w:pStyle w:val="EndnoteText"/>
        <w:spacing w:line="480" w:lineRule="auto"/>
        <w:rPr>
          <w:sz w:val="24"/>
          <w:szCs w:val="24"/>
        </w:rPr>
      </w:pPr>
      <w:r w:rsidRPr="002C08EE">
        <w:rPr>
          <w:rStyle w:val="EndnoteReference"/>
          <w:sz w:val="24"/>
          <w:szCs w:val="24"/>
          <w:vertAlign w:val="baseline"/>
        </w:rPr>
        <w:endnoteRef/>
      </w:r>
      <w:r w:rsidRPr="002C08EE">
        <w:rPr>
          <w:sz w:val="24"/>
          <w:szCs w:val="24"/>
        </w:rPr>
        <w:t xml:space="preserve"> – Sennett, </w:t>
      </w:r>
      <w:r w:rsidRPr="002C08EE">
        <w:rPr>
          <w:i/>
          <w:iCs/>
          <w:sz w:val="24"/>
          <w:szCs w:val="24"/>
        </w:rPr>
        <w:t>The Craftsman</w:t>
      </w:r>
      <w:r w:rsidRPr="002C08EE">
        <w:rPr>
          <w:sz w:val="24"/>
          <w:szCs w:val="24"/>
        </w:rPr>
        <w:t xml:space="preserve">, </w:t>
      </w:r>
      <w:r>
        <w:rPr>
          <w:sz w:val="24"/>
          <w:szCs w:val="24"/>
        </w:rPr>
        <w:t>183</w:t>
      </w:r>
      <w:r w:rsidRPr="002C08EE">
        <w:rPr>
          <w:sz w:val="24"/>
          <w:szCs w:val="24"/>
        </w:rPr>
        <w:t>.</w:t>
      </w:r>
    </w:p>
  </w:endnote>
  <w:endnote w:id="80">
    <w:p w14:paraId="7BAFE78F" w14:textId="5A844AA4"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sidRPr="00673F1B">
        <w:rPr>
          <w:sz w:val="24"/>
          <w:szCs w:val="24"/>
        </w:rPr>
        <w:t xml:space="preserve"> –</w:t>
      </w:r>
      <w:r w:rsidR="00002D6B">
        <w:rPr>
          <w:sz w:val="24"/>
          <w:szCs w:val="24"/>
        </w:rPr>
        <w:t xml:space="preserve"> </w:t>
      </w:r>
      <w:r w:rsidRPr="00B964B5">
        <w:rPr>
          <w:sz w:val="24"/>
          <w:szCs w:val="24"/>
        </w:rPr>
        <w:t>Child Bayley, “Dry Plate Making at Home,” 318.</w:t>
      </w:r>
    </w:p>
  </w:endnote>
  <w:endnote w:id="81">
    <w:p w14:paraId="26534BBE" w14:textId="28D642D6" w:rsidR="00B964B5" w:rsidRPr="00B964B5" w:rsidRDefault="00B964B5" w:rsidP="00B964B5">
      <w:pPr>
        <w:pStyle w:val="EndnoteText"/>
        <w:spacing w:line="480" w:lineRule="auto"/>
        <w:jc w:val="both"/>
        <w:rPr>
          <w:sz w:val="24"/>
          <w:szCs w:val="24"/>
          <w:lang w:val="en-US"/>
        </w:rPr>
      </w:pPr>
      <w:r w:rsidRPr="00B964B5">
        <w:rPr>
          <w:rStyle w:val="EndnoteReference"/>
          <w:sz w:val="24"/>
          <w:szCs w:val="24"/>
          <w:vertAlign w:val="baseline"/>
        </w:rPr>
        <w:endnoteRef/>
      </w:r>
      <w:r w:rsidR="00673F1B" w:rsidRPr="00673F1B">
        <w:rPr>
          <w:sz w:val="24"/>
          <w:szCs w:val="24"/>
        </w:rPr>
        <w:t xml:space="preserve"> –</w:t>
      </w:r>
      <w:r w:rsidR="00002D6B">
        <w:rPr>
          <w:sz w:val="24"/>
          <w:szCs w:val="24"/>
          <w:lang w:val="en-US"/>
        </w:rPr>
        <w:t xml:space="preserve"> </w:t>
      </w:r>
      <w:r w:rsidRPr="00B964B5">
        <w:rPr>
          <w:sz w:val="24"/>
          <w:szCs w:val="24"/>
          <w:lang w:val="en-US"/>
        </w:rPr>
        <w:t>Fortuné Nott, “Development,” 169.</w:t>
      </w:r>
    </w:p>
  </w:endnote>
  <w:endnote w:id="82">
    <w:p w14:paraId="648D75FD" w14:textId="380727AA"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sidRPr="00673F1B">
        <w:rPr>
          <w:sz w:val="24"/>
          <w:szCs w:val="24"/>
        </w:rPr>
        <w:t xml:space="preserve"> –</w:t>
      </w:r>
      <w:r w:rsidR="00002D6B">
        <w:rPr>
          <w:sz w:val="24"/>
          <w:szCs w:val="24"/>
          <w:lang w:val="en-US"/>
        </w:rPr>
        <w:t xml:space="preserve"> </w:t>
      </w:r>
      <w:r w:rsidRPr="00B964B5">
        <w:rPr>
          <w:sz w:val="24"/>
          <w:szCs w:val="24"/>
          <w:lang w:val="en-US"/>
        </w:rPr>
        <w:t>Penluke, “Lantern Slides by Contact,” 86-87.</w:t>
      </w:r>
    </w:p>
  </w:endnote>
  <w:endnote w:id="83">
    <w:p w14:paraId="337ED631" w14:textId="26DE35AF"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sidRPr="00673F1B">
        <w:rPr>
          <w:sz w:val="24"/>
          <w:szCs w:val="24"/>
        </w:rPr>
        <w:t xml:space="preserve"> – </w:t>
      </w:r>
      <w:r w:rsidRPr="00B964B5">
        <w:rPr>
          <w:sz w:val="24"/>
          <w:szCs w:val="24"/>
        </w:rPr>
        <w:t>Leat, “The Camera on the Cycle,” 632.</w:t>
      </w:r>
    </w:p>
  </w:endnote>
  <w:endnote w:id="84">
    <w:p w14:paraId="6CB70EFF" w14:textId="0F600EEA"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sidRPr="00673F1B">
        <w:rPr>
          <w:sz w:val="24"/>
          <w:szCs w:val="24"/>
        </w:rPr>
        <w:t xml:space="preserve"> – </w:t>
      </w:r>
      <w:r w:rsidRPr="00B964B5">
        <w:rPr>
          <w:sz w:val="24"/>
          <w:szCs w:val="24"/>
        </w:rPr>
        <w:t>“Cycle &amp; Camera,” 621.</w:t>
      </w:r>
    </w:p>
  </w:endnote>
  <w:endnote w:id="85">
    <w:p w14:paraId="4BA357A4" w14:textId="34E6F4F8" w:rsidR="00B964B5" w:rsidRPr="00B964B5" w:rsidRDefault="00B964B5" w:rsidP="00B964B5">
      <w:pPr>
        <w:pStyle w:val="EndnoteText"/>
        <w:spacing w:line="480" w:lineRule="auto"/>
        <w:jc w:val="both"/>
        <w:rPr>
          <w:i/>
          <w:iCs/>
          <w:sz w:val="24"/>
          <w:szCs w:val="24"/>
        </w:rPr>
      </w:pPr>
      <w:r w:rsidRPr="00B964B5">
        <w:rPr>
          <w:rStyle w:val="EndnoteReference"/>
          <w:sz w:val="24"/>
          <w:szCs w:val="24"/>
          <w:vertAlign w:val="baseline"/>
        </w:rPr>
        <w:endnoteRef/>
      </w:r>
      <w:r w:rsidR="00673F1B" w:rsidRPr="00673F1B">
        <w:rPr>
          <w:sz w:val="24"/>
          <w:szCs w:val="24"/>
        </w:rPr>
        <w:t xml:space="preserve"> – </w:t>
      </w:r>
      <w:r w:rsidRPr="00B964B5">
        <w:rPr>
          <w:sz w:val="24"/>
          <w:szCs w:val="24"/>
        </w:rPr>
        <w:t xml:space="preserve">Roberts, “The Circulation of Knowledge," 52. </w:t>
      </w:r>
    </w:p>
  </w:endnote>
  <w:endnote w:id="86">
    <w:p w14:paraId="29B9F3A5" w14:textId="70445D1F" w:rsidR="003A5B20" w:rsidRPr="002C08EE" w:rsidRDefault="003A5B20" w:rsidP="003A5B20">
      <w:pPr>
        <w:pStyle w:val="EndnoteText"/>
        <w:spacing w:line="480" w:lineRule="auto"/>
        <w:rPr>
          <w:sz w:val="24"/>
          <w:szCs w:val="24"/>
        </w:rPr>
      </w:pPr>
      <w:r w:rsidRPr="002C08EE">
        <w:rPr>
          <w:rStyle w:val="EndnoteReference"/>
          <w:sz w:val="24"/>
          <w:szCs w:val="24"/>
          <w:vertAlign w:val="baseline"/>
        </w:rPr>
        <w:endnoteRef/>
      </w:r>
      <w:r w:rsidRPr="002C08EE">
        <w:rPr>
          <w:sz w:val="24"/>
          <w:szCs w:val="24"/>
        </w:rPr>
        <w:t xml:space="preserve"> – Sennett, </w:t>
      </w:r>
      <w:r w:rsidRPr="002C08EE">
        <w:rPr>
          <w:i/>
          <w:iCs/>
          <w:sz w:val="24"/>
          <w:szCs w:val="24"/>
        </w:rPr>
        <w:t>The Craftsman</w:t>
      </w:r>
      <w:r w:rsidRPr="002C08EE">
        <w:rPr>
          <w:sz w:val="24"/>
          <w:szCs w:val="24"/>
        </w:rPr>
        <w:t xml:space="preserve">, </w:t>
      </w:r>
      <w:r>
        <w:rPr>
          <w:sz w:val="24"/>
          <w:szCs w:val="24"/>
        </w:rPr>
        <w:t>37-38, 289</w:t>
      </w:r>
      <w:r w:rsidRPr="002C08EE">
        <w:rPr>
          <w:sz w:val="24"/>
          <w:szCs w:val="24"/>
        </w:rPr>
        <w:t>.</w:t>
      </w:r>
    </w:p>
  </w:endnote>
  <w:endnote w:id="87">
    <w:p w14:paraId="7E80A7BA" w14:textId="1A9BEB6C"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sidRPr="00673F1B">
        <w:rPr>
          <w:sz w:val="24"/>
          <w:szCs w:val="24"/>
        </w:rPr>
        <w:t xml:space="preserve"> – </w:t>
      </w:r>
      <w:r w:rsidRPr="00B964B5">
        <w:rPr>
          <w:sz w:val="24"/>
          <w:szCs w:val="24"/>
        </w:rPr>
        <w:t xml:space="preserve">Mattern, “Deep Time of Media Infrastructure,” 106. </w:t>
      </w:r>
    </w:p>
  </w:endnote>
  <w:endnote w:id="88">
    <w:p w14:paraId="28AF96EA" w14:textId="200232B5"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sidRPr="00673F1B">
        <w:rPr>
          <w:sz w:val="24"/>
          <w:szCs w:val="24"/>
        </w:rPr>
        <w:t xml:space="preserve"> – </w:t>
      </w:r>
      <w:r w:rsidRPr="00B964B5">
        <w:rPr>
          <w:sz w:val="24"/>
          <w:szCs w:val="24"/>
        </w:rPr>
        <w:t>Mattern, “Scaffolding</w:t>
      </w:r>
      <w:r w:rsidR="00002D6B">
        <w:rPr>
          <w:sz w:val="24"/>
          <w:szCs w:val="24"/>
        </w:rPr>
        <w:t>,</w:t>
      </w:r>
      <w:r w:rsidRPr="00B964B5">
        <w:rPr>
          <w:sz w:val="24"/>
          <w:szCs w:val="24"/>
        </w:rPr>
        <w:t xml:space="preserve">” 321. </w:t>
      </w:r>
    </w:p>
  </w:endnote>
  <w:endnote w:id="89">
    <w:p w14:paraId="733D4AB9" w14:textId="017BA84D"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sidRPr="00673F1B">
        <w:rPr>
          <w:sz w:val="24"/>
          <w:szCs w:val="24"/>
        </w:rPr>
        <w:t xml:space="preserve"> – </w:t>
      </w:r>
      <w:r w:rsidRPr="00B964B5">
        <w:rPr>
          <w:sz w:val="24"/>
          <w:szCs w:val="24"/>
        </w:rPr>
        <w:t xml:space="preserve">Durkheim, </w:t>
      </w:r>
      <w:r w:rsidRPr="00B964B5">
        <w:rPr>
          <w:i/>
          <w:iCs/>
          <w:sz w:val="24"/>
          <w:szCs w:val="24"/>
        </w:rPr>
        <w:t>Elementary Forms of the Religious Life</w:t>
      </w:r>
      <w:r w:rsidRPr="00B964B5">
        <w:rPr>
          <w:sz w:val="24"/>
          <w:szCs w:val="24"/>
        </w:rPr>
        <w:t>.</w:t>
      </w:r>
    </w:p>
  </w:endnote>
  <w:endnote w:id="90">
    <w:p w14:paraId="7E7471C8" w14:textId="0807E0CB" w:rsidR="00B964B5" w:rsidRPr="00B964B5" w:rsidRDefault="00B964B5" w:rsidP="00B964B5">
      <w:pPr>
        <w:pStyle w:val="EndnoteText"/>
        <w:spacing w:line="480" w:lineRule="auto"/>
        <w:jc w:val="both"/>
        <w:rPr>
          <w:sz w:val="24"/>
          <w:szCs w:val="24"/>
        </w:rPr>
      </w:pPr>
      <w:r w:rsidRPr="00B964B5">
        <w:rPr>
          <w:rStyle w:val="EndnoteReference"/>
          <w:sz w:val="24"/>
          <w:szCs w:val="24"/>
          <w:vertAlign w:val="baseline"/>
        </w:rPr>
        <w:endnoteRef/>
      </w:r>
      <w:r w:rsidR="00673F1B" w:rsidRPr="00673F1B">
        <w:rPr>
          <w:sz w:val="24"/>
          <w:szCs w:val="24"/>
        </w:rPr>
        <w:t xml:space="preserve"> – </w:t>
      </w:r>
      <w:r w:rsidRPr="00B964B5">
        <w:rPr>
          <w:sz w:val="24"/>
          <w:szCs w:val="24"/>
        </w:rPr>
        <w:t>Huhtamo, “Pockets of Plenty</w:t>
      </w:r>
      <w:r w:rsidR="00002D6B">
        <w:rPr>
          <w:sz w:val="24"/>
          <w:szCs w:val="24"/>
        </w:rPr>
        <w:t>,</w:t>
      </w:r>
      <w:r w:rsidRPr="00B964B5">
        <w:rPr>
          <w:sz w:val="24"/>
          <w:szCs w:val="24"/>
        </w:rPr>
        <w:t>” 27.</w:t>
      </w:r>
    </w:p>
  </w:endnote>
  <w:endnote w:id="91">
    <w:p w14:paraId="593F881D" w14:textId="661D0B23" w:rsidR="00190DF1" w:rsidRPr="00140A14" w:rsidRDefault="00190DF1" w:rsidP="00190DF1">
      <w:pPr>
        <w:pStyle w:val="EndnoteText"/>
        <w:spacing w:line="480" w:lineRule="auto"/>
        <w:rPr>
          <w:sz w:val="24"/>
          <w:szCs w:val="24"/>
        </w:rPr>
      </w:pPr>
      <w:r w:rsidRPr="00140A14">
        <w:rPr>
          <w:rStyle w:val="EndnoteReference"/>
          <w:sz w:val="24"/>
          <w:szCs w:val="24"/>
          <w:vertAlign w:val="baseline"/>
        </w:rPr>
        <w:endnoteRef/>
      </w:r>
      <w:r w:rsidRPr="00140A14">
        <w:rPr>
          <w:sz w:val="24"/>
          <w:szCs w:val="24"/>
        </w:rPr>
        <w:t xml:space="preserve"> – </w:t>
      </w:r>
      <w:r>
        <w:rPr>
          <w:sz w:val="24"/>
          <w:szCs w:val="24"/>
        </w:rPr>
        <w:t xml:space="preserve">Elsewhere, I have explored this thesis in relation to photographers’ engagement with </w:t>
      </w:r>
      <w:r w:rsidR="00EB7E05">
        <w:rPr>
          <w:sz w:val="24"/>
          <w:szCs w:val="24"/>
        </w:rPr>
        <w:t>cycling</w:t>
      </w:r>
      <w:r>
        <w:rPr>
          <w:sz w:val="24"/>
          <w:szCs w:val="24"/>
        </w:rPr>
        <w:t xml:space="preserve"> and with the parcel post.  </w:t>
      </w:r>
      <w:r w:rsidRPr="00140A14">
        <w:rPr>
          <w:sz w:val="24"/>
          <w:szCs w:val="24"/>
        </w:rPr>
        <w:t xml:space="preserve">Dominici, </w:t>
      </w:r>
      <w:r w:rsidRPr="00140A14">
        <w:rPr>
          <w:iCs/>
          <w:sz w:val="24"/>
          <w:szCs w:val="24"/>
        </w:rPr>
        <w:t xml:space="preserve">“‘Cyclo-Photographers’” and “The Postal Service.” </w:t>
      </w:r>
    </w:p>
  </w:endnote>
  <w:endnote w:id="92">
    <w:p w14:paraId="7555B2F3" w14:textId="77777777" w:rsidR="00190DF1" w:rsidRPr="00140A14" w:rsidRDefault="00190DF1" w:rsidP="00190DF1">
      <w:pPr>
        <w:pStyle w:val="EndnoteText"/>
        <w:spacing w:line="480" w:lineRule="auto"/>
        <w:rPr>
          <w:i/>
          <w:iCs/>
          <w:sz w:val="24"/>
          <w:szCs w:val="24"/>
        </w:rPr>
      </w:pPr>
      <w:r w:rsidRPr="00140A14">
        <w:rPr>
          <w:rStyle w:val="EndnoteReference"/>
          <w:sz w:val="24"/>
          <w:szCs w:val="24"/>
          <w:vertAlign w:val="baseline"/>
        </w:rPr>
        <w:endnoteRef/>
      </w:r>
      <w:r w:rsidRPr="00140A14">
        <w:rPr>
          <w:sz w:val="24"/>
          <w:szCs w:val="24"/>
        </w:rPr>
        <w:t xml:space="preserve"> –</w:t>
      </w:r>
      <w:r>
        <w:rPr>
          <w:sz w:val="24"/>
          <w:szCs w:val="24"/>
        </w:rPr>
        <w:t xml:space="preserve"> Berman, </w:t>
      </w:r>
      <w:r>
        <w:rPr>
          <w:i/>
          <w:iCs/>
          <w:sz w:val="24"/>
          <w:szCs w:val="24"/>
        </w:rPr>
        <w:t>All That is Solid.</w:t>
      </w:r>
    </w:p>
  </w:endnote>
  <w:endnote w:id="93">
    <w:p w14:paraId="41C09187" w14:textId="4390DD36" w:rsidR="00140A14" w:rsidRPr="00B964B5" w:rsidRDefault="00140A14" w:rsidP="00140A14">
      <w:pPr>
        <w:pStyle w:val="EndnoteText"/>
        <w:spacing w:line="480" w:lineRule="auto"/>
        <w:jc w:val="both"/>
        <w:rPr>
          <w:sz w:val="24"/>
          <w:szCs w:val="24"/>
        </w:rPr>
      </w:pPr>
      <w:r w:rsidRPr="00B964B5">
        <w:rPr>
          <w:rStyle w:val="EndnoteReference"/>
          <w:sz w:val="24"/>
          <w:szCs w:val="24"/>
          <w:vertAlign w:val="baseline"/>
        </w:rPr>
        <w:endnoteRef/>
      </w:r>
      <w:r w:rsidRPr="00673F1B">
        <w:rPr>
          <w:sz w:val="24"/>
          <w:szCs w:val="24"/>
        </w:rPr>
        <w:t xml:space="preserve"> – </w:t>
      </w:r>
      <w:r>
        <w:rPr>
          <w:sz w:val="24"/>
          <w:szCs w:val="24"/>
        </w:rPr>
        <w:t xml:space="preserve">The transformative potential of everyday practices is often discussed in relation to the do-it-yourself (DIY) cultural forms that developed in Britain after the </w:t>
      </w:r>
      <w:r w:rsidRPr="003A5B20">
        <w:rPr>
          <w:sz w:val="24"/>
          <w:szCs w:val="24"/>
        </w:rPr>
        <w:t>Second World War</w:t>
      </w:r>
      <w:r>
        <w:rPr>
          <w:sz w:val="24"/>
          <w:szCs w:val="24"/>
        </w:rPr>
        <w:t xml:space="preserve">; precursors have been identified in </w:t>
      </w:r>
      <w:r w:rsidRPr="003A5B20">
        <w:rPr>
          <w:sz w:val="24"/>
          <w:szCs w:val="24"/>
        </w:rPr>
        <w:t>women’s cultural practices too</w:t>
      </w:r>
      <w:r>
        <w:rPr>
          <w:sz w:val="24"/>
          <w:szCs w:val="24"/>
        </w:rPr>
        <w:t>. See, for example,</w:t>
      </w:r>
      <w:r w:rsidRPr="003A5B20">
        <w:rPr>
          <w:sz w:val="24"/>
          <w:szCs w:val="24"/>
        </w:rPr>
        <w:t xml:space="preserve"> </w:t>
      </w:r>
      <w:r w:rsidRPr="00B964B5">
        <w:rPr>
          <w:sz w:val="24"/>
          <w:szCs w:val="24"/>
        </w:rPr>
        <w:t xml:space="preserve">McKay, </w:t>
      </w:r>
      <w:r w:rsidRPr="001A733F">
        <w:rPr>
          <w:i/>
          <w:iCs/>
          <w:sz w:val="24"/>
          <w:szCs w:val="24"/>
        </w:rPr>
        <w:t>DIY Culture</w:t>
      </w:r>
      <w:r>
        <w:rPr>
          <w:sz w:val="24"/>
          <w:szCs w:val="24"/>
        </w:rPr>
        <w:t xml:space="preserve">; </w:t>
      </w:r>
      <w:r w:rsidRPr="003A5B20">
        <w:rPr>
          <w:sz w:val="24"/>
          <w:szCs w:val="24"/>
        </w:rPr>
        <w:t xml:space="preserve">Di Bello, </w:t>
      </w:r>
      <w:r w:rsidRPr="003A5B20">
        <w:rPr>
          <w:i/>
          <w:iCs/>
          <w:sz w:val="24"/>
          <w:szCs w:val="24"/>
        </w:rPr>
        <w:t>Women's Albums and Photography</w:t>
      </w:r>
      <w:r w:rsidRPr="003A5B20">
        <w:rPr>
          <w:sz w:val="24"/>
          <w:szCs w:val="24"/>
        </w:rPr>
        <w:t>.</w:t>
      </w:r>
    </w:p>
  </w:endnote>
  <w:endnote w:id="94">
    <w:p w14:paraId="2986E6C7" w14:textId="77777777" w:rsidR="00A6628F" w:rsidRPr="00A6628F" w:rsidRDefault="00A6628F" w:rsidP="00A6628F">
      <w:pPr>
        <w:pStyle w:val="EndnoteText"/>
        <w:spacing w:line="480" w:lineRule="auto"/>
        <w:rPr>
          <w:sz w:val="24"/>
          <w:szCs w:val="24"/>
        </w:rPr>
      </w:pPr>
      <w:r w:rsidRPr="00A6628F">
        <w:rPr>
          <w:rStyle w:val="EndnoteReference"/>
          <w:sz w:val="24"/>
          <w:szCs w:val="24"/>
          <w:vertAlign w:val="baseline"/>
        </w:rPr>
        <w:endnoteRef/>
      </w:r>
      <w:r w:rsidRPr="00A6628F">
        <w:rPr>
          <w:sz w:val="24"/>
          <w:szCs w:val="24"/>
        </w:rPr>
        <w:t xml:space="preserve"> – Sennett, </w:t>
      </w:r>
      <w:r w:rsidRPr="00A6628F">
        <w:rPr>
          <w:i/>
          <w:iCs/>
          <w:sz w:val="24"/>
          <w:szCs w:val="24"/>
        </w:rPr>
        <w:t>The Craftsman</w:t>
      </w:r>
      <w:r w:rsidRPr="00A6628F">
        <w:rPr>
          <w:sz w:val="24"/>
          <w:szCs w:val="24"/>
        </w:rPr>
        <w:t>, 290.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5233045"/>
      <w:docPartObj>
        <w:docPartGallery w:val="Page Numbers (Bottom of Page)"/>
        <w:docPartUnique/>
      </w:docPartObj>
    </w:sdtPr>
    <w:sdtEndPr>
      <w:rPr>
        <w:rStyle w:val="PageNumber"/>
      </w:rPr>
    </w:sdtEndPr>
    <w:sdtContent>
      <w:p w14:paraId="1BA7DDB7" w14:textId="76964230" w:rsidR="007733A4" w:rsidRDefault="007733A4" w:rsidP="00A378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E635B8" w14:textId="77777777" w:rsidR="007733A4" w:rsidRDefault="007733A4" w:rsidP="00BB264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4940598"/>
      <w:docPartObj>
        <w:docPartGallery w:val="Page Numbers (Bottom of Page)"/>
        <w:docPartUnique/>
      </w:docPartObj>
    </w:sdtPr>
    <w:sdtEndPr>
      <w:rPr>
        <w:rStyle w:val="PageNumber"/>
      </w:rPr>
    </w:sdtEndPr>
    <w:sdtContent>
      <w:p w14:paraId="1F9D2391" w14:textId="00B7003F" w:rsidR="007733A4" w:rsidRDefault="007733A4" w:rsidP="00A378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97A9B1A" w14:textId="77777777" w:rsidR="007733A4" w:rsidRDefault="007733A4" w:rsidP="00BB264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18BE47" w14:textId="77777777" w:rsidR="00E77D10" w:rsidRDefault="00E77D10" w:rsidP="008E7694">
      <w:r>
        <w:separator/>
      </w:r>
    </w:p>
  </w:footnote>
  <w:footnote w:type="continuationSeparator" w:id="0">
    <w:p w14:paraId="5DE99DD2" w14:textId="77777777" w:rsidR="00E77D10" w:rsidRDefault="00E77D10" w:rsidP="008E76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10232"/>
    <w:multiLevelType w:val="hybridMultilevel"/>
    <w:tmpl w:val="D62E3910"/>
    <w:lvl w:ilvl="0" w:tplc="04090013">
      <w:start w:val="1"/>
      <w:numFmt w:val="upp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3AF656D"/>
    <w:multiLevelType w:val="hybridMultilevel"/>
    <w:tmpl w:val="F3500600"/>
    <w:lvl w:ilvl="0" w:tplc="D096A33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4FD1B63"/>
    <w:multiLevelType w:val="hybridMultilevel"/>
    <w:tmpl w:val="B1B645A0"/>
    <w:lvl w:ilvl="0" w:tplc="D096A33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6190DDE"/>
    <w:multiLevelType w:val="hybridMultilevel"/>
    <w:tmpl w:val="83862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A42340"/>
    <w:multiLevelType w:val="hybridMultilevel"/>
    <w:tmpl w:val="2140F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1759E8"/>
    <w:multiLevelType w:val="hybridMultilevel"/>
    <w:tmpl w:val="1602D11E"/>
    <w:lvl w:ilvl="0" w:tplc="08090011">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C6E68BE"/>
    <w:multiLevelType w:val="hybridMultilevel"/>
    <w:tmpl w:val="09705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A345AF"/>
    <w:multiLevelType w:val="hybridMultilevel"/>
    <w:tmpl w:val="162CF4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E662D94"/>
    <w:multiLevelType w:val="hybridMultilevel"/>
    <w:tmpl w:val="2C12175A"/>
    <w:lvl w:ilvl="0" w:tplc="9CCCBB84">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61AC5177"/>
    <w:multiLevelType w:val="hybridMultilevel"/>
    <w:tmpl w:val="7EEA7E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C612495"/>
    <w:multiLevelType w:val="hybridMultilevel"/>
    <w:tmpl w:val="E662EAC0"/>
    <w:lvl w:ilvl="0" w:tplc="D096A3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C8165D"/>
    <w:multiLevelType w:val="hybridMultilevel"/>
    <w:tmpl w:val="55D44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17616E"/>
    <w:multiLevelType w:val="hybridMultilevel"/>
    <w:tmpl w:val="F5AC6C6C"/>
    <w:lvl w:ilvl="0" w:tplc="D096A33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1337CAB"/>
    <w:multiLevelType w:val="hybridMultilevel"/>
    <w:tmpl w:val="16449AA4"/>
    <w:lvl w:ilvl="0" w:tplc="9CCCBB84">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4" w15:restartNumberingAfterBreak="0">
    <w:nsid w:val="74CC114A"/>
    <w:multiLevelType w:val="hybridMultilevel"/>
    <w:tmpl w:val="D5DCE7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10"/>
  </w:num>
  <w:num w:numId="3">
    <w:abstractNumId w:val="1"/>
  </w:num>
  <w:num w:numId="4">
    <w:abstractNumId w:val="12"/>
  </w:num>
  <w:num w:numId="5">
    <w:abstractNumId w:val="2"/>
  </w:num>
  <w:num w:numId="6">
    <w:abstractNumId w:val="9"/>
  </w:num>
  <w:num w:numId="7">
    <w:abstractNumId w:val="3"/>
  </w:num>
  <w:num w:numId="8">
    <w:abstractNumId w:val="11"/>
  </w:num>
  <w:num w:numId="9">
    <w:abstractNumId w:val="7"/>
  </w:num>
  <w:num w:numId="10">
    <w:abstractNumId w:val="5"/>
  </w:num>
  <w:num w:numId="11">
    <w:abstractNumId w:val="14"/>
  </w:num>
  <w:num w:numId="12">
    <w:abstractNumId w:val="8"/>
  </w:num>
  <w:num w:numId="13">
    <w:abstractNumId w:val="13"/>
  </w:num>
  <w:num w:numId="14">
    <w:abstractNumId w:val="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0D2"/>
    <w:rsid w:val="000020CF"/>
    <w:rsid w:val="000020F5"/>
    <w:rsid w:val="0000255A"/>
    <w:rsid w:val="00002D6B"/>
    <w:rsid w:val="00003088"/>
    <w:rsid w:val="00004A69"/>
    <w:rsid w:val="00004AE5"/>
    <w:rsid w:val="00004C14"/>
    <w:rsid w:val="00005D67"/>
    <w:rsid w:val="00005E83"/>
    <w:rsid w:val="00006434"/>
    <w:rsid w:val="00007236"/>
    <w:rsid w:val="000075E0"/>
    <w:rsid w:val="00007E31"/>
    <w:rsid w:val="0001128E"/>
    <w:rsid w:val="0001205F"/>
    <w:rsid w:val="0001279B"/>
    <w:rsid w:val="000139A2"/>
    <w:rsid w:val="000155B6"/>
    <w:rsid w:val="000155EA"/>
    <w:rsid w:val="00016E67"/>
    <w:rsid w:val="00020688"/>
    <w:rsid w:val="0002147B"/>
    <w:rsid w:val="00021A57"/>
    <w:rsid w:val="000221B8"/>
    <w:rsid w:val="00022B99"/>
    <w:rsid w:val="000232AC"/>
    <w:rsid w:val="00023B73"/>
    <w:rsid w:val="00024C6F"/>
    <w:rsid w:val="00025371"/>
    <w:rsid w:val="00025A01"/>
    <w:rsid w:val="00025A9D"/>
    <w:rsid w:val="000262DC"/>
    <w:rsid w:val="0002785B"/>
    <w:rsid w:val="0003017A"/>
    <w:rsid w:val="00030782"/>
    <w:rsid w:val="00030866"/>
    <w:rsid w:val="00030E55"/>
    <w:rsid w:val="0003197E"/>
    <w:rsid w:val="00031D94"/>
    <w:rsid w:val="00032054"/>
    <w:rsid w:val="00032D0A"/>
    <w:rsid w:val="000330CB"/>
    <w:rsid w:val="00033EEF"/>
    <w:rsid w:val="00037696"/>
    <w:rsid w:val="0004214D"/>
    <w:rsid w:val="0004226D"/>
    <w:rsid w:val="000436A6"/>
    <w:rsid w:val="00045225"/>
    <w:rsid w:val="00047253"/>
    <w:rsid w:val="00050DA6"/>
    <w:rsid w:val="00051B89"/>
    <w:rsid w:val="0005280E"/>
    <w:rsid w:val="0005285D"/>
    <w:rsid w:val="00052A9C"/>
    <w:rsid w:val="00054061"/>
    <w:rsid w:val="00054851"/>
    <w:rsid w:val="000561F0"/>
    <w:rsid w:val="000562D5"/>
    <w:rsid w:val="0005673D"/>
    <w:rsid w:val="0005790C"/>
    <w:rsid w:val="00060D28"/>
    <w:rsid w:val="00061C45"/>
    <w:rsid w:val="00062223"/>
    <w:rsid w:val="00062420"/>
    <w:rsid w:val="0006264D"/>
    <w:rsid w:val="00062C33"/>
    <w:rsid w:val="00062E39"/>
    <w:rsid w:val="00064260"/>
    <w:rsid w:val="00064520"/>
    <w:rsid w:val="0006457D"/>
    <w:rsid w:val="00064ABB"/>
    <w:rsid w:val="00064D13"/>
    <w:rsid w:val="00065B97"/>
    <w:rsid w:val="000661A0"/>
    <w:rsid w:val="00067367"/>
    <w:rsid w:val="00071F50"/>
    <w:rsid w:val="00072352"/>
    <w:rsid w:val="0007304B"/>
    <w:rsid w:val="0007333C"/>
    <w:rsid w:val="00076588"/>
    <w:rsid w:val="00076D3B"/>
    <w:rsid w:val="00077028"/>
    <w:rsid w:val="000811D1"/>
    <w:rsid w:val="00081771"/>
    <w:rsid w:val="00081CD9"/>
    <w:rsid w:val="00083180"/>
    <w:rsid w:val="00083DD0"/>
    <w:rsid w:val="00083E8C"/>
    <w:rsid w:val="00084485"/>
    <w:rsid w:val="00085A5E"/>
    <w:rsid w:val="000907EE"/>
    <w:rsid w:val="000918DA"/>
    <w:rsid w:val="00091C21"/>
    <w:rsid w:val="000929AE"/>
    <w:rsid w:val="0009386A"/>
    <w:rsid w:val="00093B88"/>
    <w:rsid w:val="00095E6F"/>
    <w:rsid w:val="0009608C"/>
    <w:rsid w:val="00097200"/>
    <w:rsid w:val="00097FF1"/>
    <w:rsid w:val="000A01B5"/>
    <w:rsid w:val="000A03FB"/>
    <w:rsid w:val="000A0E86"/>
    <w:rsid w:val="000A1556"/>
    <w:rsid w:val="000A1FEF"/>
    <w:rsid w:val="000A2D2B"/>
    <w:rsid w:val="000A392D"/>
    <w:rsid w:val="000A4092"/>
    <w:rsid w:val="000A6546"/>
    <w:rsid w:val="000A6551"/>
    <w:rsid w:val="000B02EB"/>
    <w:rsid w:val="000B047D"/>
    <w:rsid w:val="000B1050"/>
    <w:rsid w:val="000B1942"/>
    <w:rsid w:val="000B1A2F"/>
    <w:rsid w:val="000B1F18"/>
    <w:rsid w:val="000B27F8"/>
    <w:rsid w:val="000B2B4A"/>
    <w:rsid w:val="000B354E"/>
    <w:rsid w:val="000B4A9C"/>
    <w:rsid w:val="000B5175"/>
    <w:rsid w:val="000B655C"/>
    <w:rsid w:val="000B7154"/>
    <w:rsid w:val="000C16DB"/>
    <w:rsid w:val="000C242A"/>
    <w:rsid w:val="000C2E65"/>
    <w:rsid w:val="000C5F70"/>
    <w:rsid w:val="000C6BB0"/>
    <w:rsid w:val="000C6C98"/>
    <w:rsid w:val="000C6DE9"/>
    <w:rsid w:val="000C758C"/>
    <w:rsid w:val="000D030D"/>
    <w:rsid w:val="000D0F7E"/>
    <w:rsid w:val="000D2130"/>
    <w:rsid w:val="000D23F5"/>
    <w:rsid w:val="000D284B"/>
    <w:rsid w:val="000D29A8"/>
    <w:rsid w:val="000D2AF3"/>
    <w:rsid w:val="000D4D62"/>
    <w:rsid w:val="000D5134"/>
    <w:rsid w:val="000D5571"/>
    <w:rsid w:val="000D5F43"/>
    <w:rsid w:val="000E0472"/>
    <w:rsid w:val="000E211A"/>
    <w:rsid w:val="000E2A31"/>
    <w:rsid w:val="000E4FF1"/>
    <w:rsid w:val="000E64AD"/>
    <w:rsid w:val="000E7EA6"/>
    <w:rsid w:val="000F0648"/>
    <w:rsid w:val="000F0F98"/>
    <w:rsid w:val="000F12CA"/>
    <w:rsid w:val="000F23B8"/>
    <w:rsid w:val="000F27AA"/>
    <w:rsid w:val="000F2A13"/>
    <w:rsid w:val="000F3EC0"/>
    <w:rsid w:val="000F4227"/>
    <w:rsid w:val="000F4B0A"/>
    <w:rsid w:val="000F5683"/>
    <w:rsid w:val="000F6735"/>
    <w:rsid w:val="000F6E1B"/>
    <w:rsid w:val="000F6FB5"/>
    <w:rsid w:val="001028E9"/>
    <w:rsid w:val="00103078"/>
    <w:rsid w:val="00103D1D"/>
    <w:rsid w:val="00103E44"/>
    <w:rsid w:val="00103F26"/>
    <w:rsid w:val="00104737"/>
    <w:rsid w:val="0010570E"/>
    <w:rsid w:val="00106173"/>
    <w:rsid w:val="00106703"/>
    <w:rsid w:val="00106969"/>
    <w:rsid w:val="00107403"/>
    <w:rsid w:val="00110B65"/>
    <w:rsid w:val="00110CBF"/>
    <w:rsid w:val="001122BA"/>
    <w:rsid w:val="00112A90"/>
    <w:rsid w:val="00115100"/>
    <w:rsid w:val="00116B36"/>
    <w:rsid w:val="0012060E"/>
    <w:rsid w:val="00121622"/>
    <w:rsid w:val="00121DAD"/>
    <w:rsid w:val="00123649"/>
    <w:rsid w:val="00124E47"/>
    <w:rsid w:val="00126368"/>
    <w:rsid w:val="00126488"/>
    <w:rsid w:val="00126825"/>
    <w:rsid w:val="00126873"/>
    <w:rsid w:val="00127D4C"/>
    <w:rsid w:val="00130936"/>
    <w:rsid w:val="001317E3"/>
    <w:rsid w:val="0013225F"/>
    <w:rsid w:val="00133E8D"/>
    <w:rsid w:val="00134FF2"/>
    <w:rsid w:val="001359D1"/>
    <w:rsid w:val="001363CC"/>
    <w:rsid w:val="00137E0C"/>
    <w:rsid w:val="00140A14"/>
    <w:rsid w:val="001430CB"/>
    <w:rsid w:val="0014402B"/>
    <w:rsid w:val="0014457F"/>
    <w:rsid w:val="00144E56"/>
    <w:rsid w:val="00145632"/>
    <w:rsid w:val="00146FA5"/>
    <w:rsid w:val="00146FE2"/>
    <w:rsid w:val="0015138A"/>
    <w:rsid w:val="001514C7"/>
    <w:rsid w:val="001519C3"/>
    <w:rsid w:val="00151F30"/>
    <w:rsid w:val="0015287A"/>
    <w:rsid w:val="001547B3"/>
    <w:rsid w:val="00154F26"/>
    <w:rsid w:val="0015526B"/>
    <w:rsid w:val="00156049"/>
    <w:rsid w:val="001567AB"/>
    <w:rsid w:val="0016000D"/>
    <w:rsid w:val="00160D1C"/>
    <w:rsid w:val="00161B22"/>
    <w:rsid w:val="00162E5F"/>
    <w:rsid w:val="0016346F"/>
    <w:rsid w:val="001651D5"/>
    <w:rsid w:val="001652C9"/>
    <w:rsid w:val="0016725C"/>
    <w:rsid w:val="00167FAF"/>
    <w:rsid w:val="00170D31"/>
    <w:rsid w:val="00171BF4"/>
    <w:rsid w:val="00172075"/>
    <w:rsid w:val="00172660"/>
    <w:rsid w:val="00172A4B"/>
    <w:rsid w:val="001731C8"/>
    <w:rsid w:val="001733D8"/>
    <w:rsid w:val="001739FD"/>
    <w:rsid w:val="00173FDC"/>
    <w:rsid w:val="00175907"/>
    <w:rsid w:val="00175B33"/>
    <w:rsid w:val="00176450"/>
    <w:rsid w:val="00177ACC"/>
    <w:rsid w:val="001804FB"/>
    <w:rsid w:val="00182087"/>
    <w:rsid w:val="00185F6F"/>
    <w:rsid w:val="001861BC"/>
    <w:rsid w:val="001868F3"/>
    <w:rsid w:val="00186A07"/>
    <w:rsid w:val="00187DE9"/>
    <w:rsid w:val="00190DF1"/>
    <w:rsid w:val="001922C4"/>
    <w:rsid w:val="00192C93"/>
    <w:rsid w:val="00192D4C"/>
    <w:rsid w:val="00193533"/>
    <w:rsid w:val="001937E7"/>
    <w:rsid w:val="00194E6A"/>
    <w:rsid w:val="001951B7"/>
    <w:rsid w:val="001965EE"/>
    <w:rsid w:val="001A11D9"/>
    <w:rsid w:val="001A23AA"/>
    <w:rsid w:val="001A2B74"/>
    <w:rsid w:val="001A2D2A"/>
    <w:rsid w:val="001A5E74"/>
    <w:rsid w:val="001A6278"/>
    <w:rsid w:val="001A6AB4"/>
    <w:rsid w:val="001A70C9"/>
    <w:rsid w:val="001A733F"/>
    <w:rsid w:val="001B01B1"/>
    <w:rsid w:val="001B0342"/>
    <w:rsid w:val="001B1389"/>
    <w:rsid w:val="001B1E0C"/>
    <w:rsid w:val="001B20E3"/>
    <w:rsid w:val="001B2BAC"/>
    <w:rsid w:val="001B312E"/>
    <w:rsid w:val="001B4417"/>
    <w:rsid w:val="001B4EA4"/>
    <w:rsid w:val="001B63BA"/>
    <w:rsid w:val="001B6F22"/>
    <w:rsid w:val="001B7701"/>
    <w:rsid w:val="001B7AE9"/>
    <w:rsid w:val="001C0491"/>
    <w:rsid w:val="001C0BAF"/>
    <w:rsid w:val="001C1B34"/>
    <w:rsid w:val="001C2729"/>
    <w:rsid w:val="001C4012"/>
    <w:rsid w:val="001C4748"/>
    <w:rsid w:val="001C62DF"/>
    <w:rsid w:val="001C63D0"/>
    <w:rsid w:val="001C697F"/>
    <w:rsid w:val="001D0498"/>
    <w:rsid w:val="001D0779"/>
    <w:rsid w:val="001D0D2E"/>
    <w:rsid w:val="001D13A8"/>
    <w:rsid w:val="001D2794"/>
    <w:rsid w:val="001D5E2D"/>
    <w:rsid w:val="001E0A22"/>
    <w:rsid w:val="001E1745"/>
    <w:rsid w:val="001E4038"/>
    <w:rsid w:val="001E5BAC"/>
    <w:rsid w:val="001E6150"/>
    <w:rsid w:val="001E756C"/>
    <w:rsid w:val="001F32E0"/>
    <w:rsid w:val="001F43E9"/>
    <w:rsid w:val="001F4C3E"/>
    <w:rsid w:val="001F4D83"/>
    <w:rsid w:val="001F714B"/>
    <w:rsid w:val="001F7619"/>
    <w:rsid w:val="00200C22"/>
    <w:rsid w:val="0020166E"/>
    <w:rsid w:val="00201A84"/>
    <w:rsid w:val="0020381A"/>
    <w:rsid w:val="0020459C"/>
    <w:rsid w:val="002045D3"/>
    <w:rsid w:val="0020495B"/>
    <w:rsid w:val="0020683F"/>
    <w:rsid w:val="002074B8"/>
    <w:rsid w:val="00207DA2"/>
    <w:rsid w:val="00207E5D"/>
    <w:rsid w:val="00207F9D"/>
    <w:rsid w:val="002100CA"/>
    <w:rsid w:val="0021160C"/>
    <w:rsid w:val="00211BF7"/>
    <w:rsid w:val="002129C1"/>
    <w:rsid w:val="00213839"/>
    <w:rsid w:val="002161D0"/>
    <w:rsid w:val="002162C9"/>
    <w:rsid w:val="00216629"/>
    <w:rsid w:val="0021775B"/>
    <w:rsid w:val="00220204"/>
    <w:rsid w:val="002209EE"/>
    <w:rsid w:val="00220A8A"/>
    <w:rsid w:val="00220F42"/>
    <w:rsid w:val="00222B4C"/>
    <w:rsid w:val="002234AE"/>
    <w:rsid w:val="00224899"/>
    <w:rsid w:val="00224B0F"/>
    <w:rsid w:val="002256DD"/>
    <w:rsid w:val="00225766"/>
    <w:rsid w:val="00225CE3"/>
    <w:rsid w:val="00225EB0"/>
    <w:rsid w:val="00227444"/>
    <w:rsid w:val="0023023B"/>
    <w:rsid w:val="0023050A"/>
    <w:rsid w:val="002305C2"/>
    <w:rsid w:val="002314C4"/>
    <w:rsid w:val="00232405"/>
    <w:rsid w:val="00234C12"/>
    <w:rsid w:val="00235016"/>
    <w:rsid w:val="00235C80"/>
    <w:rsid w:val="00235F2B"/>
    <w:rsid w:val="002373ED"/>
    <w:rsid w:val="00237537"/>
    <w:rsid w:val="00237A3F"/>
    <w:rsid w:val="00240BC7"/>
    <w:rsid w:val="00241063"/>
    <w:rsid w:val="00242613"/>
    <w:rsid w:val="0024275B"/>
    <w:rsid w:val="002444A6"/>
    <w:rsid w:val="002445EB"/>
    <w:rsid w:val="002446CC"/>
    <w:rsid w:val="0024634E"/>
    <w:rsid w:val="0024706F"/>
    <w:rsid w:val="00247BD2"/>
    <w:rsid w:val="00247D89"/>
    <w:rsid w:val="00247F98"/>
    <w:rsid w:val="002503B6"/>
    <w:rsid w:val="00251D99"/>
    <w:rsid w:val="00252310"/>
    <w:rsid w:val="00252531"/>
    <w:rsid w:val="002541DC"/>
    <w:rsid w:val="002545DE"/>
    <w:rsid w:val="00254814"/>
    <w:rsid w:val="00254858"/>
    <w:rsid w:val="00256329"/>
    <w:rsid w:val="0025637C"/>
    <w:rsid w:val="002568FF"/>
    <w:rsid w:val="00256BFE"/>
    <w:rsid w:val="002574E9"/>
    <w:rsid w:val="00261258"/>
    <w:rsid w:val="00261884"/>
    <w:rsid w:val="002619BA"/>
    <w:rsid w:val="00262B50"/>
    <w:rsid w:val="00262E5E"/>
    <w:rsid w:val="0026346B"/>
    <w:rsid w:val="002636A0"/>
    <w:rsid w:val="002648A9"/>
    <w:rsid w:val="00264AEE"/>
    <w:rsid w:val="0026525A"/>
    <w:rsid w:val="00267279"/>
    <w:rsid w:val="002677E8"/>
    <w:rsid w:val="00267F2E"/>
    <w:rsid w:val="00270D72"/>
    <w:rsid w:val="00272475"/>
    <w:rsid w:val="002727E6"/>
    <w:rsid w:val="00272E6E"/>
    <w:rsid w:val="0027351B"/>
    <w:rsid w:val="00277309"/>
    <w:rsid w:val="00277553"/>
    <w:rsid w:val="00280A26"/>
    <w:rsid w:val="002810C4"/>
    <w:rsid w:val="002812C2"/>
    <w:rsid w:val="00281BD7"/>
    <w:rsid w:val="00281C93"/>
    <w:rsid w:val="00282589"/>
    <w:rsid w:val="00282737"/>
    <w:rsid w:val="00283ABE"/>
    <w:rsid w:val="0028435E"/>
    <w:rsid w:val="00284D3C"/>
    <w:rsid w:val="00284FEB"/>
    <w:rsid w:val="002855D1"/>
    <w:rsid w:val="00285BBD"/>
    <w:rsid w:val="00285D0D"/>
    <w:rsid w:val="00287027"/>
    <w:rsid w:val="00287E58"/>
    <w:rsid w:val="002906A7"/>
    <w:rsid w:val="00291128"/>
    <w:rsid w:val="002911B2"/>
    <w:rsid w:val="00292291"/>
    <w:rsid w:val="00293CFE"/>
    <w:rsid w:val="00294D03"/>
    <w:rsid w:val="0029551A"/>
    <w:rsid w:val="002A0E12"/>
    <w:rsid w:val="002A0E2B"/>
    <w:rsid w:val="002A0F97"/>
    <w:rsid w:val="002A30A8"/>
    <w:rsid w:val="002A38F4"/>
    <w:rsid w:val="002A57E6"/>
    <w:rsid w:val="002A5D2A"/>
    <w:rsid w:val="002A657B"/>
    <w:rsid w:val="002A70CC"/>
    <w:rsid w:val="002A7E66"/>
    <w:rsid w:val="002B05EF"/>
    <w:rsid w:val="002B0B63"/>
    <w:rsid w:val="002B1054"/>
    <w:rsid w:val="002B24A0"/>
    <w:rsid w:val="002B2938"/>
    <w:rsid w:val="002B2E87"/>
    <w:rsid w:val="002B395A"/>
    <w:rsid w:val="002B67B3"/>
    <w:rsid w:val="002C08EE"/>
    <w:rsid w:val="002C0A7D"/>
    <w:rsid w:val="002C0B37"/>
    <w:rsid w:val="002C1D1B"/>
    <w:rsid w:val="002C1EFB"/>
    <w:rsid w:val="002C2C38"/>
    <w:rsid w:val="002C2FF5"/>
    <w:rsid w:val="002C3177"/>
    <w:rsid w:val="002C3237"/>
    <w:rsid w:val="002C3694"/>
    <w:rsid w:val="002C3979"/>
    <w:rsid w:val="002C736E"/>
    <w:rsid w:val="002C7C16"/>
    <w:rsid w:val="002C7EE9"/>
    <w:rsid w:val="002D07AB"/>
    <w:rsid w:val="002D0C96"/>
    <w:rsid w:val="002D302E"/>
    <w:rsid w:val="002D4EA8"/>
    <w:rsid w:val="002D731B"/>
    <w:rsid w:val="002E1B5F"/>
    <w:rsid w:val="002E26A3"/>
    <w:rsid w:val="002E3D7B"/>
    <w:rsid w:val="002E4A4E"/>
    <w:rsid w:val="002E526C"/>
    <w:rsid w:val="002E5311"/>
    <w:rsid w:val="002E590B"/>
    <w:rsid w:val="002E5D37"/>
    <w:rsid w:val="002E7796"/>
    <w:rsid w:val="002E7E32"/>
    <w:rsid w:val="002F0020"/>
    <w:rsid w:val="002F152C"/>
    <w:rsid w:val="002F1895"/>
    <w:rsid w:val="002F30B9"/>
    <w:rsid w:val="002F347E"/>
    <w:rsid w:val="002F37FF"/>
    <w:rsid w:val="002F4956"/>
    <w:rsid w:val="002F54DA"/>
    <w:rsid w:val="002F5568"/>
    <w:rsid w:val="002F5710"/>
    <w:rsid w:val="002F5B8C"/>
    <w:rsid w:val="002F5BBB"/>
    <w:rsid w:val="002F6639"/>
    <w:rsid w:val="00300BC6"/>
    <w:rsid w:val="00301765"/>
    <w:rsid w:val="00302EB8"/>
    <w:rsid w:val="003045F3"/>
    <w:rsid w:val="00304F91"/>
    <w:rsid w:val="003059BD"/>
    <w:rsid w:val="00305E29"/>
    <w:rsid w:val="003067C0"/>
    <w:rsid w:val="00307DD8"/>
    <w:rsid w:val="00310D12"/>
    <w:rsid w:val="003147ED"/>
    <w:rsid w:val="00315B67"/>
    <w:rsid w:val="00316A2C"/>
    <w:rsid w:val="00316B6C"/>
    <w:rsid w:val="00317801"/>
    <w:rsid w:val="0032051C"/>
    <w:rsid w:val="003209B0"/>
    <w:rsid w:val="00320D94"/>
    <w:rsid w:val="0032156D"/>
    <w:rsid w:val="0032175E"/>
    <w:rsid w:val="00321FF6"/>
    <w:rsid w:val="003224B4"/>
    <w:rsid w:val="00322C29"/>
    <w:rsid w:val="0032314F"/>
    <w:rsid w:val="00323EE9"/>
    <w:rsid w:val="003241F0"/>
    <w:rsid w:val="003249CC"/>
    <w:rsid w:val="00325BF0"/>
    <w:rsid w:val="00326B05"/>
    <w:rsid w:val="00330EB1"/>
    <w:rsid w:val="003326A1"/>
    <w:rsid w:val="00332772"/>
    <w:rsid w:val="00333FA3"/>
    <w:rsid w:val="003346A8"/>
    <w:rsid w:val="00334783"/>
    <w:rsid w:val="003348B5"/>
    <w:rsid w:val="00334C6A"/>
    <w:rsid w:val="003368E6"/>
    <w:rsid w:val="003370BF"/>
    <w:rsid w:val="0033723F"/>
    <w:rsid w:val="00341F7E"/>
    <w:rsid w:val="00342DCD"/>
    <w:rsid w:val="00342DDF"/>
    <w:rsid w:val="0034329B"/>
    <w:rsid w:val="0034346D"/>
    <w:rsid w:val="003434C1"/>
    <w:rsid w:val="0034360C"/>
    <w:rsid w:val="003436E8"/>
    <w:rsid w:val="00344CD7"/>
    <w:rsid w:val="00344D14"/>
    <w:rsid w:val="0034589D"/>
    <w:rsid w:val="003462F8"/>
    <w:rsid w:val="00350567"/>
    <w:rsid w:val="00350B82"/>
    <w:rsid w:val="003513FA"/>
    <w:rsid w:val="00351BEA"/>
    <w:rsid w:val="00352A45"/>
    <w:rsid w:val="003545E2"/>
    <w:rsid w:val="00354C7E"/>
    <w:rsid w:val="00354FD8"/>
    <w:rsid w:val="00355635"/>
    <w:rsid w:val="00355AA0"/>
    <w:rsid w:val="00356748"/>
    <w:rsid w:val="00360318"/>
    <w:rsid w:val="003603DE"/>
    <w:rsid w:val="00361C03"/>
    <w:rsid w:val="00362477"/>
    <w:rsid w:val="0036279C"/>
    <w:rsid w:val="003636FC"/>
    <w:rsid w:val="00363CD4"/>
    <w:rsid w:val="00364365"/>
    <w:rsid w:val="003646C1"/>
    <w:rsid w:val="003652CD"/>
    <w:rsid w:val="00365ECB"/>
    <w:rsid w:val="00365F1A"/>
    <w:rsid w:val="003666BE"/>
    <w:rsid w:val="003701A4"/>
    <w:rsid w:val="00371878"/>
    <w:rsid w:val="00372BAB"/>
    <w:rsid w:val="003744A7"/>
    <w:rsid w:val="00374FBD"/>
    <w:rsid w:val="0037503F"/>
    <w:rsid w:val="00375757"/>
    <w:rsid w:val="00375805"/>
    <w:rsid w:val="00375D4D"/>
    <w:rsid w:val="0037611B"/>
    <w:rsid w:val="003773DA"/>
    <w:rsid w:val="00380F6A"/>
    <w:rsid w:val="00381625"/>
    <w:rsid w:val="00381E59"/>
    <w:rsid w:val="00384897"/>
    <w:rsid w:val="00384C0D"/>
    <w:rsid w:val="003857C6"/>
    <w:rsid w:val="00391124"/>
    <w:rsid w:val="003918B7"/>
    <w:rsid w:val="00391A6B"/>
    <w:rsid w:val="00395198"/>
    <w:rsid w:val="00396253"/>
    <w:rsid w:val="0039689F"/>
    <w:rsid w:val="00396B9E"/>
    <w:rsid w:val="00397E83"/>
    <w:rsid w:val="003A32E4"/>
    <w:rsid w:val="003A3400"/>
    <w:rsid w:val="003A4224"/>
    <w:rsid w:val="003A504C"/>
    <w:rsid w:val="003A515B"/>
    <w:rsid w:val="003A5B20"/>
    <w:rsid w:val="003A6EFB"/>
    <w:rsid w:val="003A7787"/>
    <w:rsid w:val="003A7E7F"/>
    <w:rsid w:val="003B0419"/>
    <w:rsid w:val="003B09A8"/>
    <w:rsid w:val="003B1155"/>
    <w:rsid w:val="003B1D16"/>
    <w:rsid w:val="003B26DD"/>
    <w:rsid w:val="003B2FD5"/>
    <w:rsid w:val="003B3C44"/>
    <w:rsid w:val="003B40E2"/>
    <w:rsid w:val="003B47A8"/>
    <w:rsid w:val="003B4A8E"/>
    <w:rsid w:val="003B52DA"/>
    <w:rsid w:val="003B5A48"/>
    <w:rsid w:val="003B659C"/>
    <w:rsid w:val="003B69C8"/>
    <w:rsid w:val="003B6B2C"/>
    <w:rsid w:val="003B705E"/>
    <w:rsid w:val="003B77F7"/>
    <w:rsid w:val="003C01B2"/>
    <w:rsid w:val="003C0A5E"/>
    <w:rsid w:val="003C0EF7"/>
    <w:rsid w:val="003C2090"/>
    <w:rsid w:val="003C22D6"/>
    <w:rsid w:val="003C30F5"/>
    <w:rsid w:val="003C4302"/>
    <w:rsid w:val="003C449B"/>
    <w:rsid w:val="003C47B6"/>
    <w:rsid w:val="003C62CF"/>
    <w:rsid w:val="003C7CF1"/>
    <w:rsid w:val="003D04AC"/>
    <w:rsid w:val="003D0D45"/>
    <w:rsid w:val="003D0DAD"/>
    <w:rsid w:val="003D0E51"/>
    <w:rsid w:val="003D1387"/>
    <w:rsid w:val="003D1EBE"/>
    <w:rsid w:val="003D2442"/>
    <w:rsid w:val="003D292D"/>
    <w:rsid w:val="003D3195"/>
    <w:rsid w:val="003D43B5"/>
    <w:rsid w:val="003D4CDD"/>
    <w:rsid w:val="003D5D6A"/>
    <w:rsid w:val="003D5ECF"/>
    <w:rsid w:val="003D631A"/>
    <w:rsid w:val="003E0E36"/>
    <w:rsid w:val="003E1174"/>
    <w:rsid w:val="003E2ADC"/>
    <w:rsid w:val="003E481F"/>
    <w:rsid w:val="003E5407"/>
    <w:rsid w:val="003E609B"/>
    <w:rsid w:val="003E6ACB"/>
    <w:rsid w:val="003E6D5B"/>
    <w:rsid w:val="003E7B70"/>
    <w:rsid w:val="003E7C6C"/>
    <w:rsid w:val="003F0155"/>
    <w:rsid w:val="003F0348"/>
    <w:rsid w:val="003F1406"/>
    <w:rsid w:val="003F16CA"/>
    <w:rsid w:val="003F18E4"/>
    <w:rsid w:val="003F2040"/>
    <w:rsid w:val="003F2D62"/>
    <w:rsid w:val="003F2DAE"/>
    <w:rsid w:val="003F452E"/>
    <w:rsid w:val="003F4A9E"/>
    <w:rsid w:val="003F5FD2"/>
    <w:rsid w:val="003F67A5"/>
    <w:rsid w:val="00400690"/>
    <w:rsid w:val="00400C54"/>
    <w:rsid w:val="00404477"/>
    <w:rsid w:val="0040490C"/>
    <w:rsid w:val="00405B71"/>
    <w:rsid w:val="00406E8F"/>
    <w:rsid w:val="00407890"/>
    <w:rsid w:val="00411342"/>
    <w:rsid w:val="00412433"/>
    <w:rsid w:val="00413B61"/>
    <w:rsid w:val="00414268"/>
    <w:rsid w:val="004144EE"/>
    <w:rsid w:val="00414577"/>
    <w:rsid w:val="00414686"/>
    <w:rsid w:val="004163AF"/>
    <w:rsid w:val="00420620"/>
    <w:rsid w:val="00421287"/>
    <w:rsid w:val="00421E8A"/>
    <w:rsid w:val="00422B28"/>
    <w:rsid w:val="00422E3B"/>
    <w:rsid w:val="0042331F"/>
    <w:rsid w:val="00423EE0"/>
    <w:rsid w:val="00424BFA"/>
    <w:rsid w:val="00425547"/>
    <w:rsid w:val="004259DE"/>
    <w:rsid w:val="00427791"/>
    <w:rsid w:val="00427792"/>
    <w:rsid w:val="00427E0F"/>
    <w:rsid w:val="00430D28"/>
    <w:rsid w:val="00431240"/>
    <w:rsid w:val="0043263E"/>
    <w:rsid w:val="004329DE"/>
    <w:rsid w:val="00432B1B"/>
    <w:rsid w:val="0043331B"/>
    <w:rsid w:val="00436845"/>
    <w:rsid w:val="004368E7"/>
    <w:rsid w:val="004405B1"/>
    <w:rsid w:val="00440A04"/>
    <w:rsid w:val="00440AB7"/>
    <w:rsid w:val="00440D2B"/>
    <w:rsid w:val="00440E03"/>
    <w:rsid w:val="00441088"/>
    <w:rsid w:val="0044297E"/>
    <w:rsid w:val="00444A5B"/>
    <w:rsid w:val="004451C1"/>
    <w:rsid w:val="00445F30"/>
    <w:rsid w:val="0044625A"/>
    <w:rsid w:val="004469FE"/>
    <w:rsid w:val="00447067"/>
    <w:rsid w:val="00451375"/>
    <w:rsid w:val="00451818"/>
    <w:rsid w:val="004528E6"/>
    <w:rsid w:val="00452F24"/>
    <w:rsid w:val="00455471"/>
    <w:rsid w:val="00456AE4"/>
    <w:rsid w:val="00456AEE"/>
    <w:rsid w:val="00457AAC"/>
    <w:rsid w:val="00460413"/>
    <w:rsid w:val="00464938"/>
    <w:rsid w:val="004655B6"/>
    <w:rsid w:val="00466598"/>
    <w:rsid w:val="004705AF"/>
    <w:rsid w:val="004705B8"/>
    <w:rsid w:val="00470753"/>
    <w:rsid w:val="0047093C"/>
    <w:rsid w:val="00470D35"/>
    <w:rsid w:val="00470FF8"/>
    <w:rsid w:val="00472938"/>
    <w:rsid w:val="004735FC"/>
    <w:rsid w:val="00473990"/>
    <w:rsid w:val="004749D6"/>
    <w:rsid w:val="0047520A"/>
    <w:rsid w:val="00475E3A"/>
    <w:rsid w:val="0047769E"/>
    <w:rsid w:val="00481657"/>
    <w:rsid w:val="0048195A"/>
    <w:rsid w:val="00481DF0"/>
    <w:rsid w:val="00484D32"/>
    <w:rsid w:val="00485C00"/>
    <w:rsid w:val="00486AEE"/>
    <w:rsid w:val="00487282"/>
    <w:rsid w:val="004910A4"/>
    <w:rsid w:val="00491D60"/>
    <w:rsid w:val="0049296E"/>
    <w:rsid w:val="004938F8"/>
    <w:rsid w:val="0049452C"/>
    <w:rsid w:val="00494854"/>
    <w:rsid w:val="00495BF0"/>
    <w:rsid w:val="00497478"/>
    <w:rsid w:val="0049772C"/>
    <w:rsid w:val="0049783F"/>
    <w:rsid w:val="004A0938"/>
    <w:rsid w:val="004A16DA"/>
    <w:rsid w:val="004A26FB"/>
    <w:rsid w:val="004A2BB5"/>
    <w:rsid w:val="004A2D12"/>
    <w:rsid w:val="004A4DBF"/>
    <w:rsid w:val="004B0743"/>
    <w:rsid w:val="004B1CF2"/>
    <w:rsid w:val="004B29DD"/>
    <w:rsid w:val="004B3318"/>
    <w:rsid w:val="004B4318"/>
    <w:rsid w:val="004B4960"/>
    <w:rsid w:val="004B629E"/>
    <w:rsid w:val="004B6307"/>
    <w:rsid w:val="004B6AFE"/>
    <w:rsid w:val="004B750C"/>
    <w:rsid w:val="004C1BD0"/>
    <w:rsid w:val="004C1BDF"/>
    <w:rsid w:val="004C1FB8"/>
    <w:rsid w:val="004C3261"/>
    <w:rsid w:val="004C4DF1"/>
    <w:rsid w:val="004C5908"/>
    <w:rsid w:val="004C72F1"/>
    <w:rsid w:val="004D1974"/>
    <w:rsid w:val="004D226C"/>
    <w:rsid w:val="004D3975"/>
    <w:rsid w:val="004D3A58"/>
    <w:rsid w:val="004D42CB"/>
    <w:rsid w:val="004D4A5C"/>
    <w:rsid w:val="004D4BAD"/>
    <w:rsid w:val="004D6060"/>
    <w:rsid w:val="004D7AEF"/>
    <w:rsid w:val="004D7D90"/>
    <w:rsid w:val="004D7DA6"/>
    <w:rsid w:val="004D7E2D"/>
    <w:rsid w:val="004E0CE1"/>
    <w:rsid w:val="004E3BA9"/>
    <w:rsid w:val="004E4605"/>
    <w:rsid w:val="004E560F"/>
    <w:rsid w:val="004E5765"/>
    <w:rsid w:val="004E57D4"/>
    <w:rsid w:val="004E741C"/>
    <w:rsid w:val="004E77F4"/>
    <w:rsid w:val="004F00B8"/>
    <w:rsid w:val="004F05E6"/>
    <w:rsid w:val="004F0823"/>
    <w:rsid w:val="004F150F"/>
    <w:rsid w:val="004F1620"/>
    <w:rsid w:val="004F2139"/>
    <w:rsid w:val="004F2A63"/>
    <w:rsid w:val="004F3341"/>
    <w:rsid w:val="004F404F"/>
    <w:rsid w:val="004F4E66"/>
    <w:rsid w:val="004F5067"/>
    <w:rsid w:val="004F640D"/>
    <w:rsid w:val="004F7E22"/>
    <w:rsid w:val="005007BC"/>
    <w:rsid w:val="00501A90"/>
    <w:rsid w:val="005024D7"/>
    <w:rsid w:val="005029F4"/>
    <w:rsid w:val="0050379B"/>
    <w:rsid w:val="00504C73"/>
    <w:rsid w:val="00504F2E"/>
    <w:rsid w:val="00504F36"/>
    <w:rsid w:val="00505322"/>
    <w:rsid w:val="0050565F"/>
    <w:rsid w:val="005076EB"/>
    <w:rsid w:val="005077E3"/>
    <w:rsid w:val="005106C7"/>
    <w:rsid w:val="00510759"/>
    <w:rsid w:val="005125D7"/>
    <w:rsid w:val="005126F0"/>
    <w:rsid w:val="005128CB"/>
    <w:rsid w:val="00512AC4"/>
    <w:rsid w:val="005139C2"/>
    <w:rsid w:val="00514770"/>
    <w:rsid w:val="00515439"/>
    <w:rsid w:val="005160B4"/>
    <w:rsid w:val="00516B75"/>
    <w:rsid w:val="0051714A"/>
    <w:rsid w:val="00520055"/>
    <w:rsid w:val="005200D8"/>
    <w:rsid w:val="00520A08"/>
    <w:rsid w:val="00521FBA"/>
    <w:rsid w:val="005242F3"/>
    <w:rsid w:val="00526C22"/>
    <w:rsid w:val="0053044D"/>
    <w:rsid w:val="00531545"/>
    <w:rsid w:val="0053161D"/>
    <w:rsid w:val="0053210A"/>
    <w:rsid w:val="005326EE"/>
    <w:rsid w:val="0053689F"/>
    <w:rsid w:val="00536C5D"/>
    <w:rsid w:val="005401AC"/>
    <w:rsid w:val="005418C8"/>
    <w:rsid w:val="00543096"/>
    <w:rsid w:val="00544B54"/>
    <w:rsid w:val="00545E6E"/>
    <w:rsid w:val="00550296"/>
    <w:rsid w:val="00550FAA"/>
    <w:rsid w:val="005517BF"/>
    <w:rsid w:val="00551D3D"/>
    <w:rsid w:val="005524DB"/>
    <w:rsid w:val="00553714"/>
    <w:rsid w:val="00554C97"/>
    <w:rsid w:val="0055502C"/>
    <w:rsid w:val="005563F6"/>
    <w:rsid w:val="00557531"/>
    <w:rsid w:val="005613A2"/>
    <w:rsid w:val="00561BCE"/>
    <w:rsid w:val="005620A4"/>
    <w:rsid w:val="00562EE5"/>
    <w:rsid w:val="00563B86"/>
    <w:rsid w:val="00564E1A"/>
    <w:rsid w:val="00565A9A"/>
    <w:rsid w:val="0056673A"/>
    <w:rsid w:val="00566A2E"/>
    <w:rsid w:val="00566B2C"/>
    <w:rsid w:val="00570DAE"/>
    <w:rsid w:val="005711F5"/>
    <w:rsid w:val="005715B9"/>
    <w:rsid w:val="00571E25"/>
    <w:rsid w:val="005725B8"/>
    <w:rsid w:val="00572F52"/>
    <w:rsid w:val="00573F6C"/>
    <w:rsid w:val="005743B7"/>
    <w:rsid w:val="00574614"/>
    <w:rsid w:val="00575833"/>
    <w:rsid w:val="00575CAF"/>
    <w:rsid w:val="005769B7"/>
    <w:rsid w:val="005778B3"/>
    <w:rsid w:val="00580079"/>
    <w:rsid w:val="005800AC"/>
    <w:rsid w:val="00580258"/>
    <w:rsid w:val="00582404"/>
    <w:rsid w:val="00582896"/>
    <w:rsid w:val="00582944"/>
    <w:rsid w:val="00582CA0"/>
    <w:rsid w:val="00584359"/>
    <w:rsid w:val="00585571"/>
    <w:rsid w:val="0058605E"/>
    <w:rsid w:val="005869AA"/>
    <w:rsid w:val="00586C8F"/>
    <w:rsid w:val="00587510"/>
    <w:rsid w:val="00590273"/>
    <w:rsid w:val="005909BA"/>
    <w:rsid w:val="005910F4"/>
    <w:rsid w:val="00591316"/>
    <w:rsid w:val="0059300C"/>
    <w:rsid w:val="00595CA5"/>
    <w:rsid w:val="0059678C"/>
    <w:rsid w:val="005979DE"/>
    <w:rsid w:val="005A0225"/>
    <w:rsid w:val="005A087C"/>
    <w:rsid w:val="005A14E9"/>
    <w:rsid w:val="005A18AA"/>
    <w:rsid w:val="005A1AFA"/>
    <w:rsid w:val="005A1F7D"/>
    <w:rsid w:val="005A39C7"/>
    <w:rsid w:val="005A5179"/>
    <w:rsid w:val="005A6DCE"/>
    <w:rsid w:val="005A70DC"/>
    <w:rsid w:val="005A7129"/>
    <w:rsid w:val="005A71A7"/>
    <w:rsid w:val="005A7279"/>
    <w:rsid w:val="005A75B1"/>
    <w:rsid w:val="005A7CCD"/>
    <w:rsid w:val="005B071F"/>
    <w:rsid w:val="005B1B60"/>
    <w:rsid w:val="005B1E59"/>
    <w:rsid w:val="005B1FD1"/>
    <w:rsid w:val="005B20E8"/>
    <w:rsid w:val="005B2EAE"/>
    <w:rsid w:val="005B3AAA"/>
    <w:rsid w:val="005B4E92"/>
    <w:rsid w:val="005B5C42"/>
    <w:rsid w:val="005B5DFA"/>
    <w:rsid w:val="005B688A"/>
    <w:rsid w:val="005B789D"/>
    <w:rsid w:val="005B7C53"/>
    <w:rsid w:val="005C09CD"/>
    <w:rsid w:val="005C1BB3"/>
    <w:rsid w:val="005C3E16"/>
    <w:rsid w:val="005C44F6"/>
    <w:rsid w:val="005C4FF2"/>
    <w:rsid w:val="005C53CF"/>
    <w:rsid w:val="005C5766"/>
    <w:rsid w:val="005C630A"/>
    <w:rsid w:val="005C6355"/>
    <w:rsid w:val="005C63CB"/>
    <w:rsid w:val="005C6C6F"/>
    <w:rsid w:val="005C6CD1"/>
    <w:rsid w:val="005C7A64"/>
    <w:rsid w:val="005D02B3"/>
    <w:rsid w:val="005D152E"/>
    <w:rsid w:val="005D18C4"/>
    <w:rsid w:val="005D3CEE"/>
    <w:rsid w:val="005D3D4B"/>
    <w:rsid w:val="005D4B80"/>
    <w:rsid w:val="005D6816"/>
    <w:rsid w:val="005D69BE"/>
    <w:rsid w:val="005E14DB"/>
    <w:rsid w:val="005E1FDF"/>
    <w:rsid w:val="005E3389"/>
    <w:rsid w:val="005E3594"/>
    <w:rsid w:val="005E3913"/>
    <w:rsid w:val="005E3952"/>
    <w:rsid w:val="005E3A4F"/>
    <w:rsid w:val="005E43F7"/>
    <w:rsid w:val="005E4860"/>
    <w:rsid w:val="005E4B3C"/>
    <w:rsid w:val="005E5636"/>
    <w:rsid w:val="005E572D"/>
    <w:rsid w:val="005E58BE"/>
    <w:rsid w:val="005E6501"/>
    <w:rsid w:val="005E66FC"/>
    <w:rsid w:val="005E70E3"/>
    <w:rsid w:val="005F0607"/>
    <w:rsid w:val="005F0A3F"/>
    <w:rsid w:val="005F1AD9"/>
    <w:rsid w:val="005F2793"/>
    <w:rsid w:val="005F3E9E"/>
    <w:rsid w:val="005F5705"/>
    <w:rsid w:val="005F5F65"/>
    <w:rsid w:val="005F6125"/>
    <w:rsid w:val="005F648C"/>
    <w:rsid w:val="005F66E0"/>
    <w:rsid w:val="005F6BBB"/>
    <w:rsid w:val="005F774E"/>
    <w:rsid w:val="005F7923"/>
    <w:rsid w:val="00600BE0"/>
    <w:rsid w:val="00601FC5"/>
    <w:rsid w:val="00602CB6"/>
    <w:rsid w:val="006042FC"/>
    <w:rsid w:val="00606004"/>
    <w:rsid w:val="00606CB9"/>
    <w:rsid w:val="00606D7B"/>
    <w:rsid w:val="00606E93"/>
    <w:rsid w:val="00607079"/>
    <w:rsid w:val="00610105"/>
    <w:rsid w:val="00611BFB"/>
    <w:rsid w:val="00611C00"/>
    <w:rsid w:val="00611E93"/>
    <w:rsid w:val="006122D4"/>
    <w:rsid w:val="00614520"/>
    <w:rsid w:val="00614B0D"/>
    <w:rsid w:val="00617B07"/>
    <w:rsid w:val="00617BB3"/>
    <w:rsid w:val="00617E1E"/>
    <w:rsid w:val="0062017F"/>
    <w:rsid w:val="00621953"/>
    <w:rsid w:val="006221B4"/>
    <w:rsid w:val="00622CA4"/>
    <w:rsid w:val="00624322"/>
    <w:rsid w:val="006247FB"/>
    <w:rsid w:val="00624DB9"/>
    <w:rsid w:val="006252C2"/>
    <w:rsid w:val="00625AA9"/>
    <w:rsid w:val="00625AC8"/>
    <w:rsid w:val="00625E8B"/>
    <w:rsid w:val="00626493"/>
    <w:rsid w:val="00626644"/>
    <w:rsid w:val="00627464"/>
    <w:rsid w:val="006306CA"/>
    <w:rsid w:val="006318C1"/>
    <w:rsid w:val="00631F8B"/>
    <w:rsid w:val="00632104"/>
    <w:rsid w:val="00633D98"/>
    <w:rsid w:val="00634AEA"/>
    <w:rsid w:val="006376B8"/>
    <w:rsid w:val="00640D23"/>
    <w:rsid w:val="0064288C"/>
    <w:rsid w:val="00643556"/>
    <w:rsid w:val="00643624"/>
    <w:rsid w:val="00644096"/>
    <w:rsid w:val="00644EF0"/>
    <w:rsid w:val="00645250"/>
    <w:rsid w:val="00645AC4"/>
    <w:rsid w:val="00645BD0"/>
    <w:rsid w:val="00645F5C"/>
    <w:rsid w:val="00646117"/>
    <w:rsid w:val="00646F8C"/>
    <w:rsid w:val="00647165"/>
    <w:rsid w:val="00647180"/>
    <w:rsid w:val="00647301"/>
    <w:rsid w:val="006502FA"/>
    <w:rsid w:val="0065092D"/>
    <w:rsid w:val="00651062"/>
    <w:rsid w:val="00651073"/>
    <w:rsid w:val="00651C06"/>
    <w:rsid w:val="00653EF6"/>
    <w:rsid w:val="00654944"/>
    <w:rsid w:val="00654973"/>
    <w:rsid w:val="0065503A"/>
    <w:rsid w:val="00655E31"/>
    <w:rsid w:val="00657CCA"/>
    <w:rsid w:val="00660E93"/>
    <w:rsid w:val="00661744"/>
    <w:rsid w:val="00662DDC"/>
    <w:rsid w:val="00663C0A"/>
    <w:rsid w:val="0066717C"/>
    <w:rsid w:val="006678EE"/>
    <w:rsid w:val="00667D66"/>
    <w:rsid w:val="006700ED"/>
    <w:rsid w:val="0067239A"/>
    <w:rsid w:val="00672E45"/>
    <w:rsid w:val="00673F1B"/>
    <w:rsid w:val="00674600"/>
    <w:rsid w:val="006749BC"/>
    <w:rsid w:val="00674B36"/>
    <w:rsid w:val="0067799C"/>
    <w:rsid w:val="0068054D"/>
    <w:rsid w:val="006808EE"/>
    <w:rsid w:val="00680BB0"/>
    <w:rsid w:val="00680BF6"/>
    <w:rsid w:val="00680EC5"/>
    <w:rsid w:val="0068181E"/>
    <w:rsid w:val="00682504"/>
    <w:rsid w:val="00682897"/>
    <w:rsid w:val="006838A4"/>
    <w:rsid w:val="006848AA"/>
    <w:rsid w:val="00685847"/>
    <w:rsid w:val="00685B12"/>
    <w:rsid w:val="00686634"/>
    <w:rsid w:val="00686EBE"/>
    <w:rsid w:val="00687AF2"/>
    <w:rsid w:val="006905BB"/>
    <w:rsid w:val="0069334D"/>
    <w:rsid w:val="00694764"/>
    <w:rsid w:val="00697B47"/>
    <w:rsid w:val="006A033D"/>
    <w:rsid w:val="006A2E71"/>
    <w:rsid w:val="006A44C7"/>
    <w:rsid w:val="006A4DFE"/>
    <w:rsid w:val="006A5315"/>
    <w:rsid w:val="006A590F"/>
    <w:rsid w:val="006A5A6D"/>
    <w:rsid w:val="006A70D5"/>
    <w:rsid w:val="006B04AE"/>
    <w:rsid w:val="006B081F"/>
    <w:rsid w:val="006B2670"/>
    <w:rsid w:val="006B3291"/>
    <w:rsid w:val="006B3E5F"/>
    <w:rsid w:val="006B43AC"/>
    <w:rsid w:val="006B4778"/>
    <w:rsid w:val="006B4C00"/>
    <w:rsid w:val="006B4DEF"/>
    <w:rsid w:val="006B59DC"/>
    <w:rsid w:val="006B5B44"/>
    <w:rsid w:val="006C036D"/>
    <w:rsid w:val="006C2A03"/>
    <w:rsid w:val="006C4BF2"/>
    <w:rsid w:val="006C599A"/>
    <w:rsid w:val="006C5CE2"/>
    <w:rsid w:val="006C5D81"/>
    <w:rsid w:val="006C5F44"/>
    <w:rsid w:val="006C69BE"/>
    <w:rsid w:val="006C72DE"/>
    <w:rsid w:val="006D0ABA"/>
    <w:rsid w:val="006D19C5"/>
    <w:rsid w:val="006D2C23"/>
    <w:rsid w:val="006D46E1"/>
    <w:rsid w:val="006D4FC9"/>
    <w:rsid w:val="006D5AED"/>
    <w:rsid w:val="006D6EDE"/>
    <w:rsid w:val="006E0146"/>
    <w:rsid w:val="006E126D"/>
    <w:rsid w:val="006E1CD4"/>
    <w:rsid w:val="006E2591"/>
    <w:rsid w:val="006E57EC"/>
    <w:rsid w:val="006E73C9"/>
    <w:rsid w:val="006E7F83"/>
    <w:rsid w:val="006F0164"/>
    <w:rsid w:val="006F0AA2"/>
    <w:rsid w:val="006F0D73"/>
    <w:rsid w:val="006F1582"/>
    <w:rsid w:val="006F16DE"/>
    <w:rsid w:val="006F2E6D"/>
    <w:rsid w:val="006F400C"/>
    <w:rsid w:val="006F47D1"/>
    <w:rsid w:val="006F6F87"/>
    <w:rsid w:val="00701798"/>
    <w:rsid w:val="00702AF2"/>
    <w:rsid w:val="007049FB"/>
    <w:rsid w:val="00704A22"/>
    <w:rsid w:val="00705A00"/>
    <w:rsid w:val="00706564"/>
    <w:rsid w:val="00706FED"/>
    <w:rsid w:val="0070738C"/>
    <w:rsid w:val="007078EC"/>
    <w:rsid w:val="00707963"/>
    <w:rsid w:val="00710CA9"/>
    <w:rsid w:val="00712B58"/>
    <w:rsid w:val="00713474"/>
    <w:rsid w:val="00714474"/>
    <w:rsid w:val="00715ECA"/>
    <w:rsid w:val="0071752D"/>
    <w:rsid w:val="00720205"/>
    <w:rsid w:val="007211F5"/>
    <w:rsid w:val="00721E24"/>
    <w:rsid w:val="0072290A"/>
    <w:rsid w:val="00724202"/>
    <w:rsid w:val="007249DB"/>
    <w:rsid w:val="0072668E"/>
    <w:rsid w:val="00726BC1"/>
    <w:rsid w:val="007271C5"/>
    <w:rsid w:val="00730C23"/>
    <w:rsid w:val="007325F5"/>
    <w:rsid w:val="007331E2"/>
    <w:rsid w:val="00733905"/>
    <w:rsid w:val="00733A97"/>
    <w:rsid w:val="00733D28"/>
    <w:rsid w:val="00734CB5"/>
    <w:rsid w:val="00735BA0"/>
    <w:rsid w:val="00735BD2"/>
    <w:rsid w:val="0073674C"/>
    <w:rsid w:val="00736BC7"/>
    <w:rsid w:val="007409AD"/>
    <w:rsid w:val="0074205E"/>
    <w:rsid w:val="00743DF3"/>
    <w:rsid w:val="00744090"/>
    <w:rsid w:val="007443DC"/>
    <w:rsid w:val="00744510"/>
    <w:rsid w:val="0074679C"/>
    <w:rsid w:val="00747398"/>
    <w:rsid w:val="00747F50"/>
    <w:rsid w:val="00750870"/>
    <w:rsid w:val="00750DAE"/>
    <w:rsid w:val="00751340"/>
    <w:rsid w:val="00751C73"/>
    <w:rsid w:val="00754911"/>
    <w:rsid w:val="0075534F"/>
    <w:rsid w:val="007559BE"/>
    <w:rsid w:val="00756BA3"/>
    <w:rsid w:val="0076225B"/>
    <w:rsid w:val="00762709"/>
    <w:rsid w:val="00762923"/>
    <w:rsid w:val="00762DF1"/>
    <w:rsid w:val="00764C25"/>
    <w:rsid w:val="007658DE"/>
    <w:rsid w:val="00766BCF"/>
    <w:rsid w:val="00766D85"/>
    <w:rsid w:val="00767349"/>
    <w:rsid w:val="00770431"/>
    <w:rsid w:val="0077059B"/>
    <w:rsid w:val="007708D4"/>
    <w:rsid w:val="00771FC7"/>
    <w:rsid w:val="007733A4"/>
    <w:rsid w:val="007733F4"/>
    <w:rsid w:val="00773443"/>
    <w:rsid w:val="00773674"/>
    <w:rsid w:val="00773818"/>
    <w:rsid w:val="00774EF1"/>
    <w:rsid w:val="007770BC"/>
    <w:rsid w:val="00777CBA"/>
    <w:rsid w:val="00782296"/>
    <w:rsid w:val="0078468D"/>
    <w:rsid w:val="00784BC2"/>
    <w:rsid w:val="00785008"/>
    <w:rsid w:val="00786B8C"/>
    <w:rsid w:val="00790861"/>
    <w:rsid w:val="00790C35"/>
    <w:rsid w:val="0079230A"/>
    <w:rsid w:val="00792407"/>
    <w:rsid w:val="00792490"/>
    <w:rsid w:val="00792775"/>
    <w:rsid w:val="00792DB4"/>
    <w:rsid w:val="00794DE1"/>
    <w:rsid w:val="00794F76"/>
    <w:rsid w:val="007961A7"/>
    <w:rsid w:val="00796928"/>
    <w:rsid w:val="00797ADA"/>
    <w:rsid w:val="007A132C"/>
    <w:rsid w:val="007A219E"/>
    <w:rsid w:val="007A2718"/>
    <w:rsid w:val="007A2911"/>
    <w:rsid w:val="007A2932"/>
    <w:rsid w:val="007A2D30"/>
    <w:rsid w:val="007A4010"/>
    <w:rsid w:val="007A4E6E"/>
    <w:rsid w:val="007A6073"/>
    <w:rsid w:val="007A7EBF"/>
    <w:rsid w:val="007B1BF9"/>
    <w:rsid w:val="007B27BA"/>
    <w:rsid w:val="007B2B40"/>
    <w:rsid w:val="007B2CA7"/>
    <w:rsid w:val="007B394A"/>
    <w:rsid w:val="007B469D"/>
    <w:rsid w:val="007B5333"/>
    <w:rsid w:val="007B5985"/>
    <w:rsid w:val="007B5CFD"/>
    <w:rsid w:val="007B64CD"/>
    <w:rsid w:val="007B6AC1"/>
    <w:rsid w:val="007B6E92"/>
    <w:rsid w:val="007B7222"/>
    <w:rsid w:val="007B7FCD"/>
    <w:rsid w:val="007C0835"/>
    <w:rsid w:val="007C2347"/>
    <w:rsid w:val="007C2D52"/>
    <w:rsid w:val="007C47D3"/>
    <w:rsid w:val="007C5C3F"/>
    <w:rsid w:val="007C6920"/>
    <w:rsid w:val="007C6942"/>
    <w:rsid w:val="007C6C72"/>
    <w:rsid w:val="007C7137"/>
    <w:rsid w:val="007C7FBB"/>
    <w:rsid w:val="007D1771"/>
    <w:rsid w:val="007D1E62"/>
    <w:rsid w:val="007D1E80"/>
    <w:rsid w:val="007D24EE"/>
    <w:rsid w:val="007D2D05"/>
    <w:rsid w:val="007D4E20"/>
    <w:rsid w:val="007D6223"/>
    <w:rsid w:val="007D663F"/>
    <w:rsid w:val="007D70D2"/>
    <w:rsid w:val="007D78EC"/>
    <w:rsid w:val="007E035C"/>
    <w:rsid w:val="007E10CF"/>
    <w:rsid w:val="007E1587"/>
    <w:rsid w:val="007E2571"/>
    <w:rsid w:val="007E61B7"/>
    <w:rsid w:val="007E68B9"/>
    <w:rsid w:val="007E78CC"/>
    <w:rsid w:val="007F0340"/>
    <w:rsid w:val="007F2359"/>
    <w:rsid w:val="007F28BC"/>
    <w:rsid w:val="007F3368"/>
    <w:rsid w:val="007F372D"/>
    <w:rsid w:val="007F3D77"/>
    <w:rsid w:val="007F3FE3"/>
    <w:rsid w:val="007F449C"/>
    <w:rsid w:val="007F61C0"/>
    <w:rsid w:val="00800ECE"/>
    <w:rsid w:val="00801A73"/>
    <w:rsid w:val="0080443D"/>
    <w:rsid w:val="00804A68"/>
    <w:rsid w:val="00804E1C"/>
    <w:rsid w:val="008050B7"/>
    <w:rsid w:val="00805713"/>
    <w:rsid w:val="00805725"/>
    <w:rsid w:val="00805C0F"/>
    <w:rsid w:val="00805F0F"/>
    <w:rsid w:val="008061E0"/>
    <w:rsid w:val="0080644D"/>
    <w:rsid w:val="00806682"/>
    <w:rsid w:val="00806805"/>
    <w:rsid w:val="00806F22"/>
    <w:rsid w:val="00806F27"/>
    <w:rsid w:val="00807435"/>
    <w:rsid w:val="00810E9C"/>
    <w:rsid w:val="008110B8"/>
    <w:rsid w:val="0081185A"/>
    <w:rsid w:val="00811B61"/>
    <w:rsid w:val="0081201E"/>
    <w:rsid w:val="008135E3"/>
    <w:rsid w:val="00813605"/>
    <w:rsid w:val="00814DBB"/>
    <w:rsid w:val="00815A54"/>
    <w:rsid w:val="00815F3B"/>
    <w:rsid w:val="00816638"/>
    <w:rsid w:val="008204B6"/>
    <w:rsid w:val="00820D6B"/>
    <w:rsid w:val="00822A6F"/>
    <w:rsid w:val="00824E1D"/>
    <w:rsid w:val="00825099"/>
    <w:rsid w:val="008255EC"/>
    <w:rsid w:val="00825D05"/>
    <w:rsid w:val="008269B9"/>
    <w:rsid w:val="00826B1E"/>
    <w:rsid w:val="00827AEB"/>
    <w:rsid w:val="00827E19"/>
    <w:rsid w:val="00831C6D"/>
    <w:rsid w:val="00834090"/>
    <w:rsid w:val="00834662"/>
    <w:rsid w:val="008356D2"/>
    <w:rsid w:val="00836DC3"/>
    <w:rsid w:val="00837315"/>
    <w:rsid w:val="00837EA7"/>
    <w:rsid w:val="008426B1"/>
    <w:rsid w:val="00843B77"/>
    <w:rsid w:val="008440CA"/>
    <w:rsid w:val="0084597A"/>
    <w:rsid w:val="00845D90"/>
    <w:rsid w:val="00850B5A"/>
    <w:rsid w:val="00850D64"/>
    <w:rsid w:val="0085167F"/>
    <w:rsid w:val="00853DE8"/>
    <w:rsid w:val="00855921"/>
    <w:rsid w:val="00855AE6"/>
    <w:rsid w:val="00857305"/>
    <w:rsid w:val="00857D2D"/>
    <w:rsid w:val="0086053A"/>
    <w:rsid w:val="0086151C"/>
    <w:rsid w:val="008615CC"/>
    <w:rsid w:val="00862CBC"/>
    <w:rsid w:val="00863695"/>
    <w:rsid w:val="0086521D"/>
    <w:rsid w:val="008658F0"/>
    <w:rsid w:val="00866CE5"/>
    <w:rsid w:val="00870D7E"/>
    <w:rsid w:val="0087193F"/>
    <w:rsid w:val="00872C44"/>
    <w:rsid w:val="008733F0"/>
    <w:rsid w:val="0087440F"/>
    <w:rsid w:val="00875712"/>
    <w:rsid w:val="008762BE"/>
    <w:rsid w:val="00876354"/>
    <w:rsid w:val="00880AD9"/>
    <w:rsid w:val="00880D99"/>
    <w:rsid w:val="00881679"/>
    <w:rsid w:val="00884024"/>
    <w:rsid w:val="00885954"/>
    <w:rsid w:val="0088669F"/>
    <w:rsid w:val="00886ECC"/>
    <w:rsid w:val="00887036"/>
    <w:rsid w:val="0089063C"/>
    <w:rsid w:val="00890921"/>
    <w:rsid w:val="00890B44"/>
    <w:rsid w:val="0089157A"/>
    <w:rsid w:val="00891A7F"/>
    <w:rsid w:val="00894B3B"/>
    <w:rsid w:val="008963C5"/>
    <w:rsid w:val="00896A97"/>
    <w:rsid w:val="008A00AE"/>
    <w:rsid w:val="008A0832"/>
    <w:rsid w:val="008A14D7"/>
    <w:rsid w:val="008A246D"/>
    <w:rsid w:val="008A30C6"/>
    <w:rsid w:val="008A34FA"/>
    <w:rsid w:val="008A35C8"/>
    <w:rsid w:val="008A43BA"/>
    <w:rsid w:val="008A4414"/>
    <w:rsid w:val="008A6ABF"/>
    <w:rsid w:val="008B0F41"/>
    <w:rsid w:val="008B138F"/>
    <w:rsid w:val="008B1521"/>
    <w:rsid w:val="008B2842"/>
    <w:rsid w:val="008B2865"/>
    <w:rsid w:val="008B2BF8"/>
    <w:rsid w:val="008B2E9D"/>
    <w:rsid w:val="008B305E"/>
    <w:rsid w:val="008B34AB"/>
    <w:rsid w:val="008B3FA3"/>
    <w:rsid w:val="008B6EA0"/>
    <w:rsid w:val="008C0174"/>
    <w:rsid w:val="008C04F0"/>
    <w:rsid w:val="008C17BE"/>
    <w:rsid w:val="008C24AD"/>
    <w:rsid w:val="008C30A0"/>
    <w:rsid w:val="008C30F5"/>
    <w:rsid w:val="008C4E4A"/>
    <w:rsid w:val="008C5712"/>
    <w:rsid w:val="008C7A0F"/>
    <w:rsid w:val="008D180A"/>
    <w:rsid w:val="008D2029"/>
    <w:rsid w:val="008D4277"/>
    <w:rsid w:val="008D4FD9"/>
    <w:rsid w:val="008D60E8"/>
    <w:rsid w:val="008D6B81"/>
    <w:rsid w:val="008E0CC5"/>
    <w:rsid w:val="008E2879"/>
    <w:rsid w:val="008E402A"/>
    <w:rsid w:val="008E44C5"/>
    <w:rsid w:val="008E5604"/>
    <w:rsid w:val="008E59A7"/>
    <w:rsid w:val="008E6566"/>
    <w:rsid w:val="008E712C"/>
    <w:rsid w:val="008E7694"/>
    <w:rsid w:val="008E77D7"/>
    <w:rsid w:val="008E7882"/>
    <w:rsid w:val="008E7885"/>
    <w:rsid w:val="008E7DFB"/>
    <w:rsid w:val="008F0090"/>
    <w:rsid w:val="008F0440"/>
    <w:rsid w:val="008F181A"/>
    <w:rsid w:val="008F2597"/>
    <w:rsid w:val="008F3F98"/>
    <w:rsid w:val="008F56D2"/>
    <w:rsid w:val="008F5FCB"/>
    <w:rsid w:val="008F6726"/>
    <w:rsid w:val="008F6E29"/>
    <w:rsid w:val="008F7A09"/>
    <w:rsid w:val="009004A2"/>
    <w:rsid w:val="009016EA"/>
    <w:rsid w:val="0090172E"/>
    <w:rsid w:val="009020D2"/>
    <w:rsid w:val="0090274C"/>
    <w:rsid w:val="00902DA1"/>
    <w:rsid w:val="00903FBE"/>
    <w:rsid w:val="0090459C"/>
    <w:rsid w:val="0090511C"/>
    <w:rsid w:val="00905420"/>
    <w:rsid w:val="00905687"/>
    <w:rsid w:val="00905B07"/>
    <w:rsid w:val="00905D8D"/>
    <w:rsid w:val="00906E41"/>
    <w:rsid w:val="009124FC"/>
    <w:rsid w:val="00912BB5"/>
    <w:rsid w:val="00913884"/>
    <w:rsid w:val="00916542"/>
    <w:rsid w:val="00916823"/>
    <w:rsid w:val="00917049"/>
    <w:rsid w:val="00917D14"/>
    <w:rsid w:val="009212A0"/>
    <w:rsid w:val="009222CF"/>
    <w:rsid w:val="009246AF"/>
    <w:rsid w:val="00925037"/>
    <w:rsid w:val="00925975"/>
    <w:rsid w:val="0092597F"/>
    <w:rsid w:val="00925FBA"/>
    <w:rsid w:val="009268C0"/>
    <w:rsid w:val="00926F62"/>
    <w:rsid w:val="00927AC0"/>
    <w:rsid w:val="00927AF8"/>
    <w:rsid w:val="00930A7A"/>
    <w:rsid w:val="00930AD6"/>
    <w:rsid w:val="009317D5"/>
    <w:rsid w:val="009334A5"/>
    <w:rsid w:val="00935389"/>
    <w:rsid w:val="00936A80"/>
    <w:rsid w:val="0093748B"/>
    <w:rsid w:val="00942033"/>
    <w:rsid w:val="00942059"/>
    <w:rsid w:val="00942589"/>
    <w:rsid w:val="00942FDB"/>
    <w:rsid w:val="009449DA"/>
    <w:rsid w:val="009459DD"/>
    <w:rsid w:val="00951D0C"/>
    <w:rsid w:val="00952470"/>
    <w:rsid w:val="00953FDE"/>
    <w:rsid w:val="0095490A"/>
    <w:rsid w:val="00954FE3"/>
    <w:rsid w:val="00955AC3"/>
    <w:rsid w:val="00957599"/>
    <w:rsid w:val="00957702"/>
    <w:rsid w:val="00957DA2"/>
    <w:rsid w:val="009602BA"/>
    <w:rsid w:val="00960325"/>
    <w:rsid w:val="00960A32"/>
    <w:rsid w:val="00962383"/>
    <w:rsid w:val="00964365"/>
    <w:rsid w:val="00965649"/>
    <w:rsid w:val="00966880"/>
    <w:rsid w:val="009668DB"/>
    <w:rsid w:val="00966C25"/>
    <w:rsid w:val="00966D5E"/>
    <w:rsid w:val="0097116C"/>
    <w:rsid w:val="00971762"/>
    <w:rsid w:val="009721E1"/>
    <w:rsid w:val="00974FF8"/>
    <w:rsid w:val="009750E1"/>
    <w:rsid w:val="00975745"/>
    <w:rsid w:val="00976B83"/>
    <w:rsid w:val="00976DA1"/>
    <w:rsid w:val="00977718"/>
    <w:rsid w:val="00977B0E"/>
    <w:rsid w:val="00977C07"/>
    <w:rsid w:val="00981279"/>
    <w:rsid w:val="00982FBF"/>
    <w:rsid w:val="0098310F"/>
    <w:rsid w:val="009832CB"/>
    <w:rsid w:val="0098356D"/>
    <w:rsid w:val="0098441E"/>
    <w:rsid w:val="0098535B"/>
    <w:rsid w:val="00986758"/>
    <w:rsid w:val="00987269"/>
    <w:rsid w:val="009878BA"/>
    <w:rsid w:val="00991004"/>
    <w:rsid w:val="009915B0"/>
    <w:rsid w:val="00992AF3"/>
    <w:rsid w:val="009935FC"/>
    <w:rsid w:val="009937A4"/>
    <w:rsid w:val="009937E3"/>
    <w:rsid w:val="00993AC3"/>
    <w:rsid w:val="009959D4"/>
    <w:rsid w:val="009970A0"/>
    <w:rsid w:val="009974B8"/>
    <w:rsid w:val="00997CAC"/>
    <w:rsid w:val="009A0A5C"/>
    <w:rsid w:val="009A0B67"/>
    <w:rsid w:val="009A1494"/>
    <w:rsid w:val="009A277A"/>
    <w:rsid w:val="009A3A70"/>
    <w:rsid w:val="009A56F3"/>
    <w:rsid w:val="009A596A"/>
    <w:rsid w:val="009A5FDF"/>
    <w:rsid w:val="009A66DF"/>
    <w:rsid w:val="009A6841"/>
    <w:rsid w:val="009B034F"/>
    <w:rsid w:val="009B06E1"/>
    <w:rsid w:val="009B123B"/>
    <w:rsid w:val="009B36D9"/>
    <w:rsid w:val="009B3900"/>
    <w:rsid w:val="009B3F26"/>
    <w:rsid w:val="009B484A"/>
    <w:rsid w:val="009B4F00"/>
    <w:rsid w:val="009B594F"/>
    <w:rsid w:val="009B5C0C"/>
    <w:rsid w:val="009B5DD1"/>
    <w:rsid w:val="009B6573"/>
    <w:rsid w:val="009B6EBC"/>
    <w:rsid w:val="009B76B0"/>
    <w:rsid w:val="009C0935"/>
    <w:rsid w:val="009C2153"/>
    <w:rsid w:val="009C3367"/>
    <w:rsid w:val="009C373A"/>
    <w:rsid w:val="009C44AB"/>
    <w:rsid w:val="009C48BB"/>
    <w:rsid w:val="009C4C81"/>
    <w:rsid w:val="009C5FA5"/>
    <w:rsid w:val="009C610F"/>
    <w:rsid w:val="009C75D8"/>
    <w:rsid w:val="009D01C0"/>
    <w:rsid w:val="009D062F"/>
    <w:rsid w:val="009D1855"/>
    <w:rsid w:val="009D198B"/>
    <w:rsid w:val="009D28EB"/>
    <w:rsid w:val="009D3B07"/>
    <w:rsid w:val="009D3E0D"/>
    <w:rsid w:val="009D684B"/>
    <w:rsid w:val="009D6E68"/>
    <w:rsid w:val="009D70A1"/>
    <w:rsid w:val="009D70E2"/>
    <w:rsid w:val="009D7EF5"/>
    <w:rsid w:val="009E0094"/>
    <w:rsid w:val="009E178B"/>
    <w:rsid w:val="009E2954"/>
    <w:rsid w:val="009E2E53"/>
    <w:rsid w:val="009E432A"/>
    <w:rsid w:val="009E4F2D"/>
    <w:rsid w:val="009E528F"/>
    <w:rsid w:val="009E560F"/>
    <w:rsid w:val="009E60D6"/>
    <w:rsid w:val="009E6B5A"/>
    <w:rsid w:val="009E6D9B"/>
    <w:rsid w:val="009F0401"/>
    <w:rsid w:val="009F0E2C"/>
    <w:rsid w:val="009F70D0"/>
    <w:rsid w:val="00A004BA"/>
    <w:rsid w:val="00A00BDB"/>
    <w:rsid w:val="00A029A0"/>
    <w:rsid w:val="00A02CC4"/>
    <w:rsid w:val="00A03234"/>
    <w:rsid w:val="00A0325D"/>
    <w:rsid w:val="00A03FE2"/>
    <w:rsid w:val="00A0465C"/>
    <w:rsid w:val="00A0675B"/>
    <w:rsid w:val="00A07003"/>
    <w:rsid w:val="00A0758A"/>
    <w:rsid w:val="00A078F1"/>
    <w:rsid w:val="00A1041D"/>
    <w:rsid w:val="00A107DD"/>
    <w:rsid w:val="00A115E9"/>
    <w:rsid w:val="00A12004"/>
    <w:rsid w:val="00A120DB"/>
    <w:rsid w:val="00A129E3"/>
    <w:rsid w:val="00A14706"/>
    <w:rsid w:val="00A15518"/>
    <w:rsid w:val="00A15CCF"/>
    <w:rsid w:val="00A15F7D"/>
    <w:rsid w:val="00A16AD7"/>
    <w:rsid w:val="00A170D5"/>
    <w:rsid w:val="00A170FB"/>
    <w:rsid w:val="00A203B3"/>
    <w:rsid w:val="00A20537"/>
    <w:rsid w:val="00A21CAB"/>
    <w:rsid w:val="00A223E3"/>
    <w:rsid w:val="00A23EFA"/>
    <w:rsid w:val="00A25FFD"/>
    <w:rsid w:val="00A270C0"/>
    <w:rsid w:val="00A30B3B"/>
    <w:rsid w:val="00A316EA"/>
    <w:rsid w:val="00A32676"/>
    <w:rsid w:val="00A3270F"/>
    <w:rsid w:val="00A35867"/>
    <w:rsid w:val="00A3594E"/>
    <w:rsid w:val="00A3770E"/>
    <w:rsid w:val="00A37798"/>
    <w:rsid w:val="00A378BC"/>
    <w:rsid w:val="00A40122"/>
    <w:rsid w:val="00A412D8"/>
    <w:rsid w:val="00A4220E"/>
    <w:rsid w:val="00A43598"/>
    <w:rsid w:val="00A43C23"/>
    <w:rsid w:val="00A45783"/>
    <w:rsid w:val="00A46B00"/>
    <w:rsid w:val="00A50E3F"/>
    <w:rsid w:val="00A514B0"/>
    <w:rsid w:val="00A51B64"/>
    <w:rsid w:val="00A51B6B"/>
    <w:rsid w:val="00A51C19"/>
    <w:rsid w:val="00A52927"/>
    <w:rsid w:val="00A53E65"/>
    <w:rsid w:val="00A563CE"/>
    <w:rsid w:val="00A57F4A"/>
    <w:rsid w:val="00A60268"/>
    <w:rsid w:val="00A6041B"/>
    <w:rsid w:val="00A607EC"/>
    <w:rsid w:val="00A61ECD"/>
    <w:rsid w:val="00A62863"/>
    <w:rsid w:val="00A65A6E"/>
    <w:rsid w:val="00A661A9"/>
    <w:rsid w:val="00A6628F"/>
    <w:rsid w:val="00A66620"/>
    <w:rsid w:val="00A67A13"/>
    <w:rsid w:val="00A709EC"/>
    <w:rsid w:val="00A70C46"/>
    <w:rsid w:val="00A726AA"/>
    <w:rsid w:val="00A72703"/>
    <w:rsid w:val="00A73BB0"/>
    <w:rsid w:val="00A747ED"/>
    <w:rsid w:val="00A75D60"/>
    <w:rsid w:val="00A770F3"/>
    <w:rsid w:val="00A7727B"/>
    <w:rsid w:val="00A77508"/>
    <w:rsid w:val="00A8093F"/>
    <w:rsid w:val="00A81273"/>
    <w:rsid w:val="00A827F8"/>
    <w:rsid w:val="00A83528"/>
    <w:rsid w:val="00A879A9"/>
    <w:rsid w:val="00A87BF5"/>
    <w:rsid w:val="00A90E69"/>
    <w:rsid w:val="00A917E6"/>
    <w:rsid w:val="00A91827"/>
    <w:rsid w:val="00A94184"/>
    <w:rsid w:val="00AA0973"/>
    <w:rsid w:val="00AA1605"/>
    <w:rsid w:val="00AA1EC5"/>
    <w:rsid w:val="00AA20B9"/>
    <w:rsid w:val="00AA3504"/>
    <w:rsid w:val="00AA3FE7"/>
    <w:rsid w:val="00AA42E3"/>
    <w:rsid w:val="00AA4B0C"/>
    <w:rsid w:val="00AA5875"/>
    <w:rsid w:val="00AA5EBE"/>
    <w:rsid w:val="00AA62E0"/>
    <w:rsid w:val="00AA6861"/>
    <w:rsid w:val="00AA6BF3"/>
    <w:rsid w:val="00AB0202"/>
    <w:rsid w:val="00AB533C"/>
    <w:rsid w:val="00AB7E1B"/>
    <w:rsid w:val="00AB7E61"/>
    <w:rsid w:val="00AC03B2"/>
    <w:rsid w:val="00AC0511"/>
    <w:rsid w:val="00AC0AE0"/>
    <w:rsid w:val="00AC27E8"/>
    <w:rsid w:val="00AC3DD1"/>
    <w:rsid w:val="00AC3EDB"/>
    <w:rsid w:val="00AC40E7"/>
    <w:rsid w:val="00AC4256"/>
    <w:rsid w:val="00AC435E"/>
    <w:rsid w:val="00AC4AE1"/>
    <w:rsid w:val="00AC4C83"/>
    <w:rsid w:val="00AC5AFB"/>
    <w:rsid w:val="00AC7B91"/>
    <w:rsid w:val="00AD0367"/>
    <w:rsid w:val="00AD0B42"/>
    <w:rsid w:val="00AD100C"/>
    <w:rsid w:val="00AD1E3A"/>
    <w:rsid w:val="00AD4D3F"/>
    <w:rsid w:val="00AD606A"/>
    <w:rsid w:val="00AD774B"/>
    <w:rsid w:val="00AE064A"/>
    <w:rsid w:val="00AE3B5E"/>
    <w:rsid w:val="00AE431E"/>
    <w:rsid w:val="00AE4A0A"/>
    <w:rsid w:val="00AE4AEE"/>
    <w:rsid w:val="00AE5DF9"/>
    <w:rsid w:val="00AE650B"/>
    <w:rsid w:val="00AE6B19"/>
    <w:rsid w:val="00AE6B2F"/>
    <w:rsid w:val="00AE75ED"/>
    <w:rsid w:val="00AF019D"/>
    <w:rsid w:val="00AF0769"/>
    <w:rsid w:val="00AF0CE6"/>
    <w:rsid w:val="00AF143A"/>
    <w:rsid w:val="00AF313B"/>
    <w:rsid w:val="00AF44EB"/>
    <w:rsid w:val="00AF6B17"/>
    <w:rsid w:val="00B00547"/>
    <w:rsid w:val="00B015C4"/>
    <w:rsid w:val="00B01722"/>
    <w:rsid w:val="00B01D61"/>
    <w:rsid w:val="00B01E45"/>
    <w:rsid w:val="00B04ED8"/>
    <w:rsid w:val="00B0534F"/>
    <w:rsid w:val="00B05564"/>
    <w:rsid w:val="00B05DC9"/>
    <w:rsid w:val="00B071BA"/>
    <w:rsid w:val="00B07A1A"/>
    <w:rsid w:val="00B100EC"/>
    <w:rsid w:val="00B1201D"/>
    <w:rsid w:val="00B12C1B"/>
    <w:rsid w:val="00B14D3B"/>
    <w:rsid w:val="00B151C1"/>
    <w:rsid w:val="00B17E71"/>
    <w:rsid w:val="00B220EC"/>
    <w:rsid w:val="00B22AB6"/>
    <w:rsid w:val="00B23311"/>
    <w:rsid w:val="00B23C78"/>
    <w:rsid w:val="00B246C9"/>
    <w:rsid w:val="00B25098"/>
    <w:rsid w:val="00B253FC"/>
    <w:rsid w:val="00B26C42"/>
    <w:rsid w:val="00B3047D"/>
    <w:rsid w:val="00B317F1"/>
    <w:rsid w:val="00B3221A"/>
    <w:rsid w:val="00B3226C"/>
    <w:rsid w:val="00B3273B"/>
    <w:rsid w:val="00B3375A"/>
    <w:rsid w:val="00B342A0"/>
    <w:rsid w:val="00B35D55"/>
    <w:rsid w:val="00B3728C"/>
    <w:rsid w:val="00B376A9"/>
    <w:rsid w:val="00B37770"/>
    <w:rsid w:val="00B4142C"/>
    <w:rsid w:val="00B4145A"/>
    <w:rsid w:val="00B4291A"/>
    <w:rsid w:val="00B43308"/>
    <w:rsid w:val="00B4352A"/>
    <w:rsid w:val="00B43D42"/>
    <w:rsid w:val="00B44B66"/>
    <w:rsid w:val="00B45740"/>
    <w:rsid w:val="00B4636D"/>
    <w:rsid w:val="00B46AF9"/>
    <w:rsid w:val="00B46FA6"/>
    <w:rsid w:val="00B472B7"/>
    <w:rsid w:val="00B50999"/>
    <w:rsid w:val="00B519D1"/>
    <w:rsid w:val="00B51CCB"/>
    <w:rsid w:val="00B51CE8"/>
    <w:rsid w:val="00B52625"/>
    <w:rsid w:val="00B52B6E"/>
    <w:rsid w:val="00B543BB"/>
    <w:rsid w:val="00B54765"/>
    <w:rsid w:val="00B55131"/>
    <w:rsid w:val="00B55E75"/>
    <w:rsid w:val="00B56278"/>
    <w:rsid w:val="00B60CE7"/>
    <w:rsid w:val="00B61CF7"/>
    <w:rsid w:val="00B62184"/>
    <w:rsid w:val="00B622A8"/>
    <w:rsid w:val="00B635A6"/>
    <w:rsid w:val="00B636EB"/>
    <w:rsid w:val="00B63B3E"/>
    <w:rsid w:val="00B63CF2"/>
    <w:rsid w:val="00B63F9E"/>
    <w:rsid w:val="00B64667"/>
    <w:rsid w:val="00B65808"/>
    <w:rsid w:val="00B67580"/>
    <w:rsid w:val="00B707C1"/>
    <w:rsid w:val="00B7090B"/>
    <w:rsid w:val="00B73F3C"/>
    <w:rsid w:val="00B75862"/>
    <w:rsid w:val="00B81A34"/>
    <w:rsid w:val="00B81BF8"/>
    <w:rsid w:val="00B81CA9"/>
    <w:rsid w:val="00B81EA6"/>
    <w:rsid w:val="00B82209"/>
    <w:rsid w:val="00B8301D"/>
    <w:rsid w:val="00B83212"/>
    <w:rsid w:val="00B83777"/>
    <w:rsid w:val="00B8439C"/>
    <w:rsid w:val="00B8507F"/>
    <w:rsid w:val="00B874DA"/>
    <w:rsid w:val="00B87F3A"/>
    <w:rsid w:val="00B90381"/>
    <w:rsid w:val="00B909C5"/>
    <w:rsid w:val="00B91153"/>
    <w:rsid w:val="00B91B87"/>
    <w:rsid w:val="00B91B8C"/>
    <w:rsid w:val="00B91D3C"/>
    <w:rsid w:val="00B92E3F"/>
    <w:rsid w:val="00B932B9"/>
    <w:rsid w:val="00B95137"/>
    <w:rsid w:val="00B956BC"/>
    <w:rsid w:val="00B964B5"/>
    <w:rsid w:val="00B96597"/>
    <w:rsid w:val="00B966DE"/>
    <w:rsid w:val="00B96AE4"/>
    <w:rsid w:val="00B97C62"/>
    <w:rsid w:val="00BA11C0"/>
    <w:rsid w:val="00BA16CE"/>
    <w:rsid w:val="00BA3A37"/>
    <w:rsid w:val="00BA42CA"/>
    <w:rsid w:val="00BA455A"/>
    <w:rsid w:val="00BA47B8"/>
    <w:rsid w:val="00BA517C"/>
    <w:rsid w:val="00BA78FE"/>
    <w:rsid w:val="00BA7B7D"/>
    <w:rsid w:val="00BA7D91"/>
    <w:rsid w:val="00BB0752"/>
    <w:rsid w:val="00BB1B8A"/>
    <w:rsid w:val="00BB2644"/>
    <w:rsid w:val="00BB2C34"/>
    <w:rsid w:val="00BB450E"/>
    <w:rsid w:val="00BB46EE"/>
    <w:rsid w:val="00BB5987"/>
    <w:rsid w:val="00BC1677"/>
    <w:rsid w:val="00BC19CE"/>
    <w:rsid w:val="00BC3B47"/>
    <w:rsid w:val="00BC5065"/>
    <w:rsid w:val="00BC68CA"/>
    <w:rsid w:val="00BC7F46"/>
    <w:rsid w:val="00BD019B"/>
    <w:rsid w:val="00BD0393"/>
    <w:rsid w:val="00BD0534"/>
    <w:rsid w:val="00BD0BCB"/>
    <w:rsid w:val="00BD1AAF"/>
    <w:rsid w:val="00BD204A"/>
    <w:rsid w:val="00BD22B6"/>
    <w:rsid w:val="00BD27CA"/>
    <w:rsid w:val="00BD2FAC"/>
    <w:rsid w:val="00BD4B52"/>
    <w:rsid w:val="00BD5F9C"/>
    <w:rsid w:val="00BD6336"/>
    <w:rsid w:val="00BD77BF"/>
    <w:rsid w:val="00BD7B0D"/>
    <w:rsid w:val="00BE00CF"/>
    <w:rsid w:val="00BE0265"/>
    <w:rsid w:val="00BE4116"/>
    <w:rsid w:val="00BE46EE"/>
    <w:rsid w:val="00BE5280"/>
    <w:rsid w:val="00BE6CEF"/>
    <w:rsid w:val="00BE6CF1"/>
    <w:rsid w:val="00BE720B"/>
    <w:rsid w:val="00BE727E"/>
    <w:rsid w:val="00BE770D"/>
    <w:rsid w:val="00BF0680"/>
    <w:rsid w:val="00BF0FD3"/>
    <w:rsid w:val="00BF0FF3"/>
    <w:rsid w:val="00BF1243"/>
    <w:rsid w:val="00BF2B72"/>
    <w:rsid w:val="00BF3160"/>
    <w:rsid w:val="00BF3858"/>
    <w:rsid w:val="00BF45EF"/>
    <w:rsid w:val="00BF520F"/>
    <w:rsid w:val="00BF7345"/>
    <w:rsid w:val="00BF75E0"/>
    <w:rsid w:val="00C0006D"/>
    <w:rsid w:val="00C006A6"/>
    <w:rsid w:val="00C00CDC"/>
    <w:rsid w:val="00C01521"/>
    <w:rsid w:val="00C017DB"/>
    <w:rsid w:val="00C01B68"/>
    <w:rsid w:val="00C02661"/>
    <w:rsid w:val="00C02B8E"/>
    <w:rsid w:val="00C03594"/>
    <w:rsid w:val="00C04AF4"/>
    <w:rsid w:val="00C04CF7"/>
    <w:rsid w:val="00C0553F"/>
    <w:rsid w:val="00C06239"/>
    <w:rsid w:val="00C06495"/>
    <w:rsid w:val="00C068D6"/>
    <w:rsid w:val="00C07EF3"/>
    <w:rsid w:val="00C108C0"/>
    <w:rsid w:val="00C12CAB"/>
    <w:rsid w:val="00C13D7E"/>
    <w:rsid w:val="00C1400F"/>
    <w:rsid w:val="00C15A9F"/>
    <w:rsid w:val="00C16829"/>
    <w:rsid w:val="00C17D06"/>
    <w:rsid w:val="00C20835"/>
    <w:rsid w:val="00C213A2"/>
    <w:rsid w:val="00C2337B"/>
    <w:rsid w:val="00C23DDA"/>
    <w:rsid w:val="00C25AE0"/>
    <w:rsid w:val="00C25CC1"/>
    <w:rsid w:val="00C27576"/>
    <w:rsid w:val="00C27CBE"/>
    <w:rsid w:val="00C27DE1"/>
    <w:rsid w:val="00C3032B"/>
    <w:rsid w:val="00C305E3"/>
    <w:rsid w:val="00C32B1A"/>
    <w:rsid w:val="00C33022"/>
    <w:rsid w:val="00C33D49"/>
    <w:rsid w:val="00C35D76"/>
    <w:rsid w:val="00C35DB5"/>
    <w:rsid w:val="00C36939"/>
    <w:rsid w:val="00C374A5"/>
    <w:rsid w:val="00C40923"/>
    <w:rsid w:val="00C41BE1"/>
    <w:rsid w:val="00C42115"/>
    <w:rsid w:val="00C422FF"/>
    <w:rsid w:val="00C4256E"/>
    <w:rsid w:val="00C43938"/>
    <w:rsid w:val="00C45A17"/>
    <w:rsid w:val="00C45C04"/>
    <w:rsid w:val="00C467B5"/>
    <w:rsid w:val="00C47A0B"/>
    <w:rsid w:val="00C47C48"/>
    <w:rsid w:val="00C50586"/>
    <w:rsid w:val="00C50781"/>
    <w:rsid w:val="00C50F02"/>
    <w:rsid w:val="00C513B7"/>
    <w:rsid w:val="00C51687"/>
    <w:rsid w:val="00C517BE"/>
    <w:rsid w:val="00C51961"/>
    <w:rsid w:val="00C533E0"/>
    <w:rsid w:val="00C5344D"/>
    <w:rsid w:val="00C53777"/>
    <w:rsid w:val="00C54572"/>
    <w:rsid w:val="00C56B17"/>
    <w:rsid w:val="00C57529"/>
    <w:rsid w:val="00C57950"/>
    <w:rsid w:val="00C6052E"/>
    <w:rsid w:val="00C610B6"/>
    <w:rsid w:val="00C6176B"/>
    <w:rsid w:val="00C62173"/>
    <w:rsid w:val="00C63DAF"/>
    <w:rsid w:val="00C649C5"/>
    <w:rsid w:val="00C64FB2"/>
    <w:rsid w:val="00C657C1"/>
    <w:rsid w:val="00C6635A"/>
    <w:rsid w:val="00C66945"/>
    <w:rsid w:val="00C66D2E"/>
    <w:rsid w:val="00C70077"/>
    <w:rsid w:val="00C702E1"/>
    <w:rsid w:val="00C70849"/>
    <w:rsid w:val="00C70EBA"/>
    <w:rsid w:val="00C7401C"/>
    <w:rsid w:val="00C750F3"/>
    <w:rsid w:val="00C75643"/>
    <w:rsid w:val="00C75F38"/>
    <w:rsid w:val="00C763B6"/>
    <w:rsid w:val="00C77C16"/>
    <w:rsid w:val="00C77E65"/>
    <w:rsid w:val="00C806E6"/>
    <w:rsid w:val="00C8245E"/>
    <w:rsid w:val="00C82965"/>
    <w:rsid w:val="00C82DBC"/>
    <w:rsid w:val="00C83846"/>
    <w:rsid w:val="00C84348"/>
    <w:rsid w:val="00C843DB"/>
    <w:rsid w:val="00C85EF2"/>
    <w:rsid w:val="00C8771F"/>
    <w:rsid w:val="00C878E7"/>
    <w:rsid w:val="00C87B85"/>
    <w:rsid w:val="00C90F97"/>
    <w:rsid w:val="00C9139A"/>
    <w:rsid w:val="00C92BC7"/>
    <w:rsid w:val="00C93FA9"/>
    <w:rsid w:val="00C957F3"/>
    <w:rsid w:val="00C967F8"/>
    <w:rsid w:val="00C969A4"/>
    <w:rsid w:val="00C972D3"/>
    <w:rsid w:val="00C97552"/>
    <w:rsid w:val="00CA0881"/>
    <w:rsid w:val="00CA0BC5"/>
    <w:rsid w:val="00CA16DA"/>
    <w:rsid w:val="00CA2974"/>
    <w:rsid w:val="00CA3860"/>
    <w:rsid w:val="00CA3CAF"/>
    <w:rsid w:val="00CA3FBF"/>
    <w:rsid w:val="00CA4AEF"/>
    <w:rsid w:val="00CA5ADF"/>
    <w:rsid w:val="00CA6D4E"/>
    <w:rsid w:val="00CB0679"/>
    <w:rsid w:val="00CB1B56"/>
    <w:rsid w:val="00CB29E4"/>
    <w:rsid w:val="00CB40B3"/>
    <w:rsid w:val="00CB4CF5"/>
    <w:rsid w:val="00CB4F17"/>
    <w:rsid w:val="00CB5D52"/>
    <w:rsid w:val="00CB759D"/>
    <w:rsid w:val="00CB7B22"/>
    <w:rsid w:val="00CB7E72"/>
    <w:rsid w:val="00CB7FBF"/>
    <w:rsid w:val="00CC1B27"/>
    <w:rsid w:val="00CC2200"/>
    <w:rsid w:val="00CC2304"/>
    <w:rsid w:val="00CC3808"/>
    <w:rsid w:val="00CC449E"/>
    <w:rsid w:val="00CC482C"/>
    <w:rsid w:val="00CC4976"/>
    <w:rsid w:val="00CC4F37"/>
    <w:rsid w:val="00CC5E71"/>
    <w:rsid w:val="00CC5EA0"/>
    <w:rsid w:val="00CC7777"/>
    <w:rsid w:val="00CD0A95"/>
    <w:rsid w:val="00CD2D4D"/>
    <w:rsid w:val="00CD37CA"/>
    <w:rsid w:val="00CD40DB"/>
    <w:rsid w:val="00CD559A"/>
    <w:rsid w:val="00CD57DF"/>
    <w:rsid w:val="00CD6D25"/>
    <w:rsid w:val="00CD6EA2"/>
    <w:rsid w:val="00CD720D"/>
    <w:rsid w:val="00CD7562"/>
    <w:rsid w:val="00CD7D9D"/>
    <w:rsid w:val="00CE0185"/>
    <w:rsid w:val="00CE08AA"/>
    <w:rsid w:val="00CE2AF6"/>
    <w:rsid w:val="00CE31BA"/>
    <w:rsid w:val="00CE3B21"/>
    <w:rsid w:val="00CE4FD5"/>
    <w:rsid w:val="00CE50CB"/>
    <w:rsid w:val="00CE7108"/>
    <w:rsid w:val="00CE7F49"/>
    <w:rsid w:val="00CF05C6"/>
    <w:rsid w:val="00CF135C"/>
    <w:rsid w:val="00CF136F"/>
    <w:rsid w:val="00CF1A2F"/>
    <w:rsid w:val="00CF1C39"/>
    <w:rsid w:val="00CF1D9E"/>
    <w:rsid w:val="00CF2881"/>
    <w:rsid w:val="00CF28ED"/>
    <w:rsid w:val="00CF2E67"/>
    <w:rsid w:val="00CF4559"/>
    <w:rsid w:val="00CF4793"/>
    <w:rsid w:val="00CF4C08"/>
    <w:rsid w:val="00CF51AE"/>
    <w:rsid w:val="00CF5936"/>
    <w:rsid w:val="00D00131"/>
    <w:rsid w:val="00D0038E"/>
    <w:rsid w:val="00D01449"/>
    <w:rsid w:val="00D03399"/>
    <w:rsid w:val="00D03869"/>
    <w:rsid w:val="00D0397A"/>
    <w:rsid w:val="00D05030"/>
    <w:rsid w:val="00D0619E"/>
    <w:rsid w:val="00D07070"/>
    <w:rsid w:val="00D1093A"/>
    <w:rsid w:val="00D10AB8"/>
    <w:rsid w:val="00D12CA9"/>
    <w:rsid w:val="00D14857"/>
    <w:rsid w:val="00D14A84"/>
    <w:rsid w:val="00D166A5"/>
    <w:rsid w:val="00D16A5E"/>
    <w:rsid w:val="00D16A7F"/>
    <w:rsid w:val="00D176B6"/>
    <w:rsid w:val="00D17ECB"/>
    <w:rsid w:val="00D21482"/>
    <w:rsid w:val="00D22292"/>
    <w:rsid w:val="00D22397"/>
    <w:rsid w:val="00D22749"/>
    <w:rsid w:val="00D239A6"/>
    <w:rsid w:val="00D24046"/>
    <w:rsid w:val="00D247C2"/>
    <w:rsid w:val="00D248D7"/>
    <w:rsid w:val="00D25681"/>
    <w:rsid w:val="00D27093"/>
    <w:rsid w:val="00D27A5E"/>
    <w:rsid w:val="00D30FB3"/>
    <w:rsid w:val="00D31A60"/>
    <w:rsid w:val="00D32BCA"/>
    <w:rsid w:val="00D33D0A"/>
    <w:rsid w:val="00D34239"/>
    <w:rsid w:val="00D34313"/>
    <w:rsid w:val="00D352EF"/>
    <w:rsid w:val="00D35F4D"/>
    <w:rsid w:val="00D3632C"/>
    <w:rsid w:val="00D37CB4"/>
    <w:rsid w:val="00D4050A"/>
    <w:rsid w:val="00D40D28"/>
    <w:rsid w:val="00D41022"/>
    <w:rsid w:val="00D41A54"/>
    <w:rsid w:val="00D41DB8"/>
    <w:rsid w:val="00D42112"/>
    <w:rsid w:val="00D4248D"/>
    <w:rsid w:val="00D4346D"/>
    <w:rsid w:val="00D43841"/>
    <w:rsid w:val="00D43B36"/>
    <w:rsid w:val="00D4433E"/>
    <w:rsid w:val="00D449A9"/>
    <w:rsid w:val="00D46758"/>
    <w:rsid w:val="00D47F29"/>
    <w:rsid w:val="00D50B00"/>
    <w:rsid w:val="00D51F32"/>
    <w:rsid w:val="00D520A0"/>
    <w:rsid w:val="00D5395A"/>
    <w:rsid w:val="00D53E64"/>
    <w:rsid w:val="00D57680"/>
    <w:rsid w:val="00D57FA6"/>
    <w:rsid w:val="00D6005C"/>
    <w:rsid w:val="00D627F5"/>
    <w:rsid w:val="00D62885"/>
    <w:rsid w:val="00D64259"/>
    <w:rsid w:val="00D6516B"/>
    <w:rsid w:val="00D65FB6"/>
    <w:rsid w:val="00D663F7"/>
    <w:rsid w:val="00D66CA6"/>
    <w:rsid w:val="00D7041F"/>
    <w:rsid w:val="00D7056E"/>
    <w:rsid w:val="00D705E9"/>
    <w:rsid w:val="00D72096"/>
    <w:rsid w:val="00D72532"/>
    <w:rsid w:val="00D7522F"/>
    <w:rsid w:val="00D75C98"/>
    <w:rsid w:val="00D761E3"/>
    <w:rsid w:val="00D76A36"/>
    <w:rsid w:val="00D76C4E"/>
    <w:rsid w:val="00D76FB6"/>
    <w:rsid w:val="00D7764F"/>
    <w:rsid w:val="00D77E8A"/>
    <w:rsid w:val="00D811BD"/>
    <w:rsid w:val="00D83771"/>
    <w:rsid w:val="00D839DF"/>
    <w:rsid w:val="00D83B7D"/>
    <w:rsid w:val="00D866A4"/>
    <w:rsid w:val="00D86F3F"/>
    <w:rsid w:val="00D87268"/>
    <w:rsid w:val="00D87A1D"/>
    <w:rsid w:val="00D9030E"/>
    <w:rsid w:val="00D913AD"/>
    <w:rsid w:val="00D9366F"/>
    <w:rsid w:val="00D93991"/>
    <w:rsid w:val="00D93ED9"/>
    <w:rsid w:val="00D94458"/>
    <w:rsid w:val="00D95387"/>
    <w:rsid w:val="00D95759"/>
    <w:rsid w:val="00D96185"/>
    <w:rsid w:val="00D962BD"/>
    <w:rsid w:val="00D969BF"/>
    <w:rsid w:val="00D9714D"/>
    <w:rsid w:val="00DA04A9"/>
    <w:rsid w:val="00DA07F8"/>
    <w:rsid w:val="00DA202A"/>
    <w:rsid w:val="00DA2718"/>
    <w:rsid w:val="00DA4FE3"/>
    <w:rsid w:val="00DA5CCC"/>
    <w:rsid w:val="00DA6F33"/>
    <w:rsid w:val="00DA74AF"/>
    <w:rsid w:val="00DA7511"/>
    <w:rsid w:val="00DB093A"/>
    <w:rsid w:val="00DB1195"/>
    <w:rsid w:val="00DB2D09"/>
    <w:rsid w:val="00DB328F"/>
    <w:rsid w:val="00DB42E4"/>
    <w:rsid w:val="00DB45B9"/>
    <w:rsid w:val="00DB7DDA"/>
    <w:rsid w:val="00DC0097"/>
    <w:rsid w:val="00DC4CB6"/>
    <w:rsid w:val="00DC5A16"/>
    <w:rsid w:val="00DC6D76"/>
    <w:rsid w:val="00DC7B36"/>
    <w:rsid w:val="00DC7B7E"/>
    <w:rsid w:val="00DD185E"/>
    <w:rsid w:val="00DD2171"/>
    <w:rsid w:val="00DD24F4"/>
    <w:rsid w:val="00DD3618"/>
    <w:rsid w:val="00DD3900"/>
    <w:rsid w:val="00DD450A"/>
    <w:rsid w:val="00DD5A4C"/>
    <w:rsid w:val="00DD6A4C"/>
    <w:rsid w:val="00DD7EDC"/>
    <w:rsid w:val="00DD7FB7"/>
    <w:rsid w:val="00DE126D"/>
    <w:rsid w:val="00DE15EE"/>
    <w:rsid w:val="00DE19FF"/>
    <w:rsid w:val="00DE5AF3"/>
    <w:rsid w:val="00DE6424"/>
    <w:rsid w:val="00DF1DB7"/>
    <w:rsid w:val="00DF3566"/>
    <w:rsid w:val="00DF35F9"/>
    <w:rsid w:val="00DF3643"/>
    <w:rsid w:val="00DF389F"/>
    <w:rsid w:val="00DF38C0"/>
    <w:rsid w:val="00DF3967"/>
    <w:rsid w:val="00DF3B36"/>
    <w:rsid w:val="00DF46CB"/>
    <w:rsid w:val="00DF5F22"/>
    <w:rsid w:val="00DF6CEA"/>
    <w:rsid w:val="00E0086E"/>
    <w:rsid w:val="00E0131A"/>
    <w:rsid w:val="00E01BC2"/>
    <w:rsid w:val="00E01D71"/>
    <w:rsid w:val="00E029CD"/>
    <w:rsid w:val="00E02FA7"/>
    <w:rsid w:val="00E0310F"/>
    <w:rsid w:val="00E033CB"/>
    <w:rsid w:val="00E038B2"/>
    <w:rsid w:val="00E03B0C"/>
    <w:rsid w:val="00E0563E"/>
    <w:rsid w:val="00E05978"/>
    <w:rsid w:val="00E10283"/>
    <w:rsid w:val="00E11C0F"/>
    <w:rsid w:val="00E1206C"/>
    <w:rsid w:val="00E122B3"/>
    <w:rsid w:val="00E1238E"/>
    <w:rsid w:val="00E14339"/>
    <w:rsid w:val="00E14370"/>
    <w:rsid w:val="00E15256"/>
    <w:rsid w:val="00E155F2"/>
    <w:rsid w:val="00E158B2"/>
    <w:rsid w:val="00E15B76"/>
    <w:rsid w:val="00E1738C"/>
    <w:rsid w:val="00E17507"/>
    <w:rsid w:val="00E175A0"/>
    <w:rsid w:val="00E21685"/>
    <w:rsid w:val="00E2229B"/>
    <w:rsid w:val="00E23750"/>
    <w:rsid w:val="00E24BC3"/>
    <w:rsid w:val="00E25319"/>
    <w:rsid w:val="00E26495"/>
    <w:rsid w:val="00E26668"/>
    <w:rsid w:val="00E2789A"/>
    <w:rsid w:val="00E30130"/>
    <w:rsid w:val="00E3182E"/>
    <w:rsid w:val="00E320EB"/>
    <w:rsid w:val="00E33413"/>
    <w:rsid w:val="00E34B87"/>
    <w:rsid w:val="00E35E8C"/>
    <w:rsid w:val="00E379D6"/>
    <w:rsid w:val="00E419B5"/>
    <w:rsid w:val="00E46B79"/>
    <w:rsid w:val="00E5009E"/>
    <w:rsid w:val="00E5054A"/>
    <w:rsid w:val="00E506AA"/>
    <w:rsid w:val="00E513DC"/>
    <w:rsid w:val="00E51483"/>
    <w:rsid w:val="00E537C3"/>
    <w:rsid w:val="00E54594"/>
    <w:rsid w:val="00E5504B"/>
    <w:rsid w:val="00E55B94"/>
    <w:rsid w:val="00E5703B"/>
    <w:rsid w:val="00E5745A"/>
    <w:rsid w:val="00E576B4"/>
    <w:rsid w:val="00E57C55"/>
    <w:rsid w:val="00E615F0"/>
    <w:rsid w:val="00E61B98"/>
    <w:rsid w:val="00E61F4E"/>
    <w:rsid w:val="00E623BB"/>
    <w:rsid w:val="00E6267D"/>
    <w:rsid w:val="00E634BF"/>
    <w:rsid w:val="00E6355D"/>
    <w:rsid w:val="00E6636C"/>
    <w:rsid w:val="00E66666"/>
    <w:rsid w:val="00E6692B"/>
    <w:rsid w:val="00E66CB6"/>
    <w:rsid w:val="00E672D7"/>
    <w:rsid w:val="00E67803"/>
    <w:rsid w:val="00E67BDF"/>
    <w:rsid w:val="00E7028E"/>
    <w:rsid w:val="00E71948"/>
    <w:rsid w:val="00E71D53"/>
    <w:rsid w:val="00E7283A"/>
    <w:rsid w:val="00E72AED"/>
    <w:rsid w:val="00E734CB"/>
    <w:rsid w:val="00E742BE"/>
    <w:rsid w:val="00E769EC"/>
    <w:rsid w:val="00E7757F"/>
    <w:rsid w:val="00E77A87"/>
    <w:rsid w:val="00E77D10"/>
    <w:rsid w:val="00E80510"/>
    <w:rsid w:val="00E812DE"/>
    <w:rsid w:val="00E82DDD"/>
    <w:rsid w:val="00E82EFE"/>
    <w:rsid w:val="00E83651"/>
    <w:rsid w:val="00E83884"/>
    <w:rsid w:val="00E8445E"/>
    <w:rsid w:val="00E84C2F"/>
    <w:rsid w:val="00E8544F"/>
    <w:rsid w:val="00E85915"/>
    <w:rsid w:val="00E85B2F"/>
    <w:rsid w:val="00E862E5"/>
    <w:rsid w:val="00E862E9"/>
    <w:rsid w:val="00E8634C"/>
    <w:rsid w:val="00E87935"/>
    <w:rsid w:val="00E87EFC"/>
    <w:rsid w:val="00E91084"/>
    <w:rsid w:val="00E91A17"/>
    <w:rsid w:val="00E93A5E"/>
    <w:rsid w:val="00E93F71"/>
    <w:rsid w:val="00E94493"/>
    <w:rsid w:val="00E94952"/>
    <w:rsid w:val="00E94E9A"/>
    <w:rsid w:val="00E95061"/>
    <w:rsid w:val="00E95542"/>
    <w:rsid w:val="00E957AA"/>
    <w:rsid w:val="00E967F0"/>
    <w:rsid w:val="00E96819"/>
    <w:rsid w:val="00EA097B"/>
    <w:rsid w:val="00EA0DD9"/>
    <w:rsid w:val="00EA1005"/>
    <w:rsid w:val="00EA1A61"/>
    <w:rsid w:val="00EA1C66"/>
    <w:rsid w:val="00EA2598"/>
    <w:rsid w:val="00EA4AB2"/>
    <w:rsid w:val="00EB01DC"/>
    <w:rsid w:val="00EB034D"/>
    <w:rsid w:val="00EB09C2"/>
    <w:rsid w:val="00EB18B8"/>
    <w:rsid w:val="00EB1F59"/>
    <w:rsid w:val="00EB260E"/>
    <w:rsid w:val="00EB390F"/>
    <w:rsid w:val="00EB5277"/>
    <w:rsid w:val="00EB6299"/>
    <w:rsid w:val="00EB7797"/>
    <w:rsid w:val="00EB7E05"/>
    <w:rsid w:val="00EC0EF9"/>
    <w:rsid w:val="00EC114C"/>
    <w:rsid w:val="00EC2BE1"/>
    <w:rsid w:val="00EC308A"/>
    <w:rsid w:val="00EC31A3"/>
    <w:rsid w:val="00EC4E7E"/>
    <w:rsid w:val="00EC7B23"/>
    <w:rsid w:val="00ED016A"/>
    <w:rsid w:val="00ED1A85"/>
    <w:rsid w:val="00ED2C5F"/>
    <w:rsid w:val="00ED397D"/>
    <w:rsid w:val="00ED427E"/>
    <w:rsid w:val="00ED6CDD"/>
    <w:rsid w:val="00EE046A"/>
    <w:rsid w:val="00EE164F"/>
    <w:rsid w:val="00EE5A29"/>
    <w:rsid w:val="00EE62EF"/>
    <w:rsid w:val="00EF0596"/>
    <w:rsid w:val="00EF074B"/>
    <w:rsid w:val="00EF0995"/>
    <w:rsid w:val="00EF1172"/>
    <w:rsid w:val="00EF1888"/>
    <w:rsid w:val="00EF23A6"/>
    <w:rsid w:val="00EF2631"/>
    <w:rsid w:val="00EF2FBE"/>
    <w:rsid w:val="00EF5BFE"/>
    <w:rsid w:val="00EF5CE9"/>
    <w:rsid w:val="00EF678A"/>
    <w:rsid w:val="00EF6C30"/>
    <w:rsid w:val="00EF6C4B"/>
    <w:rsid w:val="00EF704E"/>
    <w:rsid w:val="00EF7BFC"/>
    <w:rsid w:val="00F002D7"/>
    <w:rsid w:val="00F00535"/>
    <w:rsid w:val="00F00562"/>
    <w:rsid w:val="00F00908"/>
    <w:rsid w:val="00F020B3"/>
    <w:rsid w:val="00F0300B"/>
    <w:rsid w:val="00F0756B"/>
    <w:rsid w:val="00F107C6"/>
    <w:rsid w:val="00F108DA"/>
    <w:rsid w:val="00F12395"/>
    <w:rsid w:val="00F14352"/>
    <w:rsid w:val="00F1457F"/>
    <w:rsid w:val="00F15037"/>
    <w:rsid w:val="00F202C5"/>
    <w:rsid w:val="00F204DD"/>
    <w:rsid w:val="00F20A14"/>
    <w:rsid w:val="00F20DE6"/>
    <w:rsid w:val="00F22A89"/>
    <w:rsid w:val="00F246A5"/>
    <w:rsid w:val="00F252C2"/>
    <w:rsid w:val="00F254CA"/>
    <w:rsid w:val="00F263B0"/>
    <w:rsid w:val="00F266FD"/>
    <w:rsid w:val="00F267CF"/>
    <w:rsid w:val="00F27DAB"/>
    <w:rsid w:val="00F32AC5"/>
    <w:rsid w:val="00F34170"/>
    <w:rsid w:val="00F34365"/>
    <w:rsid w:val="00F35247"/>
    <w:rsid w:val="00F35DD9"/>
    <w:rsid w:val="00F3605E"/>
    <w:rsid w:val="00F3656A"/>
    <w:rsid w:val="00F36667"/>
    <w:rsid w:val="00F36BB5"/>
    <w:rsid w:val="00F374BF"/>
    <w:rsid w:val="00F40949"/>
    <w:rsid w:val="00F40D43"/>
    <w:rsid w:val="00F417EF"/>
    <w:rsid w:val="00F42546"/>
    <w:rsid w:val="00F42662"/>
    <w:rsid w:val="00F43BA8"/>
    <w:rsid w:val="00F43DA3"/>
    <w:rsid w:val="00F4440D"/>
    <w:rsid w:val="00F44D8B"/>
    <w:rsid w:val="00F45043"/>
    <w:rsid w:val="00F46718"/>
    <w:rsid w:val="00F47A16"/>
    <w:rsid w:val="00F47BB0"/>
    <w:rsid w:val="00F5081B"/>
    <w:rsid w:val="00F50BD8"/>
    <w:rsid w:val="00F516FB"/>
    <w:rsid w:val="00F519B0"/>
    <w:rsid w:val="00F52902"/>
    <w:rsid w:val="00F53E87"/>
    <w:rsid w:val="00F54F7D"/>
    <w:rsid w:val="00F55162"/>
    <w:rsid w:val="00F601DA"/>
    <w:rsid w:val="00F6085A"/>
    <w:rsid w:val="00F611EB"/>
    <w:rsid w:val="00F61579"/>
    <w:rsid w:val="00F61646"/>
    <w:rsid w:val="00F6166F"/>
    <w:rsid w:val="00F627A1"/>
    <w:rsid w:val="00F62818"/>
    <w:rsid w:val="00F62A0E"/>
    <w:rsid w:val="00F64C8F"/>
    <w:rsid w:val="00F65CF7"/>
    <w:rsid w:val="00F67CA3"/>
    <w:rsid w:val="00F705B0"/>
    <w:rsid w:val="00F71162"/>
    <w:rsid w:val="00F712DE"/>
    <w:rsid w:val="00F71983"/>
    <w:rsid w:val="00F73DAE"/>
    <w:rsid w:val="00F740DD"/>
    <w:rsid w:val="00F74706"/>
    <w:rsid w:val="00F74DB2"/>
    <w:rsid w:val="00F74F66"/>
    <w:rsid w:val="00F7783F"/>
    <w:rsid w:val="00F80342"/>
    <w:rsid w:val="00F83471"/>
    <w:rsid w:val="00F86103"/>
    <w:rsid w:val="00F86F31"/>
    <w:rsid w:val="00F871FF"/>
    <w:rsid w:val="00F9023A"/>
    <w:rsid w:val="00F92BB8"/>
    <w:rsid w:val="00F932D7"/>
    <w:rsid w:val="00F9493E"/>
    <w:rsid w:val="00F949D6"/>
    <w:rsid w:val="00F95861"/>
    <w:rsid w:val="00F97248"/>
    <w:rsid w:val="00F97579"/>
    <w:rsid w:val="00F97E1B"/>
    <w:rsid w:val="00F97EB7"/>
    <w:rsid w:val="00FA0129"/>
    <w:rsid w:val="00FA03BF"/>
    <w:rsid w:val="00FA0C8C"/>
    <w:rsid w:val="00FA13AC"/>
    <w:rsid w:val="00FA2291"/>
    <w:rsid w:val="00FA23AC"/>
    <w:rsid w:val="00FB00FB"/>
    <w:rsid w:val="00FB04C2"/>
    <w:rsid w:val="00FB091A"/>
    <w:rsid w:val="00FB0AD2"/>
    <w:rsid w:val="00FB1237"/>
    <w:rsid w:val="00FB12B1"/>
    <w:rsid w:val="00FB1DDD"/>
    <w:rsid w:val="00FB20EB"/>
    <w:rsid w:val="00FB2233"/>
    <w:rsid w:val="00FB2459"/>
    <w:rsid w:val="00FB356C"/>
    <w:rsid w:val="00FB3CBE"/>
    <w:rsid w:val="00FB4089"/>
    <w:rsid w:val="00FB7F04"/>
    <w:rsid w:val="00FC0DC7"/>
    <w:rsid w:val="00FC39DD"/>
    <w:rsid w:val="00FC3C50"/>
    <w:rsid w:val="00FC532A"/>
    <w:rsid w:val="00FC551A"/>
    <w:rsid w:val="00FC5E29"/>
    <w:rsid w:val="00FC64E7"/>
    <w:rsid w:val="00FC6EA5"/>
    <w:rsid w:val="00FC7B38"/>
    <w:rsid w:val="00FD0228"/>
    <w:rsid w:val="00FD142D"/>
    <w:rsid w:val="00FD23B8"/>
    <w:rsid w:val="00FD2F18"/>
    <w:rsid w:val="00FD405C"/>
    <w:rsid w:val="00FD4B6A"/>
    <w:rsid w:val="00FD4CD1"/>
    <w:rsid w:val="00FD62F6"/>
    <w:rsid w:val="00FD6505"/>
    <w:rsid w:val="00FD6B33"/>
    <w:rsid w:val="00FD7C3B"/>
    <w:rsid w:val="00FE216E"/>
    <w:rsid w:val="00FE3660"/>
    <w:rsid w:val="00FE3CEC"/>
    <w:rsid w:val="00FE41BF"/>
    <w:rsid w:val="00FE423A"/>
    <w:rsid w:val="00FE51C1"/>
    <w:rsid w:val="00FE7258"/>
    <w:rsid w:val="00FF00F8"/>
    <w:rsid w:val="00FF09A0"/>
    <w:rsid w:val="00FF18FF"/>
    <w:rsid w:val="00FF2132"/>
    <w:rsid w:val="00FF2E8E"/>
    <w:rsid w:val="00FF31F2"/>
    <w:rsid w:val="00FF4026"/>
    <w:rsid w:val="00FF5867"/>
    <w:rsid w:val="00FF5B10"/>
    <w:rsid w:val="00FF5B51"/>
    <w:rsid w:val="00FF6AF0"/>
    <w:rsid w:val="00FF77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1F8CC"/>
  <w15:chartTrackingRefBased/>
  <w15:docId w15:val="{3A2DCB77-D3A5-7F4F-8AF8-B49DF75CB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D2E"/>
    <w:rPr>
      <w:rFonts w:ascii="Times New Roman" w:eastAsia="Times New Roman" w:hAnsi="Times New Roman" w:cs="Times New Roman"/>
      <w:lang w:eastAsia="en-GB"/>
    </w:rPr>
  </w:style>
  <w:style w:type="paragraph" w:styleId="Heading1">
    <w:name w:val="heading 1"/>
    <w:basedOn w:val="Normal"/>
    <w:next w:val="Normal"/>
    <w:link w:val="Heading1Char"/>
    <w:autoRedefine/>
    <w:uiPriority w:val="9"/>
    <w:qFormat/>
    <w:rsid w:val="00BF75E0"/>
    <w:pPr>
      <w:keepNext/>
      <w:keepLines/>
      <w:spacing w:before="100" w:after="100" w:line="480" w:lineRule="auto"/>
      <w:jc w:val="both"/>
      <w:outlineLvl w:val="0"/>
    </w:pPr>
    <w:rPr>
      <w:rFonts w:eastAsiaTheme="majorEastAsia"/>
      <w:b/>
      <w:bCs/>
      <w:color w:val="000000" w:themeColor="text1"/>
      <w:sz w:val="28"/>
      <w:szCs w:val="28"/>
    </w:rPr>
  </w:style>
  <w:style w:type="paragraph" w:styleId="Heading2">
    <w:name w:val="heading 2"/>
    <w:basedOn w:val="Normal"/>
    <w:next w:val="Normal"/>
    <w:link w:val="Heading2Char"/>
    <w:uiPriority w:val="9"/>
    <w:unhideWhenUsed/>
    <w:qFormat/>
    <w:rsid w:val="00BB450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B69C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5E0"/>
    <w:rPr>
      <w:rFonts w:ascii="Times New Roman" w:eastAsiaTheme="majorEastAsia" w:hAnsi="Times New Roman" w:cs="Times New Roman"/>
      <w:b/>
      <w:bCs/>
      <w:color w:val="000000" w:themeColor="text1"/>
      <w:sz w:val="28"/>
      <w:szCs w:val="28"/>
      <w:lang w:eastAsia="en-GB"/>
    </w:rPr>
  </w:style>
  <w:style w:type="character" w:styleId="FootnoteReference">
    <w:name w:val="footnote reference"/>
    <w:basedOn w:val="DefaultParagraphFont"/>
    <w:uiPriority w:val="99"/>
    <w:unhideWhenUsed/>
    <w:rsid w:val="008E7694"/>
    <w:rPr>
      <w:vertAlign w:val="superscript"/>
    </w:rPr>
  </w:style>
  <w:style w:type="paragraph" w:styleId="FootnoteText">
    <w:name w:val="footnote text"/>
    <w:basedOn w:val="Normal"/>
    <w:link w:val="FootnoteTextChar"/>
    <w:uiPriority w:val="99"/>
    <w:unhideWhenUsed/>
    <w:rsid w:val="00BB450E"/>
    <w:rPr>
      <w:sz w:val="20"/>
      <w:szCs w:val="20"/>
    </w:rPr>
  </w:style>
  <w:style w:type="character" w:customStyle="1" w:styleId="FootnoteTextChar">
    <w:name w:val="Footnote Text Char"/>
    <w:basedOn w:val="DefaultParagraphFont"/>
    <w:link w:val="FootnoteText"/>
    <w:uiPriority w:val="99"/>
    <w:rsid w:val="00BB450E"/>
    <w:rPr>
      <w:sz w:val="20"/>
      <w:szCs w:val="20"/>
    </w:rPr>
  </w:style>
  <w:style w:type="character" w:customStyle="1" w:styleId="Heading2Char">
    <w:name w:val="Heading 2 Char"/>
    <w:basedOn w:val="DefaultParagraphFont"/>
    <w:link w:val="Heading2"/>
    <w:uiPriority w:val="9"/>
    <w:rsid w:val="00BB450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D5E2D"/>
    <w:pPr>
      <w:ind w:left="720"/>
      <w:contextualSpacing/>
    </w:pPr>
  </w:style>
  <w:style w:type="paragraph" w:styleId="Caption">
    <w:name w:val="caption"/>
    <w:basedOn w:val="Normal"/>
    <w:next w:val="Normal"/>
    <w:uiPriority w:val="35"/>
    <w:unhideWhenUsed/>
    <w:qFormat/>
    <w:rsid w:val="005076EB"/>
    <w:pPr>
      <w:spacing w:after="200"/>
    </w:pPr>
    <w:rPr>
      <w:i/>
      <w:iCs/>
      <w:color w:val="44546A" w:themeColor="text2"/>
      <w:sz w:val="18"/>
      <w:szCs w:val="18"/>
    </w:rPr>
  </w:style>
  <w:style w:type="paragraph" w:styleId="NormalWeb">
    <w:name w:val="Normal (Web)"/>
    <w:basedOn w:val="Normal"/>
    <w:uiPriority w:val="99"/>
    <w:semiHidden/>
    <w:unhideWhenUsed/>
    <w:rsid w:val="005076EB"/>
    <w:pPr>
      <w:spacing w:before="100" w:beforeAutospacing="1" w:after="100" w:afterAutospacing="1"/>
    </w:pPr>
  </w:style>
  <w:style w:type="table" w:styleId="TableGrid">
    <w:name w:val="Table Grid"/>
    <w:basedOn w:val="TableNormal"/>
    <w:uiPriority w:val="59"/>
    <w:rsid w:val="00076D3B"/>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B69C8"/>
    <w:rPr>
      <w:rFonts w:asciiTheme="majorHAnsi" w:eastAsiaTheme="majorEastAsia" w:hAnsiTheme="majorHAnsi" w:cstheme="majorBidi"/>
      <w:color w:val="1F3763" w:themeColor="accent1" w:themeShade="7F"/>
      <w:lang w:eastAsia="en-GB"/>
    </w:rPr>
  </w:style>
  <w:style w:type="character" w:styleId="Hyperlink">
    <w:name w:val="Hyperlink"/>
    <w:basedOn w:val="DefaultParagraphFont"/>
    <w:uiPriority w:val="99"/>
    <w:unhideWhenUsed/>
    <w:rsid w:val="003B69C8"/>
    <w:rPr>
      <w:color w:val="0563C1" w:themeColor="hyperlink"/>
      <w:u w:val="single"/>
    </w:rPr>
  </w:style>
  <w:style w:type="character" w:styleId="UnresolvedMention">
    <w:name w:val="Unresolved Mention"/>
    <w:basedOn w:val="DefaultParagraphFont"/>
    <w:uiPriority w:val="99"/>
    <w:semiHidden/>
    <w:unhideWhenUsed/>
    <w:rsid w:val="003B69C8"/>
    <w:rPr>
      <w:color w:val="605E5C"/>
      <w:shd w:val="clear" w:color="auto" w:fill="E1DFDD"/>
    </w:rPr>
  </w:style>
  <w:style w:type="paragraph" w:styleId="Footer">
    <w:name w:val="footer"/>
    <w:basedOn w:val="Normal"/>
    <w:link w:val="FooterChar"/>
    <w:uiPriority w:val="99"/>
    <w:unhideWhenUsed/>
    <w:rsid w:val="00BB2644"/>
    <w:pPr>
      <w:tabs>
        <w:tab w:val="center" w:pos="4680"/>
        <w:tab w:val="right" w:pos="9360"/>
      </w:tabs>
    </w:pPr>
  </w:style>
  <w:style w:type="character" w:customStyle="1" w:styleId="FooterChar">
    <w:name w:val="Footer Char"/>
    <w:basedOn w:val="DefaultParagraphFont"/>
    <w:link w:val="Footer"/>
    <w:uiPriority w:val="99"/>
    <w:rsid w:val="00BB2644"/>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BB2644"/>
  </w:style>
  <w:style w:type="paragraph" w:styleId="Revision">
    <w:name w:val="Revision"/>
    <w:hidden/>
    <w:uiPriority w:val="99"/>
    <w:semiHidden/>
    <w:rsid w:val="005B1B60"/>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405B71"/>
    <w:rPr>
      <w:sz w:val="18"/>
      <w:szCs w:val="18"/>
    </w:rPr>
  </w:style>
  <w:style w:type="character" w:customStyle="1" w:styleId="BalloonTextChar">
    <w:name w:val="Balloon Text Char"/>
    <w:basedOn w:val="DefaultParagraphFont"/>
    <w:link w:val="BalloonText"/>
    <w:uiPriority w:val="99"/>
    <w:semiHidden/>
    <w:rsid w:val="00405B71"/>
    <w:rPr>
      <w:rFonts w:ascii="Times New Roman" w:eastAsia="Times New Roman" w:hAnsi="Times New Roman" w:cs="Times New Roman"/>
      <w:sz w:val="18"/>
      <w:szCs w:val="18"/>
      <w:lang w:eastAsia="en-GB"/>
    </w:rPr>
  </w:style>
  <w:style w:type="paragraph" w:styleId="EndnoteText">
    <w:name w:val="endnote text"/>
    <w:basedOn w:val="Normal"/>
    <w:link w:val="EndnoteTextChar"/>
    <w:uiPriority w:val="99"/>
    <w:unhideWhenUsed/>
    <w:rsid w:val="003B52DA"/>
    <w:rPr>
      <w:sz w:val="20"/>
      <w:szCs w:val="20"/>
    </w:rPr>
  </w:style>
  <w:style w:type="character" w:customStyle="1" w:styleId="EndnoteTextChar">
    <w:name w:val="Endnote Text Char"/>
    <w:basedOn w:val="DefaultParagraphFont"/>
    <w:link w:val="EndnoteText"/>
    <w:uiPriority w:val="99"/>
    <w:rsid w:val="003B52DA"/>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unhideWhenUsed/>
    <w:rsid w:val="003B52DA"/>
    <w:rPr>
      <w:vertAlign w:val="superscript"/>
    </w:rPr>
  </w:style>
  <w:style w:type="table" w:customStyle="1" w:styleId="TableGrid1">
    <w:name w:val="Table Grid1"/>
    <w:basedOn w:val="TableNormal"/>
    <w:next w:val="TableGrid"/>
    <w:uiPriority w:val="59"/>
    <w:rsid w:val="004D1974"/>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25975"/>
    <w:rPr>
      <w:sz w:val="16"/>
      <w:szCs w:val="16"/>
    </w:rPr>
  </w:style>
  <w:style w:type="paragraph" w:styleId="CommentText">
    <w:name w:val="annotation text"/>
    <w:basedOn w:val="Normal"/>
    <w:link w:val="CommentTextChar"/>
    <w:uiPriority w:val="99"/>
    <w:semiHidden/>
    <w:unhideWhenUsed/>
    <w:rsid w:val="00925975"/>
    <w:rPr>
      <w:sz w:val="20"/>
      <w:szCs w:val="20"/>
    </w:rPr>
  </w:style>
  <w:style w:type="character" w:customStyle="1" w:styleId="CommentTextChar">
    <w:name w:val="Comment Text Char"/>
    <w:basedOn w:val="DefaultParagraphFont"/>
    <w:link w:val="CommentText"/>
    <w:uiPriority w:val="99"/>
    <w:semiHidden/>
    <w:rsid w:val="00925975"/>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25975"/>
    <w:rPr>
      <w:b/>
      <w:bCs/>
    </w:rPr>
  </w:style>
  <w:style w:type="character" w:customStyle="1" w:styleId="CommentSubjectChar">
    <w:name w:val="Comment Subject Char"/>
    <w:basedOn w:val="CommentTextChar"/>
    <w:link w:val="CommentSubject"/>
    <w:uiPriority w:val="99"/>
    <w:semiHidden/>
    <w:rsid w:val="00925975"/>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3553">
      <w:bodyDiv w:val="1"/>
      <w:marLeft w:val="0"/>
      <w:marRight w:val="0"/>
      <w:marTop w:val="0"/>
      <w:marBottom w:val="0"/>
      <w:divBdr>
        <w:top w:val="none" w:sz="0" w:space="0" w:color="auto"/>
        <w:left w:val="none" w:sz="0" w:space="0" w:color="auto"/>
        <w:bottom w:val="none" w:sz="0" w:space="0" w:color="auto"/>
        <w:right w:val="none" w:sz="0" w:space="0" w:color="auto"/>
      </w:divBdr>
    </w:div>
    <w:div w:id="74596912">
      <w:bodyDiv w:val="1"/>
      <w:marLeft w:val="0"/>
      <w:marRight w:val="0"/>
      <w:marTop w:val="0"/>
      <w:marBottom w:val="0"/>
      <w:divBdr>
        <w:top w:val="none" w:sz="0" w:space="0" w:color="auto"/>
        <w:left w:val="none" w:sz="0" w:space="0" w:color="auto"/>
        <w:bottom w:val="none" w:sz="0" w:space="0" w:color="auto"/>
        <w:right w:val="none" w:sz="0" w:space="0" w:color="auto"/>
      </w:divBdr>
    </w:div>
    <w:div w:id="94402575">
      <w:bodyDiv w:val="1"/>
      <w:marLeft w:val="0"/>
      <w:marRight w:val="0"/>
      <w:marTop w:val="0"/>
      <w:marBottom w:val="0"/>
      <w:divBdr>
        <w:top w:val="none" w:sz="0" w:space="0" w:color="auto"/>
        <w:left w:val="none" w:sz="0" w:space="0" w:color="auto"/>
        <w:bottom w:val="none" w:sz="0" w:space="0" w:color="auto"/>
        <w:right w:val="none" w:sz="0" w:space="0" w:color="auto"/>
      </w:divBdr>
    </w:div>
    <w:div w:id="113670694">
      <w:bodyDiv w:val="1"/>
      <w:marLeft w:val="0"/>
      <w:marRight w:val="0"/>
      <w:marTop w:val="0"/>
      <w:marBottom w:val="0"/>
      <w:divBdr>
        <w:top w:val="none" w:sz="0" w:space="0" w:color="auto"/>
        <w:left w:val="none" w:sz="0" w:space="0" w:color="auto"/>
        <w:bottom w:val="none" w:sz="0" w:space="0" w:color="auto"/>
        <w:right w:val="none" w:sz="0" w:space="0" w:color="auto"/>
      </w:divBdr>
    </w:div>
    <w:div w:id="114712592">
      <w:bodyDiv w:val="1"/>
      <w:marLeft w:val="0"/>
      <w:marRight w:val="0"/>
      <w:marTop w:val="0"/>
      <w:marBottom w:val="0"/>
      <w:divBdr>
        <w:top w:val="none" w:sz="0" w:space="0" w:color="auto"/>
        <w:left w:val="none" w:sz="0" w:space="0" w:color="auto"/>
        <w:bottom w:val="none" w:sz="0" w:space="0" w:color="auto"/>
        <w:right w:val="none" w:sz="0" w:space="0" w:color="auto"/>
      </w:divBdr>
    </w:div>
    <w:div w:id="125707723">
      <w:bodyDiv w:val="1"/>
      <w:marLeft w:val="0"/>
      <w:marRight w:val="0"/>
      <w:marTop w:val="0"/>
      <w:marBottom w:val="0"/>
      <w:divBdr>
        <w:top w:val="none" w:sz="0" w:space="0" w:color="auto"/>
        <w:left w:val="none" w:sz="0" w:space="0" w:color="auto"/>
        <w:bottom w:val="none" w:sz="0" w:space="0" w:color="auto"/>
        <w:right w:val="none" w:sz="0" w:space="0" w:color="auto"/>
      </w:divBdr>
    </w:div>
    <w:div w:id="217740691">
      <w:bodyDiv w:val="1"/>
      <w:marLeft w:val="0"/>
      <w:marRight w:val="0"/>
      <w:marTop w:val="0"/>
      <w:marBottom w:val="0"/>
      <w:divBdr>
        <w:top w:val="none" w:sz="0" w:space="0" w:color="auto"/>
        <w:left w:val="none" w:sz="0" w:space="0" w:color="auto"/>
        <w:bottom w:val="none" w:sz="0" w:space="0" w:color="auto"/>
        <w:right w:val="none" w:sz="0" w:space="0" w:color="auto"/>
      </w:divBdr>
    </w:div>
    <w:div w:id="221335470">
      <w:bodyDiv w:val="1"/>
      <w:marLeft w:val="0"/>
      <w:marRight w:val="0"/>
      <w:marTop w:val="0"/>
      <w:marBottom w:val="0"/>
      <w:divBdr>
        <w:top w:val="none" w:sz="0" w:space="0" w:color="auto"/>
        <w:left w:val="none" w:sz="0" w:space="0" w:color="auto"/>
        <w:bottom w:val="none" w:sz="0" w:space="0" w:color="auto"/>
        <w:right w:val="none" w:sz="0" w:space="0" w:color="auto"/>
      </w:divBdr>
    </w:div>
    <w:div w:id="293214848">
      <w:bodyDiv w:val="1"/>
      <w:marLeft w:val="0"/>
      <w:marRight w:val="0"/>
      <w:marTop w:val="0"/>
      <w:marBottom w:val="0"/>
      <w:divBdr>
        <w:top w:val="none" w:sz="0" w:space="0" w:color="auto"/>
        <w:left w:val="none" w:sz="0" w:space="0" w:color="auto"/>
        <w:bottom w:val="none" w:sz="0" w:space="0" w:color="auto"/>
        <w:right w:val="none" w:sz="0" w:space="0" w:color="auto"/>
      </w:divBdr>
    </w:div>
    <w:div w:id="307172388">
      <w:bodyDiv w:val="1"/>
      <w:marLeft w:val="0"/>
      <w:marRight w:val="0"/>
      <w:marTop w:val="0"/>
      <w:marBottom w:val="0"/>
      <w:divBdr>
        <w:top w:val="none" w:sz="0" w:space="0" w:color="auto"/>
        <w:left w:val="none" w:sz="0" w:space="0" w:color="auto"/>
        <w:bottom w:val="none" w:sz="0" w:space="0" w:color="auto"/>
        <w:right w:val="none" w:sz="0" w:space="0" w:color="auto"/>
      </w:divBdr>
    </w:div>
    <w:div w:id="334655593">
      <w:bodyDiv w:val="1"/>
      <w:marLeft w:val="0"/>
      <w:marRight w:val="0"/>
      <w:marTop w:val="0"/>
      <w:marBottom w:val="0"/>
      <w:divBdr>
        <w:top w:val="none" w:sz="0" w:space="0" w:color="auto"/>
        <w:left w:val="none" w:sz="0" w:space="0" w:color="auto"/>
        <w:bottom w:val="none" w:sz="0" w:space="0" w:color="auto"/>
        <w:right w:val="none" w:sz="0" w:space="0" w:color="auto"/>
      </w:divBdr>
    </w:div>
    <w:div w:id="347803518">
      <w:bodyDiv w:val="1"/>
      <w:marLeft w:val="0"/>
      <w:marRight w:val="0"/>
      <w:marTop w:val="0"/>
      <w:marBottom w:val="0"/>
      <w:divBdr>
        <w:top w:val="none" w:sz="0" w:space="0" w:color="auto"/>
        <w:left w:val="none" w:sz="0" w:space="0" w:color="auto"/>
        <w:bottom w:val="none" w:sz="0" w:space="0" w:color="auto"/>
        <w:right w:val="none" w:sz="0" w:space="0" w:color="auto"/>
      </w:divBdr>
    </w:div>
    <w:div w:id="373775184">
      <w:bodyDiv w:val="1"/>
      <w:marLeft w:val="0"/>
      <w:marRight w:val="0"/>
      <w:marTop w:val="0"/>
      <w:marBottom w:val="0"/>
      <w:divBdr>
        <w:top w:val="none" w:sz="0" w:space="0" w:color="auto"/>
        <w:left w:val="none" w:sz="0" w:space="0" w:color="auto"/>
        <w:bottom w:val="none" w:sz="0" w:space="0" w:color="auto"/>
        <w:right w:val="none" w:sz="0" w:space="0" w:color="auto"/>
      </w:divBdr>
    </w:div>
    <w:div w:id="430510125">
      <w:bodyDiv w:val="1"/>
      <w:marLeft w:val="0"/>
      <w:marRight w:val="0"/>
      <w:marTop w:val="0"/>
      <w:marBottom w:val="0"/>
      <w:divBdr>
        <w:top w:val="none" w:sz="0" w:space="0" w:color="auto"/>
        <w:left w:val="none" w:sz="0" w:space="0" w:color="auto"/>
        <w:bottom w:val="none" w:sz="0" w:space="0" w:color="auto"/>
        <w:right w:val="none" w:sz="0" w:space="0" w:color="auto"/>
      </w:divBdr>
    </w:div>
    <w:div w:id="455880447">
      <w:bodyDiv w:val="1"/>
      <w:marLeft w:val="0"/>
      <w:marRight w:val="0"/>
      <w:marTop w:val="0"/>
      <w:marBottom w:val="0"/>
      <w:divBdr>
        <w:top w:val="none" w:sz="0" w:space="0" w:color="auto"/>
        <w:left w:val="none" w:sz="0" w:space="0" w:color="auto"/>
        <w:bottom w:val="none" w:sz="0" w:space="0" w:color="auto"/>
        <w:right w:val="none" w:sz="0" w:space="0" w:color="auto"/>
      </w:divBdr>
    </w:div>
    <w:div w:id="463081661">
      <w:bodyDiv w:val="1"/>
      <w:marLeft w:val="0"/>
      <w:marRight w:val="0"/>
      <w:marTop w:val="0"/>
      <w:marBottom w:val="0"/>
      <w:divBdr>
        <w:top w:val="none" w:sz="0" w:space="0" w:color="auto"/>
        <w:left w:val="none" w:sz="0" w:space="0" w:color="auto"/>
        <w:bottom w:val="none" w:sz="0" w:space="0" w:color="auto"/>
        <w:right w:val="none" w:sz="0" w:space="0" w:color="auto"/>
      </w:divBdr>
    </w:div>
    <w:div w:id="537858709">
      <w:bodyDiv w:val="1"/>
      <w:marLeft w:val="0"/>
      <w:marRight w:val="0"/>
      <w:marTop w:val="0"/>
      <w:marBottom w:val="0"/>
      <w:divBdr>
        <w:top w:val="none" w:sz="0" w:space="0" w:color="auto"/>
        <w:left w:val="none" w:sz="0" w:space="0" w:color="auto"/>
        <w:bottom w:val="none" w:sz="0" w:space="0" w:color="auto"/>
        <w:right w:val="none" w:sz="0" w:space="0" w:color="auto"/>
      </w:divBdr>
    </w:div>
    <w:div w:id="555050105">
      <w:bodyDiv w:val="1"/>
      <w:marLeft w:val="0"/>
      <w:marRight w:val="0"/>
      <w:marTop w:val="0"/>
      <w:marBottom w:val="0"/>
      <w:divBdr>
        <w:top w:val="none" w:sz="0" w:space="0" w:color="auto"/>
        <w:left w:val="none" w:sz="0" w:space="0" w:color="auto"/>
        <w:bottom w:val="none" w:sz="0" w:space="0" w:color="auto"/>
        <w:right w:val="none" w:sz="0" w:space="0" w:color="auto"/>
      </w:divBdr>
    </w:div>
    <w:div w:id="596409425">
      <w:bodyDiv w:val="1"/>
      <w:marLeft w:val="0"/>
      <w:marRight w:val="0"/>
      <w:marTop w:val="0"/>
      <w:marBottom w:val="0"/>
      <w:divBdr>
        <w:top w:val="none" w:sz="0" w:space="0" w:color="auto"/>
        <w:left w:val="none" w:sz="0" w:space="0" w:color="auto"/>
        <w:bottom w:val="none" w:sz="0" w:space="0" w:color="auto"/>
        <w:right w:val="none" w:sz="0" w:space="0" w:color="auto"/>
      </w:divBdr>
    </w:div>
    <w:div w:id="599526969">
      <w:bodyDiv w:val="1"/>
      <w:marLeft w:val="0"/>
      <w:marRight w:val="0"/>
      <w:marTop w:val="0"/>
      <w:marBottom w:val="0"/>
      <w:divBdr>
        <w:top w:val="none" w:sz="0" w:space="0" w:color="auto"/>
        <w:left w:val="none" w:sz="0" w:space="0" w:color="auto"/>
        <w:bottom w:val="none" w:sz="0" w:space="0" w:color="auto"/>
        <w:right w:val="none" w:sz="0" w:space="0" w:color="auto"/>
      </w:divBdr>
    </w:div>
    <w:div w:id="617295258">
      <w:bodyDiv w:val="1"/>
      <w:marLeft w:val="0"/>
      <w:marRight w:val="0"/>
      <w:marTop w:val="0"/>
      <w:marBottom w:val="0"/>
      <w:divBdr>
        <w:top w:val="none" w:sz="0" w:space="0" w:color="auto"/>
        <w:left w:val="none" w:sz="0" w:space="0" w:color="auto"/>
        <w:bottom w:val="none" w:sz="0" w:space="0" w:color="auto"/>
        <w:right w:val="none" w:sz="0" w:space="0" w:color="auto"/>
      </w:divBdr>
    </w:div>
    <w:div w:id="628164832">
      <w:bodyDiv w:val="1"/>
      <w:marLeft w:val="0"/>
      <w:marRight w:val="0"/>
      <w:marTop w:val="0"/>
      <w:marBottom w:val="0"/>
      <w:divBdr>
        <w:top w:val="none" w:sz="0" w:space="0" w:color="auto"/>
        <w:left w:val="none" w:sz="0" w:space="0" w:color="auto"/>
        <w:bottom w:val="none" w:sz="0" w:space="0" w:color="auto"/>
        <w:right w:val="none" w:sz="0" w:space="0" w:color="auto"/>
      </w:divBdr>
      <w:divsChild>
        <w:div w:id="1635478882">
          <w:marLeft w:val="0"/>
          <w:marRight w:val="0"/>
          <w:marTop w:val="0"/>
          <w:marBottom w:val="0"/>
          <w:divBdr>
            <w:top w:val="none" w:sz="0" w:space="0" w:color="auto"/>
            <w:left w:val="none" w:sz="0" w:space="0" w:color="auto"/>
            <w:bottom w:val="none" w:sz="0" w:space="0" w:color="auto"/>
            <w:right w:val="none" w:sz="0" w:space="0" w:color="auto"/>
          </w:divBdr>
        </w:div>
        <w:div w:id="1779334200">
          <w:marLeft w:val="0"/>
          <w:marRight w:val="0"/>
          <w:marTop w:val="0"/>
          <w:marBottom w:val="0"/>
          <w:divBdr>
            <w:top w:val="none" w:sz="0" w:space="0" w:color="auto"/>
            <w:left w:val="none" w:sz="0" w:space="0" w:color="auto"/>
            <w:bottom w:val="none" w:sz="0" w:space="0" w:color="auto"/>
            <w:right w:val="none" w:sz="0" w:space="0" w:color="auto"/>
          </w:divBdr>
        </w:div>
      </w:divsChild>
    </w:div>
    <w:div w:id="633873985">
      <w:bodyDiv w:val="1"/>
      <w:marLeft w:val="0"/>
      <w:marRight w:val="0"/>
      <w:marTop w:val="0"/>
      <w:marBottom w:val="0"/>
      <w:divBdr>
        <w:top w:val="none" w:sz="0" w:space="0" w:color="auto"/>
        <w:left w:val="none" w:sz="0" w:space="0" w:color="auto"/>
        <w:bottom w:val="none" w:sz="0" w:space="0" w:color="auto"/>
        <w:right w:val="none" w:sz="0" w:space="0" w:color="auto"/>
      </w:divBdr>
    </w:div>
    <w:div w:id="669869682">
      <w:bodyDiv w:val="1"/>
      <w:marLeft w:val="0"/>
      <w:marRight w:val="0"/>
      <w:marTop w:val="0"/>
      <w:marBottom w:val="0"/>
      <w:divBdr>
        <w:top w:val="none" w:sz="0" w:space="0" w:color="auto"/>
        <w:left w:val="none" w:sz="0" w:space="0" w:color="auto"/>
        <w:bottom w:val="none" w:sz="0" w:space="0" w:color="auto"/>
        <w:right w:val="none" w:sz="0" w:space="0" w:color="auto"/>
      </w:divBdr>
    </w:div>
    <w:div w:id="711464827">
      <w:bodyDiv w:val="1"/>
      <w:marLeft w:val="0"/>
      <w:marRight w:val="0"/>
      <w:marTop w:val="0"/>
      <w:marBottom w:val="0"/>
      <w:divBdr>
        <w:top w:val="none" w:sz="0" w:space="0" w:color="auto"/>
        <w:left w:val="none" w:sz="0" w:space="0" w:color="auto"/>
        <w:bottom w:val="none" w:sz="0" w:space="0" w:color="auto"/>
        <w:right w:val="none" w:sz="0" w:space="0" w:color="auto"/>
      </w:divBdr>
    </w:div>
    <w:div w:id="735517180">
      <w:bodyDiv w:val="1"/>
      <w:marLeft w:val="0"/>
      <w:marRight w:val="0"/>
      <w:marTop w:val="0"/>
      <w:marBottom w:val="0"/>
      <w:divBdr>
        <w:top w:val="none" w:sz="0" w:space="0" w:color="auto"/>
        <w:left w:val="none" w:sz="0" w:space="0" w:color="auto"/>
        <w:bottom w:val="none" w:sz="0" w:space="0" w:color="auto"/>
        <w:right w:val="none" w:sz="0" w:space="0" w:color="auto"/>
      </w:divBdr>
    </w:div>
    <w:div w:id="739596057">
      <w:bodyDiv w:val="1"/>
      <w:marLeft w:val="0"/>
      <w:marRight w:val="0"/>
      <w:marTop w:val="0"/>
      <w:marBottom w:val="0"/>
      <w:divBdr>
        <w:top w:val="none" w:sz="0" w:space="0" w:color="auto"/>
        <w:left w:val="none" w:sz="0" w:space="0" w:color="auto"/>
        <w:bottom w:val="none" w:sz="0" w:space="0" w:color="auto"/>
        <w:right w:val="none" w:sz="0" w:space="0" w:color="auto"/>
      </w:divBdr>
    </w:div>
    <w:div w:id="744231610">
      <w:bodyDiv w:val="1"/>
      <w:marLeft w:val="0"/>
      <w:marRight w:val="0"/>
      <w:marTop w:val="0"/>
      <w:marBottom w:val="0"/>
      <w:divBdr>
        <w:top w:val="none" w:sz="0" w:space="0" w:color="auto"/>
        <w:left w:val="none" w:sz="0" w:space="0" w:color="auto"/>
        <w:bottom w:val="none" w:sz="0" w:space="0" w:color="auto"/>
        <w:right w:val="none" w:sz="0" w:space="0" w:color="auto"/>
      </w:divBdr>
    </w:div>
    <w:div w:id="761999091">
      <w:bodyDiv w:val="1"/>
      <w:marLeft w:val="0"/>
      <w:marRight w:val="0"/>
      <w:marTop w:val="0"/>
      <w:marBottom w:val="0"/>
      <w:divBdr>
        <w:top w:val="none" w:sz="0" w:space="0" w:color="auto"/>
        <w:left w:val="none" w:sz="0" w:space="0" w:color="auto"/>
        <w:bottom w:val="none" w:sz="0" w:space="0" w:color="auto"/>
        <w:right w:val="none" w:sz="0" w:space="0" w:color="auto"/>
      </w:divBdr>
    </w:div>
    <w:div w:id="765732592">
      <w:bodyDiv w:val="1"/>
      <w:marLeft w:val="0"/>
      <w:marRight w:val="0"/>
      <w:marTop w:val="0"/>
      <w:marBottom w:val="0"/>
      <w:divBdr>
        <w:top w:val="none" w:sz="0" w:space="0" w:color="auto"/>
        <w:left w:val="none" w:sz="0" w:space="0" w:color="auto"/>
        <w:bottom w:val="none" w:sz="0" w:space="0" w:color="auto"/>
        <w:right w:val="none" w:sz="0" w:space="0" w:color="auto"/>
      </w:divBdr>
    </w:div>
    <w:div w:id="770513631">
      <w:bodyDiv w:val="1"/>
      <w:marLeft w:val="0"/>
      <w:marRight w:val="0"/>
      <w:marTop w:val="0"/>
      <w:marBottom w:val="0"/>
      <w:divBdr>
        <w:top w:val="none" w:sz="0" w:space="0" w:color="auto"/>
        <w:left w:val="none" w:sz="0" w:space="0" w:color="auto"/>
        <w:bottom w:val="none" w:sz="0" w:space="0" w:color="auto"/>
        <w:right w:val="none" w:sz="0" w:space="0" w:color="auto"/>
      </w:divBdr>
    </w:div>
    <w:div w:id="795608070">
      <w:bodyDiv w:val="1"/>
      <w:marLeft w:val="0"/>
      <w:marRight w:val="0"/>
      <w:marTop w:val="0"/>
      <w:marBottom w:val="0"/>
      <w:divBdr>
        <w:top w:val="none" w:sz="0" w:space="0" w:color="auto"/>
        <w:left w:val="none" w:sz="0" w:space="0" w:color="auto"/>
        <w:bottom w:val="none" w:sz="0" w:space="0" w:color="auto"/>
        <w:right w:val="none" w:sz="0" w:space="0" w:color="auto"/>
      </w:divBdr>
    </w:div>
    <w:div w:id="812676996">
      <w:bodyDiv w:val="1"/>
      <w:marLeft w:val="0"/>
      <w:marRight w:val="0"/>
      <w:marTop w:val="0"/>
      <w:marBottom w:val="0"/>
      <w:divBdr>
        <w:top w:val="none" w:sz="0" w:space="0" w:color="auto"/>
        <w:left w:val="none" w:sz="0" w:space="0" w:color="auto"/>
        <w:bottom w:val="none" w:sz="0" w:space="0" w:color="auto"/>
        <w:right w:val="none" w:sz="0" w:space="0" w:color="auto"/>
      </w:divBdr>
    </w:div>
    <w:div w:id="816187559">
      <w:bodyDiv w:val="1"/>
      <w:marLeft w:val="0"/>
      <w:marRight w:val="0"/>
      <w:marTop w:val="0"/>
      <w:marBottom w:val="0"/>
      <w:divBdr>
        <w:top w:val="none" w:sz="0" w:space="0" w:color="auto"/>
        <w:left w:val="none" w:sz="0" w:space="0" w:color="auto"/>
        <w:bottom w:val="none" w:sz="0" w:space="0" w:color="auto"/>
        <w:right w:val="none" w:sz="0" w:space="0" w:color="auto"/>
      </w:divBdr>
    </w:div>
    <w:div w:id="821969130">
      <w:bodyDiv w:val="1"/>
      <w:marLeft w:val="0"/>
      <w:marRight w:val="0"/>
      <w:marTop w:val="0"/>
      <w:marBottom w:val="0"/>
      <w:divBdr>
        <w:top w:val="none" w:sz="0" w:space="0" w:color="auto"/>
        <w:left w:val="none" w:sz="0" w:space="0" w:color="auto"/>
        <w:bottom w:val="none" w:sz="0" w:space="0" w:color="auto"/>
        <w:right w:val="none" w:sz="0" w:space="0" w:color="auto"/>
      </w:divBdr>
    </w:div>
    <w:div w:id="880484690">
      <w:bodyDiv w:val="1"/>
      <w:marLeft w:val="0"/>
      <w:marRight w:val="0"/>
      <w:marTop w:val="0"/>
      <w:marBottom w:val="0"/>
      <w:divBdr>
        <w:top w:val="none" w:sz="0" w:space="0" w:color="auto"/>
        <w:left w:val="none" w:sz="0" w:space="0" w:color="auto"/>
        <w:bottom w:val="none" w:sz="0" w:space="0" w:color="auto"/>
        <w:right w:val="none" w:sz="0" w:space="0" w:color="auto"/>
      </w:divBdr>
    </w:div>
    <w:div w:id="929583755">
      <w:bodyDiv w:val="1"/>
      <w:marLeft w:val="0"/>
      <w:marRight w:val="0"/>
      <w:marTop w:val="0"/>
      <w:marBottom w:val="0"/>
      <w:divBdr>
        <w:top w:val="none" w:sz="0" w:space="0" w:color="auto"/>
        <w:left w:val="none" w:sz="0" w:space="0" w:color="auto"/>
        <w:bottom w:val="none" w:sz="0" w:space="0" w:color="auto"/>
        <w:right w:val="none" w:sz="0" w:space="0" w:color="auto"/>
      </w:divBdr>
      <w:divsChild>
        <w:div w:id="1451901632">
          <w:marLeft w:val="0"/>
          <w:marRight w:val="0"/>
          <w:marTop w:val="0"/>
          <w:marBottom w:val="0"/>
          <w:divBdr>
            <w:top w:val="none" w:sz="0" w:space="0" w:color="auto"/>
            <w:left w:val="none" w:sz="0" w:space="0" w:color="auto"/>
            <w:bottom w:val="none" w:sz="0" w:space="0" w:color="auto"/>
            <w:right w:val="none" w:sz="0" w:space="0" w:color="auto"/>
          </w:divBdr>
        </w:div>
        <w:div w:id="1635597828">
          <w:marLeft w:val="0"/>
          <w:marRight w:val="0"/>
          <w:marTop w:val="0"/>
          <w:marBottom w:val="0"/>
          <w:divBdr>
            <w:top w:val="none" w:sz="0" w:space="0" w:color="auto"/>
            <w:left w:val="none" w:sz="0" w:space="0" w:color="auto"/>
            <w:bottom w:val="none" w:sz="0" w:space="0" w:color="auto"/>
            <w:right w:val="none" w:sz="0" w:space="0" w:color="auto"/>
          </w:divBdr>
        </w:div>
      </w:divsChild>
    </w:div>
    <w:div w:id="963468452">
      <w:bodyDiv w:val="1"/>
      <w:marLeft w:val="0"/>
      <w:marRight w:val="0"/>
      <w:marTop w:val="0"/>
      <w:marBottom w:val="0"/>
      <w:divBdr>
        <w:top w:val="none" w:sz="0" w:space="0" w:color="auto"/>
        <w:left w:val="none" w:sz="0" w:space="0" w:color="auto"/>
        <w:bottom w:val="none" w:sz="0" w:space="0" w:color="auto"/>
        <w:right w:val="none" w:sz="0" w:space="0" w:color="auto"/>
      </w:divBdr>
    </w:div>
    <w:div w:id="969436929">
      <w:bodyDiv w:val="1"/>
      <w:marLeft w:val="0"/>
      <w:marRight w:val="0"/>
      <w:marTop w:val="0"/>
      <w:marBottom w:val="0"/>
      <w:divBdr>
        <w:top w:val="none" w:sz="0" w:space="0" w:color="auto"/>
        <w:left w:val="none" w:sz="0" w:space="0" w:color="auto"/>
        <w:bottom w:val="none" w:sz="0" w:space="0" w:color="auto"/>
        <w:right w:val="none" w:sz="0" w:space="0" w:color="auto"/>
      </w:divBdr>
    </w:div>
    <w:div w:id="982852617">
      <w:bodyDiv w:val="1"/>
      <w:marLeft w:val="0"/>
      <w:marRight w:val="0"/>
      <w:marTop w:val="0"/>
      <w:marBottom w:val="0"/>
      <w:divBdr>
        <w:top w:val="none" w:sz="0" w:space="0" w:color="auto"/>
        <w:left w:val="none" w:sz="0" w:space="0" w:color="auto"/>
        <w:bottom w:val="none" w:sz="0" w:space="0" w:color="auto"/>
        <w:right w:val="none" w:sz="0" w:space="0" w:color="auto"/>
      </w:divBdr>
    </w:div>
    <w:div w:id="1032076278">
      <w:bodyDiv w:val="1"/>
      <w:marLeft w:val="0"/>
      <w:marRight w:val="0"/>
      <w:marTop w:val="0"/>
      <w:marBottom w:val="0"/>
      <w:divBdr>
        <w:top w:val="none" w:sz="0" w:space="0" w:color="auto"/>
        <w:left w:val="none" w:sz="0" w:space="0" w:color="auto"/>
        <w:bottom w:val="none" w:sz="0" w:space="0" w:color="auto"/>
        <w:right w:val="none" w:sz="0" w:space="0" w:color="auto"/>
      </w:divBdr>
    </w:div>
    <w:div w:id="1051003520">
      <w:bodyDiv w:val="1"/>
      <w:marLeft w:val="0"/>
      <w:marRight w:val="0"/>
      <w:marTop w:val="0"/>
      <w:marBottom w:val="0"/>
      <w:divBdr>
        <w:top w:val="none" w:sz="0" w:space="0" w:color="auto"/>
        <w:left w:val="none" w:sz="0" w:space="0" w:color="auto"/>
        <w:bottom w:val="none" w:sz="0" w:space="0" w:color="auto"/>
        <w:right w:val="none" w:sz="0" w:space="0" w:color="auto"/>
      </w:divBdr>
    </w:div>
    <w:div w:id="1077166367">
      <w:bodyDiv w:val="1"/>
      <w:marLeft w:val="0"/>
      <w:marRight w:val="0"/>
      <w:marTop w:val="0"/>
      <w:marBottom w:val="0"/>
      <w:divBdr>
        <w:top w:val="none" w:sz="0" w:space="0" w:color="auto"/>
        <w:left w:val="none" w:sz="0" w:space="0" w:color="auto"/>
        <w:bottom w:val="none" w:sz="0" w:space="0" w:color="auto"/>
        <w:right w:val="none" w:sz="0" w:space="0" w:color="auto"/>
      </w:divBdr>
      <w:divsChild>
        <w:div w:id="709496191">
          <w:marLeft w:val="0"/>
          <w:marRight w:val="0"/>
          <w:marTop w:val="0"/>
          <w:marBottom w:val="0"/>
          <w:divBdr>
            <w:top w:val="none" w:sz="0" w:space="0" w:color="auto"/>
            <w:left w:val="none" w:sz="0" w:space="0" w:color="auto"/>
            <w:bottom w:val="none" w:sz="0" w:space="0" w:color="auto"/>
            <w:right w:val="none" w:sz="0" w:space="0" w:color="auto"/>
          </w:divBdr>
        </w:div>
        <w:div w:id="748581590">
          <w:marLeft w:val="0"/>
          <w:marRight w:val="0"/>
          <w:marTop w:val="0"/>
          <w:marBottom w:val="0"/>
          <w:divBdr>
            <w:top w:val="none" w:sz="0" w:space="0" w:color="auto"/>
            <w:left w:val="none" w:sz="0" w:space="0" w:color="auto"/>
            <w:bottom w:val="none" w:sz="0" w:space="0" w:color="auto"/>
            <w:right w:val="none" w:sz="0" w:space="0" w:color="auto"/>
          </w:divBdr>
        </w:div>
      </w:divsChild>
    </w:div>
    <w:div w:id="1122458886">
      <w:bodyDiv w:val="1"/>
      <w:marLeft w:val="0"/>
      <w:marRight w:val="0"/>
      <w:marTop w:val="0"/>
      <w:marBottom w:val="0"/>
      <w:divBdr>
        <w:top w:val="none" w:sz="0" w:space="0" w:color="auto"/>
        <w:left w:val="none" w:sz="0" w:space="0" w:color="auto"/>
        <w:bottom w:val="none" w:sz="0" w:space="0" w:color="auto"/>
        <w:right w:val="none" w:sz="0" w:space="0" w:color="auto"/>
      </w:divBdr>
    </w:div>
    <w:div w:id="1161778255">
      <w:bodyDiv w:val="1"/>
      <w:marLeft w:val="0"/>
      <w:marRight w:val="0"/>
      <w:marTop w:val="0"/>
      <w:marBottom w:val="0"/>
      <w:divBdr>
        <w:top w:val="none" w:sz="0" w:space="0" w:color="auto"/>
        <w:left w:val="none" w:sz="0" w:space="0" w:color="auto"/>
        <w:bottom w:val="none" w:sz="0" w:space="0" w:color="auto"/>
        <w:right w:val="none" w:sz="0" w:space="0" w:color="auto"/>
      </w:divBdr>
    </w:div>
    <w:div w:id="1169521579">
      <w:bodyDiv w:val="1"/>
      <w:marLeft w:val="0"/>
      <w:marRight w:val="0"/>
      <w:marTop w:val="0"/>
      <w:marBottom w:val="0"/>
      <w:divBdr>
        <w:top w:val="none" w:sz="0" w:space="0" w:color="auto"/>
        <w:left w:val="none" w:sz="0" w:space="0" w:color="auto"/>
        <w:bottom w:val="none" w:sz="0" w:space="0" w:color="auto"/>
        <w:right w:val="none" w:sz="0" w:space="0" w:color="auto"/>
      </w:divBdr>
    </w:div>
    <w:div w:id="1186627476">
      <w:bodyDiv w:val="1"/>
      <w:marLeft w:val="0"/>
      <w:marRight w:val="0"/>
      <w:marTop w:val="0"/>
      <w:marBottom w:val="0"/>
      <w:divBdr>
        <w:top w:val="none" w:sz="0" w:space="0" w:color="auto"/>
        <w:left w:val="none" w:sz="0" w:space="0" w:color="auto"/>
        <w:bottom w:val="none" w:sz="0" w:space="0" w:color="auto"/>
        <w:right w:val="none" w:sz="0" w:space="0" w:color="auto"/>
      </w:divBdr>
    </w:div>
    <w:div w:id="1214538106">
      <w:bodyDiv w:val="1"/>
      <w:marLeft w:val="0"/>
      <w:marRight w:val="0"/>
      <w:marTop w:val="0"/>
      <w:marBottom w:val="0"/>
      <w:divBdr>
        <w:top w:val="none" w:sz="0" w:space="0" w:color="auto"/>
        <w:left w:val="none" w:sz="0" w:space="0" w:color="auto"/>
        <w:bottom w:val="none" w:sz="0" w:space="0" w:color="auto"/>
        <w:right w:val="none" w:sz="0" w:space="0" w:color="auto"/>
      </w:divBdr>
      <w:divsChild>
        <w:div w:id="707073868">
          <w:marLeft w:val="0"/>
          <w:marRight w:val="0"/>
          <w:marTop w:val="0"/>
          <w:marBottom w:val="0"/>
          <w:divBdr>
            <w:top w:val="none" w:sz="0" w:space="0" w:color="auto"/>
            <w:left w:val="none" w:sz="0" w:space="0" w:color="auto"/>
            <w:bottom w:val="none" w:sz="0" w:space="0" w:color="auto"/>
            <w:right w:val="none" w:sz="0" w:space="0" w:color="auto"/>
          </w:divBdr>
          <w:divsChild>
            <w:div w:id="352270156">
              <w:marLeft w:val="0"/>
              <w:marRight w:val="0"/>
              <w:marTop w:val="0"/>
              <w:marBottom w:val="0"/>
              <w:divBdr>
                <w:top w:val="none" w:sz="0" w:space="0" w:color="auto"/>
                <w:left w:val="none" w:sz="0" w:space="0" w:color="auto"/>
                <w:bottom w:val="none" w:sz="0" w:space="0" w:color="auto"/>
                <w:right w:val="none" w:sz="0" w:space="0" w:color="auto"/>
              </w:divBdr>
            </w:div>
            <w:div w:id="1099838035">
              <w:marLeft w:val="0"/>
              <w:marRight w:val="0"/>
              <w:marTop w:val="0"/>
              <w:marBottom w:val="0"/>
              <w:divBdr>
                <w:top w:val="none" w:sz="0" w:space="0" w:color="auto"/>
                <w:left w:val="none" w:sz="0" w:space="0" w:color="auto"/>
                <w:bottom w:val="none" w:sz="0" w:space="0" w:color="auto"/>
                <w:right w:val="none" w:sz="0" w:space="0" w:color="auto"/>
              </w:divBdr>
            </w:div>
            <w:div w:id="2090617723">
              <w:marLeft w:val="0"/>
              <w:marRight w:val="0"/>
              <w:marTop w:val="0"/>
              <w:marBottom w:val="0"/>
              <w:divBdr>
                <w:top w:val="none" w:sz="0" w:space="0" w:color="auto"/>
                <w:left w:val="none" w:sz="0" w:space="0" w:color="auto"/>
                <w:bottom w:val="none" w:sz="0" w:space="0" w:color="auto"/>
                <w:right w:val="none" w:sz="0" w:space="0" w:color="auto"/>
              </w:divBdr>
            </w:div>
          </w:divsChild>
        </w:div>
        <w:div w:id="1658724281">
          <w:marLeft w:val="0"/>
          <w:marRight w:val="0"/>
          <w:marTop w:val="0"/>
          <w:marBottom w:val="0"/>
          <w:divBdr>
            <w:top w:val="none" w:sz="0" w:space="0" w:color="auto"/>
            <w:left w:val="none" w:sz="0" w:space="0" w:color="auto"/>
            <w:bottom w:val="none" w:sz="0" w:space="0" w:color="auto"/>
            <w:right w:val="none" w:sz="0" w:space="0" w:color="auto"/>
          </w:divBdr>
          <w:divsChild>
            <w:div w:id="1374500136">
              <w:marLeft w:val="0"/>
              <w:marRight w:val="0"/>
              <w:marTop w:val="0"/>
              <w:marBottom w:val="0"/>
              <w:divBdr>
                <w:top w:val="none" w:sz="0" w:space="0" w:color="auto"/>
                <w:left w:val="none" w:sz="0" w:space="0" w:color="auto"/>
                <w:bottom w:val="none" w:sz="0" w:space="0" w:color="auto"/>
                <w:right w:val="none" w:sz="0" w:space="0" w:color="auto"/>
              </w:divBdr>
              <w:divsChild>
                <w:div w:id="122375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347878">
      <w:bodyDiv w:val="1"/>
      <w:marLeft w:val="0"/>
      <w:marRight w:val="0"/>
      <w:marTop w:val="0"/>
      <w:marBottom w:val="0"/>
      <w:divBdr>
        <w:top w:val="none" w:sz="0" w:space="0" w:color="auto"/>
        <w:left w:val="none" w:sz="0" w:space="0" w:color="auto"/>
        <w:bottom w:val="none" w:sz="0" w:space="0" w:color="auto"/>
        <w:right w:val="none" w:sz="0" w:space="0" w:color="auto"/>
      </w:divBdr>
    </w:div>
    <w:div w:id="1265728759">
      <w:bodyDiv w:val="1"/>
      <w:marLeft w:val="0"/>
      <w:marRight w:val="0"/>
      <w:marTop w:val="0"/>
      <w:marBottom w:val="0"/>
      <w:divBdr>
        <w:top w:val="none" w:sz="0" w:space="0" w:color="auto"/>
        <w:left w:val="none" w:sz="0" w:space="0" w:color="auto"/>
        <w:bottom w:val="none" w:sz="0" w:space="0" w:color="auto"/>
        <w:right w:val="none" w:sz="0" w:space="0" w:color="auto"/>
      </w:divBdr>
    </w:div>
    <w:div w:id="1266308495">
      <w:bodyDiv w:val="1"/>
      <w:marLeft w:val="0"/>
      <w:marRight w:val="0"/>
      <w:marTop w:val="0"/>
      <w:marBottom w:val="0"/>
      <w:divBdr>
        <w:top w:val="none" w:sz="0" w:space="0" w:color="auto"/>
        <w:left w:val="none" w:sz="0" w:space="0" w:color="auto"/>
        <w:bottom w:val="none" w:sz="0" w:space="0" w:color="auto"/>
        <w:right w:val="none" w:sz="0" w:space="0" w:color="auto"/>
      </w:divBdr>
    </w:div>
    <w:div w:id="1306734783">
      <w:bodyDiv w:val="1"/>
      <w:marLeft w:val="0"/>
      <w:marRight w:val="0"/>
      <w:marTop w:val="0"/>
      <w:marBottom w:val="0"/>
      <w:divBdr>
        <w:top w:val="none" w:sz="0" w:space="0" w:color="auto"/>
        <w:left w:val="none" w:sz="0" w:space="0" w:color="auto"/>
        <w:bottom w:val="none" w:sz="0" w:space="0" w:color="auto"/>
        <w:right w:val="none" w:sz="0" w:space="0" w:color="auto"/>
      </w:divBdr>
    </w:div>
    <w:div w:id="1307514687">
      <w:bodyDiv w:val="1"/>
      <w:marLeft w:val="0"/>
      <w:marRight w:val="0"/>
      <w:marTop w:val="0"/>
      <w:marBottom w:val="0"/>
      <w:divBdr>
        <w:top w:val="none" w:sz="0" w:space="0" w:color="auto"/>
        <w:left w:val="none" w:sz="0" w:space="0" w:color="auto"/>
        <w:bottom w:val="none" w:sz="0" w:space="0" w:color="auto"/>
        <w:right w:val="none" w:sz="0" w:space="0" w:color="auto"/>
      </w:divBdr>
    </w:div>
    <w:div w:id="1321926916">
      <w:bodyDiv w:val="1"/>
      <w:marLeft w:val="0"/>
      <w:marRight w:val="0"/>
      <w:marTop w:val="0"/>
      <w:marBottom w:val="0"/>
      <w:divBdr>
        <w:top w:val="none" w:sz="0" w:space="0" w:color="auto"/>
        <w:left w:val="none" w:sz="0" w:space="0" w:color="auto"/>
        <w:bottom w:val="none" w:sz="0" w:space="0" w:color="auto"/>
        <w:right w:val="none" w:sz="0" w:space="0" w:color="auto"/>
      </w:divBdr>
    </w:div>
    <w:div w:id="1323198916">
      <w:bodyDiv w:val="1"/>
      <w:marLeft w:val="0"/>
      <w:marRight w:val="0"/>
      <w:marTop w:val="0"/>
      <w:marBottom w:val="0"/>
      <w:divBdr>
        <w:top w:val="none" w:sz="0" w:space="0" w:color="auto"/>
        <w:left w:val="none" w:sz="0" w:space="0" w:color="auto"/>
        <w:bottom w:val="none" w:sz="0" w:space="0" w:color="auto"/>
        <w:right w:val="none" w:sz="0" w:space="0" w:color="auto"/>
      </w:divBdr>
    </w:div>
    <w:div w:id="1332836535">
      <w:bodyDiv w:val="1"/>
      <w:marLeft w:val="0"/>
      <w:marRight w:val="0"/>
      <w:marTop w:val="0"/>
      <w:marBottom w:val="0"/>
      <w:divBdr>
        <w:top w:val="none" w:sz="0" w:space="0" w:color="auto"/>
        <w:left w:val="none" w:sz="0" w:space="0" w:color="auto"/>
        <w:bottom w:val="none" w:sz="0" w:space="0" w:color="auto"/>
        <w:right w:val="none" w:sz="0" w:space="0" w:color="auto"/>
      </w:divBdr>
    </w:div>
    <w:div w:id="1334336139">
      <w:bodyDiv w:val="1"/>
      <w:marLeft w:val="0"/>
      <w:marRight w:val="0"/>
      <w:marTop w:val="0"/>
      <w:marBottom w:val="0"/>
      <w:divBdr>
        <w:top w:val="none" w:sz="0" w:space="0" w:color="auto"/>
        <w:left w:val="none" w:sz="0" w:space="0" w:color="auto"/>
        <w:bottom w:val="none" w:sz="0" w:space="0" w:color="auto"/>
        <w:right w:val="none" w:sz="0" w:space="0" w:color="auto"/>
      </w:divBdr>
    </w:div>
    <w:div w:id="1355881690">
      <w:bodyDiv w:val="1"/>
      <w:marLeft w:val="0"/>
      <w:marRight w:val="0"/>
      <w:marTop w:val="0"/>
      <w:marBottom w:val="0"/>
      <w:divBdr>
        <w:top w:val="none" w:sz="0" w:space="0" w:color="auto"/>
        <w:left w:val="none" w:sz="0" w:space="0" w:color="auto"/>
        <w:bottom w:val="none" w:sz="0" w:space="0" w:color="auto"/>
        <w:right w:val="none" w:sz="0" w:space="0" w:color="auto"/>
      </w:divBdr>
    </w:div>
    <w:div w:id="1356031887">
      <w:bodyDiv w:val="1"/>
      <w:marLeft w:val="0"/>
      <w:marRight w:val="0"/>
      <w:marTop w:val="0"/>
      <w:marBottom w:val="0"/>
      <w:divBdr>
        <w:top w:val="none" w:sz="0" w:space="0" w:color="auto"/>
        <w:left w:val="none" w:sz="0" w:space="0" w:color="auto"/>
        <w:bottom w:val="none" w:sz="0" w:space="0" w:color="auto"/>
        <w:right w:val="none" w:sz="0" w:space="0" w:color="auto"/>
      </w:divBdr>
    </w:div>
    <w:div w:id="1361972301">
      <w:bodyDiv w:val="1"/>
      <w:marLeft w:val="0"/>
      <w:marRight w:val="0"/>
      <w:marTop w:val="0"/>
      <w:marBottom w:val="0"/>
      <w:divBdr>
        <w:top w:val="none" w:sz="0" w:space="0" w:color="auto"/>
        <w:left w:val="none" w:sz="0" w:space="0" w:color="auto"/>
        <w:bottom w:val="none" w:sz="0" w:space="0" w:color="auto"/>
        <w:right w:val="none" w:sz="0" w:space="0" w:color="auto"/>
      </w:divBdr>
    </w:div>
    <w:div w:id="1382366255">
      <w:bodyDiv w:val="1"/>
      <w:marLeft w:val="0"/>
      <w:marRight w:val="0"/>
      <w:marTop w:val="0"/>
      <w:marBottom w:val="0"/>
      <w:divBdr>
        <w:top w:val="none" w:sz="0" w:space="0" w:color="auto"/>
        <w:left w:val="none" w:sz="0" w:space="0" w:color="auto"/>
        <w:bottom w:val="none" w:sz="0" w:space="0" w:color="auto"/>
        <w:right w:val="none" w:sz="0" w:space="0" w:color="auto"/>
      </w:divBdr>
    </w:div>
    <w:div w:id="1384209037">
      <w:bodyDiv w:val="1"/>
      <w:marLeft w:val="0"/>
      <w:marRight w:val="0"/>
      <w:marTop w:val="0"/>
      <w:marBottom w:val="0"/>
      <w:divBdr>
        <w:top w:val="none" w:sz="0" w:space="0" w:color="auto"/>
        <w:left w:val="none" w:sz="0" w:space="0" w:color="auto"/>
        <w:bottom w:val="none" w:sz="0" w:space="0" w:color="auto"/>
        <w:right w:val="none" w:sz="0" w:space="0" w:color="auto"/>
      </w:divBdr>
    </w:div>
    <w:div w:id="1461221567">
      <w:bodyDiv w:val="1"/>
      <w:marLeft w:val="0"/>
      <w:marRight w:val="0"/>
      <w:marTop w:val="0"/>
      <w:marBottom w:val="0"/>
      <w:divBdr>
        <w:top w:val="none" w:sz="0" w:space="0" w:color="auto"/>
        <w:left w:val="none" w:sz="0" w:space="0" w:color="auto"/>
        <w:bottom w:val="none" w:sz="0" w:space="0" w:color="auto"/>
        <w:right w:val="none" w:sz="0" w:space="0" w:color="auto"/>
      </w:divBdr>
    </w:div>
    <w:div w:id="1496723805">
      <w:bodyDiv w:val="1"/>
      <w:marLeft w:val="0"/>
      <w:marRight w:val="0"/>
      <w:marTop w:val="0"/>
      <w:marBottom w:val="0"/>
      <w:divBdr>
        <w:top w:val="none" w:sz="0" w:space="0" w:color="auto"/>
        <w:left w:val="none" w:sz="0" w:space="0" w:color="auto"/>
        <w:bottom w:val="none" w:sz="0" w:space="0" w:color="auto"/>
        <w:right w:val="none" w:sz="0" w:space="0" w:color="auto"/>
      </w:divBdr>
    </w:div>
    <w:div w:id="1582524121">
      <w:bodyDiv w:val="1"/>
      <w:marLeft w:val="0"/>
      <w:marRight w:val="0"/>
      <w:marTop w:val="0"/>
      <w:marBottom w:val="0"/>
      <w:divBdr>
        <w:top w:val="none" w:sz="0" w:space="0" w:color="auto"/>
        <w:left w:val="none" w:sz="0" w:space="0" w:color="auto"/>
        <w:bottom w:val="none" w:sz="0" w:space="0" w:color="auto"/>
        <w:right w:val="none" w:sz="0" w:space="0" w:color="auto"/>
      </w:divBdr>
    </w:div>
    <w:div w:id="1583946929">
      <w:bodyDiv w:val="1"/>
      <w:marLeft w:val="0"/>
      <w:marRight w:val="0"/>
      <w:marTop w:val="0"/>
      <w:marBottom w:val="0"/>
      <w:divBdr>
        <w:top w:val="none" w:sz="0" w:space="0" w:color="auto"/>
        <w:left w:val="none" w:sz="0" w:space="0" w:color="auto"/>
        <w:bottom w:val="none" w:sz="0" w:space="0" w:color="auto"/>
        <w:right w:val="none" w:sz="0" w:space="0" w:color="auto"/>
      </w:divBdr>
    </w:div>
    <w:div w:id="1597597495">
      <w:bodyDiv w:val="1"/>
      <w:marLeft w:val="0"/>
      <w:marRight w:val="0"/>
      <w:marTop w:val="0"/>
      <w:marBottom w:val="0"/>
      <w:divBdr>
        <w:top w:val="none" w:sz="0" w:space="0" w:color="auto"/>
        <w:left w:val="none" w:sz="0" w:space="0" w:color="auto"/>
        <w:bottom w:val="none" w:sz="0" w:space="0" w:color="auto"/>
        <w:right w:val="none" w:sz="0" w:space="0" w:color="auto"/>
      </w:divBdr>
    </w:div>
    <w:div w:id="1597834078">
      <w:bodyDiv w:val="1"/>
      <w:marLeft w:val="0"/>
      <w:marRight w:val="0"/>
      <w:marTop w:val="0"/>
      <w:marBottom w:val="0"/>
      <w:divBdr>
        <w:top w:val="none" w:sz="0" w:space="0" w:color="auto"/>
        <w:left w:val="none" w:sz="0" w:space="0" w:color="auto"/>
        <w:bottom w:val="none" w:sz="0" w:space="0" w:color="auto"/>
        <w:right w:val="none" w:sz="0" w:space="0" w:color="auto"/>
      </w:divBdr>
    </w:div>
    <w:div w:id="1597980490">
      <w:bodyDiv w:val="1"/>
      <w:marLeft w:val="0"/>
      <w:marRight w:val="0"/>
      <w:marTop w:val="0"/>
      <w:marBottom w:val="0"/>
      <w:divBdr>
        <w:top w:val="none" w:sz="0" w:space="0" w:color="auto"/>
        <w:left w:val="none" w:sz="0" w:space="0" w:color="auto"/>
        <w:bottom w:val="none" w:sz="0" w:space="0" w:color="auto"/>
        <w:right w:val="none" w:sz="0" w:space="0" w:color="auto"/>
      </w:divBdr>
    </w:div>
    <w:div w:id="1619751791">
      <w:bodyDiv w:val="1"/>
      <w:marLeft w:val="0"/>
      <w:marRight w:val="0"/>
      <w:marTop w:val="0"/>
      <w:marBottom w:val="0"/>
      <w:divBdr>
        <w:top w:val="none" w:sz="0" w:space="0" w:color="auto"/>
        <w:left w:val="none" w:sz="0" w:space="0" w:color="auto"/>
        <w:bottom w:val="none" w:sz="0" w:space="0" w:color="auto"/>
        <w:right w:val="none" w:sz="0" w:space="0" w:color="auto"/>
      </w:divBdr>
    </w:div>
    <w:div w:id="1622803262">
      <w:bodyDiv w:val="1"/>
      <w:marLeft w:val="0"/>
      <w:marRight w:val="0"/>
      <w:marTop w:val="0"/>
      <w:marBottom w:val="0"/>
      <w:divBdr>
        <w:top w:val="none" w:sz="0" w:space="0" w:color="auto"/>
        <w:left w:val="none" w:sz="0" w:space="0" w:color="auto"/>
        <w:bottom w:val="none" w:sz="0" w:space="0" w:color="auto"/>
        <w:right w:val="none" w:sz="0" w:space="0" w:color="auto"/>
      </w:divBdr>
    </w:div>
    <w:div w:id="1624381100">
      <w:bodyDiv w:val="1"/>
      <w:marLeft w:val="0"/>
      <w:marRight w:val="0"/>
      <w:marTop w:val="0"/>
      <w:marBottom w:val="0"/>
      <w:divBdr>
        <w:top w:val="none" w:sz="0" w:space="0" w:color="auto"/>
        <w:left w:val="none" w:sz="0" w:space="0" w:color="auto"/>
        <w:bottom w:val="none" w:sz="0" w:space="0" w:color="auto"/>
        <w:right w:val="none" w:sz="0" w:space="0" w:color="auto"/>
      </w:divBdr>
    </w:div>
    <w:div w:id="1628387013">
      <w:bodyDiv w:val="1"/>
      <w:marLeft w:val="0"/>
      <w:marRight w:val="0"/>
      <w:marTop w:val="0"/>
      <w:marBottom w:val="0"/>
      <w:divBdr>
        <w:top w:val="none" w:sz="0" w:space="0" w:color="auto"/>
        <w:left w:val="none" w:sz="0" w:space="0" w:color="auto"/>
        <w:bottom w:val="none" w:sz="0" w:space="0" w:color="auto"/>
        <w:right w:val="none" w:sz="0" w:space="0" w:color="auto"/>
      </w:divBdr>
    </w:div>
    <w:div w:id="1642464020">
      <w:bodyDiv w:val="1"/>
      <w:marLeft w:val="0"/>
      <w:marRight w:val="0"/>
      <w:marTop w:val="0"/>
      <w:marBottom w:val="0"/>
      <w:divBdr>
        <w:top w:val="none" w:sz="0" w:space="0" w:color="auto"/>
        <w:left w:val="none" w:sz="0" w:space="0" w:color="auto"/>
        <w:bottom w:val="none" w:sz="0" w:space="0" w:color="auto"/>
        <w:right w:val="none" w:sz="0" w:space="0" w:color="auto"/>
      </w:divBdr>
    </w:div>
    <w:div w:id="1648775398">
      <w:bodyDiv w:val="1"/>
      <w:marLeft w:val="0"/>
      <w:marRight w:val="0"/>
      <w:marTop w:val="0"/>
      <w:marBottom w:val="0"/>
      <w:divBdr>
        <w:top w:val="none" w:sz="0" w:space="0" w:color="auto"/>
        <w:left w:val="none" w:sz="0" w:space="0" w:color="auto"/>
        <w:bottom w:val="none" w:sz="0" w:space="0" w:color="auto"/>
        <w:right w:val="none" w:sz="0" w:space="0" w:color="auto"/>
      </w:divBdr>
      <w:divsChild>
        <w:div w:id="806780051">
          <w:marLeft w:val="0"/>
          <w:marRight w:val="0"/>
          <w:marTop w:val="0"/>
          <w:marBottom w:val="0"/>
          <w:divBdr>
            <w:top w:val="none" w:sz="0" w:space="0" w:color="auto"/>
            <w:left w:val="none" w:sz="0" w:space="0" w:color="auto"/>
            <w:bottom w:val="none" w:sz="0" w:space="0" w:color="auto"/>
            <w:right w:val="none" w:sz="0" w:space="0" w:color="auto"/>
          </w:divBdr>
          <w:divsChild>
            <w:div w:id="146284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39685">
      <w:bodyDiv w:val="1"/>
      <w:marLeft w:val="0"/>
      <w:marRight w:val="0"/>
      <w:marTop w:val="0"/>
      <w:marBottom w:val="0"/>
      <w:divBdr>
        <w:top w:val="none" w:sz="0" w:space="0" w:color="auto"/>
        <w:left w:val="none" w:sz="0" w:space="0" w:color="auto"/>
        <w:bottom w:val="none" w:sz="0" w:space="0" w:color="auto"/>
        <w:right w:val="none" w:sz="0" w:space="0" w:color="auto"/>
      </w:divBdr>
    </w:div>
    <w:div w:id="1732458126">
      <w:bodyDiv w:val="1"/>
      <w:marLeft w:val="0"/>
      <w:marRight w:val="0"/>
      <w:marTop w:val="0"/>
      <w:marBottom w:val="0"/>
      <w:divBdr>
        <w:top w:val="none" w:sz="0" w:space="0" w:color="auto"/>
        <w:left w:val="none" w:sz="0" w:space="0" w:color="auto"/>
        <w:bottom w:val="none" w:sz="0" w:space="0" w:color="auto"/>
        <w:right w:val="none" w:sz="0" w:space="0" w:color="auto"/>
      </w:divBdr>
    </w:div>
    <w:div w:id="1746995171">
      <w:bodyDiv w:val="1"/>
      <w:marLeft w:val="0"/>
      <w:marRight w:val="0"/>
      <w:marTop w:val="0"/>
      <w:marBottom w:val="0"/>
      <w:divBdr>
        <w:top w:val="none" w:sz="0" w:space="0" w:color="auto"/>
        <w:left w:val="none" w:sz="0" w:space="0" w:color="auto"/>
        <w:bottom w:val="none" w:sz="0" w:space="0" w:color="auto"/>
        <w:right w:val="none" w:sz="0" w:space="0" w:color="auto"/>
      </w:divBdr>
    </w:div>
    <w:div w:id="1785341823">
      <w:bodyDiv w:val="1"/>
      <w:marLeft w:val="0"/>
      <w:marRight w:val="0"/>
      <w:marTop w:val="0"/>
      <w:marBottom w:val="0"/>
      <w:divBdr>
        <w:top w:val="none" w:sz="0" w:space="0" w:color="auto"/>
        <w:left w:val="none" w:sz="0" w:space="0" w:color="auto"/>
        <w:bottom w:val="none" w:sz="0" w:space="0" w:color="auto"/>
        <w:right w:val="none" w:sz="0" w:space="0" w:color="auto"/>
      </w:divBdr>
    </w:div>
    <w:div w:id="1828788208">
      <w:bodyDiv w:val="1"/>
      <w:marLeft w:val="0"/>
      <w:marRight w:val="0"/>
      <w:marTop w:val="0"/>
      <w:marBottom w:val="0"/>
      <w:divBdr>
        <w:top w:val="none" w:sz="0" w:space="0" w:color="auto"/>
        <w:left w:val="none" w:sz="0" w:space="0" w:color="auto"/>
        <w:bottom w:val="none" w:sz="0" w:space="0" w:color="auto"/>
        <w:right w:val="none" w:sz="0" w:space="0" w:color="auto"/>
      </w:divBdr>
    </w:div>
    <w:div w:id="1842309931">
      <w:bodyDiv w:val="1"/>
      <w:marLeft w:val="0"/>
      <w:marRight w:val="0"/>
      <w:marTop w:val="0"/>
      <w:marBottom w:val="0"/>
      <w:divBdr>
        <w:top w:val="none" w:sz="0" w:space="0" w:color="auto"/>
        <w:left w:val="none" w:sz="0" w:space="0" w:color="auto"/>
        <w:bottom w:val="none" w:sz="0" w:space="0" w:color="auto"/>
        <w:right w:val="none" w:sz="0" w:space="0" w:color="auto"/>
      </w:divBdr>
    </w:div>
    <w:div w:id="1850170939">
      <w:bodyDiv w:val="1"/>
      <w:marLeft w:val="0"/>
      <w:marRight w:val="0"/>
      <w:marTop w:val="0"/>
      <w:marBottom w:val="0"/>
      <w:divBdr>
        <w:top w:val="none" w:sz="0" w:space="0" w:color="auto"/>
        <w:left w:val="none" w:sz="0" w:space="0" w:color="auto"/>
        <w:bottom w:val="none" w:sz="0" w:space="0" w:color="auto"/>
        <w:right w:val="none" w:sz="0" w:space="0" w:color="auto"/>
      </w:divBdr>
    </w:div>
    <w:div w:id="1856072166">
      <w:bodyDiv w:val="1"/>
      <w:marLeft w:val="0"/>
      <w:marRight w:val="0"/>
      <w:marTop w:val="0"/>
      <w:marBottom w:val="0"/>
      <w:divBdr>
        <w:top w:val="none" w:sz="0" w:space="0" w:color="auto"/>
        <w:left w:val="none" w:sz="0" w:space="0" w:color="auto"/>
        <w:bottom w:val="none" w:sz="0" w:space="0" w:color="auto"/>
        <w:right w:val="none" w:sz="0" w:space="0" w:color="auto"/>
      </w:divBdr>
    </w:div>
    <w:div w:id="1905480870">
      <w:bodyDiv w:val="1"/>
      <w:marLeft w:val="0"/>
      <w:marRight w:val="0"/>
      <w:marTop w:val="0"/>
      <w:marBottom w:val="0"/>
      <w:divBdr>
        <w:top w:val="none" w:sz="0" w:space="0" w:color="auto"/>
        <w:left w:val="none" w:sz="0" w:space="0" w:color="auto"/>
        <w:bottom w:val="none" w:sz="0" w:space="0" w:color="auto"/>
        <w:right w:val="none" w:sz="0" w:space="0" w:color="auto"/>
      </w:divBdr>
    </w:div>
    <w:div w:id="1921720633">
      <w:bodyDiv w:val="1"/>
      <w:marLeft w:val="0"/>
      <w:marRight w:val="0"/>
      <w:marTop w:val="0"/>
      <w:marBottom w:val="0"/>
      <w:divBdr>
        <w:top w:val="none" w:sz="0" w:space="0" w:color="auto"/>
        <w:left w:val="none" w:sz="0" w:space="0" w:color="auto"/>
        <w:bottom w:val="none" w:sz="0" w:space="0" w:color="auto"/>
        <w:right w:val="none" w:sz="0" w:space="0" w:color="auto"/>
      </w:divBdr>
    </w:div>
    <w:div w:id="1953048468">
      <w:bodyDiv w:val="1"/>
      <w:marLeft w:val="0"/>
      <w:marRight w:val="0"/>
      <w:marTop w:val="0"/>
      <w:marBottom w:val="0"/>
      <w:divBdr>
        <w:top w:val="none" w:sz="0" w:space="0" w:color="auto"/>
        <w:left w:val="none" w:sz="0" w:space="0" w:color="auto"/>
        <w:bottom w:val="none" w:sz="0" w:space="0" w:color="auto"/>
        <w:right w:val="none" w:sz="0" w:space="0" w:color="auto"/>
      </w:divBdr>
    </w:div>
    <w:div w:id="1982420068">
      <w:bodyDiv w:val="1"/>
      <w:marLeft w:val="0"/>
      <w:marRight w:val="0"/>
      <w:marTop w:val="0"/>
      <w:marBottom w:val="0"/>
      <w:divBdr>
        <w:top w:val="none" w:sz="0" w:space="0" w:color="auto"/>
        <w:left w:val="none" w:sz="0" w:space="0" w:color="auto"/>
        <w:bottom w:val="none" w:sz="0" w:space="0" w:color="auto"/>
        <w:right w:val="none" w:sz="0" w:space="0" w:color="auto"/>
      </w:divBdr>
    </w:div>
    <w:div w:id="1982533610">
      <w:bodyDiv w:val="1"/>
      <w:marLeft w:val="0"/>
      <w:marRight w:val="0"/>
      <w:marTop w:val="0"/>
      <w:marBottom w:val="0"/>
      <w:divBdr>
        <w:top w:val="none" w:sz="0" w:space="0" w:color="auto"/>
        <w:left w:val="none" w:sz="0" w:space="0" w:color="auto"/>
        <w:bottom w:val="none" w:sz="0" w:space="0" w:color="auto"/>
        <w:right w:val="none" w:sz="0" w:space="0" w:color="auto"/>
      </w:divBdr>
    </w:div>
    <w:div w:id="2022781027">
      <w:bodyDiv w:val="1"/>
      <w:marLeft w:val="0"/>
      <w:marRight w:val="0"/>
      <w:marTop w:val="0"/>
      <w:marBottom w:val="0"/>
      <w:divBdr>
        <w:top w:val="none" w:sz="0" w:space="0" w:color="auto"/>
        <w:left w:val="none" w:sz="0" w:space="0" w:color="auto"/>
        <w:bottom w:val="none" w:sz="0" w:space="0" w:color="auto"/>
        <w:right w:val="none" w:sz="0" w:space="0" w:color="auto"/>
      </w:divBdr>
    </w:div>
    <w:div w:id="2046128564">
      <w:bodyDiv w:val="1"/>
      <w:marLeft w:val="0"/>
      <w:marRight w:val="0"/>
      <w:marTop w:val="0"/>
      <w:marBottom w:val="0"/>
      <w:divBdr>
        <w:top w:val="none" w:sz="0" w:space="0" w:color="auto"/>
        <w:left w:val="none" w:sz="0" w:space="0" w:color="auto"/>
        <w:bottom w:val="none" w:sz="0" w:space="0" w:color="auto"/>
        <w:right w:val="none" w:sz="0" w:space="0" w:color="auto"/>
      </w:divBdr>
    </w:div>
    <w:div w:id="2085374395">
      <w:bodyDiv w:val="1"/>
      <w:marLeft w:val="0"/>
      <w:marRight w:val="0"/>
      <w:marTop w:val="0"/>
      <w:marBottom w:val="0"/>
      <w:divBdr>
        <w:top w:val="none" w:sz="0" w:space="0" w:color="auto"/>
        <w:left w:val="none" w:sz="0" w:space="0" w:color="auto"/>
        <w:bottom w:val="none" w:sz="0" w:space="0" w:color="auto"/>
        <w:right w:val="none" w:sz="0" w:space="0" w:color="auto"/>
      </w:divBdr>
    </w:div>
    <w:div w:id="211104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journal.sciencemuseum.ac.uk/browse/issue-12/new-mobile-experiences-of-visio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journal.culanth.org/index.php/ca/infrastructure-abdoumaliq-simone"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itherand.org/reconsidering-amateur-photography/amateur-excursion-and-sociable-production-photog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95C38-F4AE-7E4B-9A1B-58B225F7E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7476</Words>
  <Characters>42618</Characters>
  <Application>Microsoft Office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Dominici</dc:creator>
  <cp:keywords/>
  <dc:description/>
  <cp:lastModifiedBy>Sara Dominici</cp:lastModifiedBy>
  <cp:revision>3</cp:revision>
  <cp:lastPrinted>2020-10-24T19:00:00Z</cp:lastPrinted>
  <dcterms:created xsi:type="dcterms:W3CDTF">2021-01-14T12:28:00Z</dcterms:created>
  <dcterms:modified xsi:type="dcterms:W3CDTF">2021-01-14T12:29:00Z</dcterms:modified>
</cp:coreProperties>
</file>