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7C3A1" w14:textId="77777777" w:rsidR="00D17465" w:rsidRDefault="00D17465" w:rsidP="00D17465">
      <w:r w:rsidRPr="005D6909">
        <w:rPr>
          <w:rStyle w:val="FootnoteReference"/>
          <w:vertAlign w:val="baseline"/>
        </w:rPr>
        <w:footnoteRef/>
      </w:r>
      <w:r>
        <w:t xml:space="preserve">   A Heritage Asset can take many forms, such as a building, a monument, a structure, or land, amongst others. Under the planning system in England, Heritage Assets are grouped into the following categories: Listed Building; Conservation Area; Registered Battlefield; Registered Shipwreck; Scheduled Monument; Park and Garden; Non-Designated Heritage Asset; World Heritage Site.  </w:t>
      </w:r>
    </w:p>
    <w:p w14:paraId="2138F36C" w14:textId="77777777" w:rsidR="00D17465" w:rsidRDefault="00D17465" w:rsidP="00D17465"/>
    <w:p w14:paraId="142CA80C" w14:textId="77777777" w:rsidR="00D17465" w:rsidRDefault="00D17465" w:rsidP="00D17465">
      <w:r w:rsidRPr="005D6909">
        <w:t xml:space="preserve">2 </w:t>
      </w:r>
      <w:r>
        <w:t xml:space="preserve">   MHCLG </w:t>
      </w:r>
      <w:r>
        <w:rPr>
          <w:i/>
          <w:iCs/>
        </w:rPr>
        <w:t>National Planning Policy Framework’</w:t>
      </w:r>
      <w:r>
        <w:t xml:space="preserve"> (Ministry of Housing, Communities and Local Government: London 2025). </w:t>
      </w:r>
    </w:p>
    <w:p w14:paraId="7AC7BEE3" w14:textId="77777777" w:rsidR="00D17465" w:rsidRDefault="00D17465" w:rsidP="00D17465"/>
    <w:p w14:paraId="26108523" w14:textId="77777777" w:rsidR="00D17465" w:rsidRDefault="00D17465" w:rsidP="00D17465">
      <w:r>
        <w:t xml:space="preserve">3   </w:t>
      </w:r>
      <w:r>
        <w:t xml:space="preserve">John Ruskin, </w:t>
      </w:r>
      <w:r>
        <w:rPr>
          <w:i/>
          <w:iCs/>
        </w:rPr>
        <w:t xml:space="preserve">The Seven Lamps of Architecture, </w:t>
      </w:r>
      <w:r>
        <w:t>(First published 1840, Reprinted 2001 by Electric Book Company Ltd: London, 2001)</w:t>
      </w:r>
    </w:p>
    <w:p w14:paraId="205BCB4C" w14:textId="77777777" w:rsidR="00D17465" w:rsidRDefault="00D17465" w:rsidP="00D17465"/>
    <w:p w14:paraId="00EC538B" w14:textId="0FB17E78" w:rsidR="00D17465" w:rsidRDefault="00D17465" w:rsidP="00D17465">
      <w:proofErr w:type="gramStart"/>
      <w:r>
        <w:t xml:space="preserve">4  </w:t>
      </w:r>
      <w:r>
        <w:t>William</w:t>
      </w:r>
      <w:proofErr w:type="gramEnd"/>
      <w:r>
        <w:t xml:space="preserve"> Morris, </w:t>
      </w:r>
      <w:r>
        <w:rPr>
          <w:i/>
          <w:iCs/>
        </w:rPr>
        <w:t>Manifesto of the Society for the Protection of Ancient Buildings</w:t>
      </w:r>
      <w:r>
        <w:t>,</w:t>
      </w:r>
      <w:r w:rsidRPr="00E66DA0">
        <w:t xml:space="preserve"> </w:t>
      </w:r>
      <w:r>
        <w:t xml:space="preserve">(Society for the Protection of Ancient Buildings: London, 1877)  </w:t>
      </w:r>
    </w:p>
    <w:p w14:paraId="1AAA2108" w14:textId="77777777" w:rsidR="00D17465" w:rsidRDefault="00D17465" w:rsidP="00D17465"/>
    <w:p w14:paraId="33C8D4C1" w14:textId="6195BFC0" w:rsidR="00D17465" w:rsidRDefault="00D17465" w:rsidP="00D17465">
      <w:proofErr w:type="gramStart"/>
      <w:r>
        <w:t xml:space="preserve">5 </w:t>
      </w:r>
      <w:r w:rsidR="00DA79DE">
        <w:t xml:space="preserve"> </w:t>
      </w:r>
      <w:r>
        <w:t>Ibid.</w:t>
      </w:r>
      <w:proofErr w:type="gramEnd"/>
    </w:p>
    <w:p w14:paraId="42D1C9B7" w14:textId="77777777" w:rsidR="00D17465" w:rsidRDefault="00D17465" w:rsidP="00D17465"/>
    <w:p w14:paraId="182F9C11" w14:textId="7B6B8D77" w:rsidR="00D17465" w:rsidRDefault="00D17465" w:rsidP="00D17465">
      <w:proofErr w:type="gramStart"/>
      <w:r>
        <w:t xml:space="preserve">6 </w:t>
      </w:r>
      <w:r w:rsidR="00DA79DE">
        <w:t xml:space="preserve"> </w:t>
      </w:r>
      <w:r>
        <w:t>Alois</w:t>
      </w:r>
      <w:proofErr w:type="gramEnd"/>
      <w:r>
        <w:t xml:space="preserve"> Riegl, ‘</w:t>
      </w:r>
      <w:r>
        <w:rPr>
          <w:i/>
          <w:iCs/>
        </w:rPr>
        <w:t xml:space="preserve">Der </w:t>
      </w:r>
      <w:proofErr w:type="spellStart"/>
      <w:r>
        <w:rPr>
          <w:i/>
          <w:iCs/>
        </w:rPr>
        <w:t>moderne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Denkmalkultus</w:t>
      </w:r>
      <w:proofErr w:type="spellEnd"/>
      <w:r>
        <w:rPr>
          <w:i/>
          <w:iCs/>
        </w:rPr>
        <w:t>: Sein Wes</w:t>
      </w:r>
      <w:r>
        <w:rPr>
          <w:i/>
          <w:iCs/>
        </w:rPr>
        <w:softHyphen/>
        <w:t xml:space="preserve">en und seine </w:t>
      </w:r>
      <w:proofErr w:type="spellStart"/>
      <w:r>
        <w:rPr>
          <w:i/>
          <w:iCs/>
        </w:rPr>
        <w:t>Entstehung</w:t>
      </w:r>
      <w:proofErr w:type="spellEnd"/>
      <w:r>
        <w:rPr>
          <w:i/>
          <w:iCs/>
        </w:rPr>
        <w:t xml:space="preserve">.’ </w:t>
      </w:r>
      <w:r>
        <w:t>(Braumüller: Vienna,1903)</w:t>
      </w:r>
    </w:p>
    <w:p w14:paraId="60D757FD" w14:textId="77777777" w:rsidR="00D17465" w:rsidRDefault="00D17465" w:rsidP="00D17465"/>
    <w:p w14:paraId="25226B87" w14:textId="77777777" w:rsidR="00DA79DE" w:rsidRDefault="00D17465" w:rsidP="00DA79DE">
      <w:proofErr w:type="gramStart"/>
      <w:r>
        <w:t>7</w:t>
      </w:r>
      <w:r w:rsidR="00DA79DE">
        <w:t xml:space="preserve">  </w:t>
      </w:r>
      <w:r w:rsidR="00DA79DE">
        <w:t>Carolyn</w:t>
      </w:r>
      <w:proofErr w:type="gramEnd"/>
      <w:r w:rsidR="00DA79DE">
        <w:t xml:space="preserve"> Ahmer, </w:t>
      </w:r>
      <w:r w:rsidR="00DA79DE">
        <w:rPr>
          <w:i/>
          <w:iCs/>
        </w:rPr>
        <w:t>Riegl’s ‘Modern Cult of Monuments’ as a theory underpinning practical conservation and restoration work</w:t>
      </w:r>
      <w:r w:rsidR="00DA79DE">
        <w:t>,</w:t>
      </w:r>
      <w:r w:rsidR="00DA79DE" w:rsidRPr="00DB0525">
        <w:t xml:space="preserve"> </w:t>
      </w:r>
      <w:r w:rsidR="00DA79DE">
        <w:t xml:space="preserve">Journal of Architectural Conservation, 26:2 (2020) 150-165 </w:t>
      </w:r>
    </w:p>
    <w:p w14:paraId="07C15A5C" w14:textId="3483E0A0" w:rsidR="00D17465" w:rsidRDefault="00D17465" w:rsidP="00D17465"/>
    <w:p w14:paraId="6112E139" w14:textId="77777777" w:rsidR="00D17465" w:rsidRDefault="00D17465" w:rsidP="00D17465"/>
    <w:p w14:paraId="182AA564" w14:textId="77777777" w:rsidR="00DA79DE" w:rsidRDefault="00DA79DE" w:rsidP="00DA79DE">
      <w:proofErr w:type="gramStart"/>
      <w:r>
        <w:lastRenderedPageBreak/>
        <w:t xml:space="preserve">8  </w:t>
      </w:r>
      <w:r>
        <w:t>Alexandra</w:t>
      </w:r>
      <w:proofErr w:type="gramEnd"/>
      <w:r>
        <w:t xml:space="preserve"> Harrer, </w:t>
      </w:r>
      <w:r>
        <w:rPr>
          <w:i/>
          <w:iCs/>
        </w:rPr>
        <w:t>The Legacy of Alois Riegl: Material Authenticity of the Monument in the Digital Age</w:t>
      </w:r>
      <w:r w:rsidRPr="00E23E54">
        <w:t xml:space="preserve">, </w:t>
      </w:r>
      <w:r>
        <w:t xml:space="preserve">Built Heritage, 2017-06, Vol..1 (2), (DOAJ: Singapore, 2017) 29-40. </w:t>
      </w:r>
    </w:p>
    <w:p w14:paraId="1CAA9901" w14:textId="77777777" w:rsidR="00DA79DE" w:rsidRDefault="00DA79DE" w:rsidP="00D17465"/>
    <w:p w14:paraId="7D1D2383" w14:textId="2C747326" w:rsidR="00DA79DE" w:rsidRPr="00612B98" w:rsidRDefault="00DA79DE" w:rsidP="00D17465">
      <w:proofErr w:type="gramStart"/>
      <w:r>
        <w:t>9</w:t>
      </w:r>
      <w:r w:rsidR="00612B98">
        <w:t xml:space="preserve">  </w:t>
      </w:r>
      <w:r w:rsidR="00612B98" w:rsidRPr="00612B98">
        <w:t>Le</w:t>
      </w:r>
      <w:proofErr w:type="gramEnd"/>
      <w:r w:rsidR="00612B98" w:rsidRPr="00612B98">
        <w:t xml:space="preserve"> Corbusier</w:t>
      </w:r>
      <w:r w:rsidR="00612B98">
        <w:t xml:space="preserve">, </w:t>
      </w:r>
      <w:r w:rsidR="00612B98" w:rsidRPr="00612B98">
        <w:rPr>
          <w:i/>
          <w:iCs/>
        </w:rPr>
        <w:t xml:space="preserve">La </w:t>
      </w:r>
      <w:proofErr w:type="spellStart"/>
      <w:r w:rsidR="00612B98" w:rsidRPr="00612B98">
        <w:rPr>
          <w:i/>
          <w:iCs/>
        </w:rPr>
        <w:t>Charte</w:t>
      </w:r>
      <w:proofErr w:type="spellEnd"/>
      <w:r w:rsidR="00612B98" w:rsidRPr="00612B98">
        <w:rPr>
          <w:i/>
          <w:iCs/>
        </w:rPr>
        <w:t xml:space="preserve"> </w:t>
      </w:r>
      <w:proofErr w:type="spellStart"/>
      <w:r w:rsidR="00612B98" w:rsidRPr="00612B98">
        <w:rPr>
          <w:i/>
          <w:iCs/>
        </w:rPr>
        <w:t>d'Athènes</w:t>
      </w:r>
      <w:proofErr w:type="spellEnd"/>
      <w:r w:rsidR="00612B98">
        <w:rPr>
          <w:i/>
          <w:iCs/>
        </w:rPr>
        <w:t xml:space="preserve">, </w:t>
      </w:r>
      <w:r w:rsidR="00612B98">
        <w:t xml:space="preserve">translated by </w:t>
      </w:r>
      <w:r w:rsidR="00612B98" w:rsidRPr="00612B98">
        <w:t>J. Tyrwhitt</w:t>
      </w:r>
      <w:r w:rsidR="00612B98">
        <w:t xml:space="preserve"> as </w:t>
      </w:r>
      <w:r w:rsidR="00612B98">
        <w:rPr>
          <w:i/>
          <w:iCs/>
        </w:rPr>
        <w:t xml:space="preserve">The Athens Charter, </w:t>
      </w:r>
      <w:r w:rsidR="00612B98">
        <w:t>(Grossman Publishers: New York, 1973)</w:t>
      </w:r>
    </w:p>
    <w:p w14:paraId="28E57E08" w14:textId="77777777" w:rsidR="00DA79DE" w:rsidRDefault="00DA79DE" w:rsidP="00D17465"/>
    <w:p w14:paraId="63E8D47B" w14:textId="5CE76632" w:rsidR="00DA79DE" w:rsidRPr="00612B98" w:rsidRDefault="00DA79DE" w:rsidP="00D17465">
      <w:proofErr w:type="gramStart"/>
      <w:r>
        <w:t>10</w:t>
      </w:r>
      <w:r w:rsidR="00612B98">
        <w:t xml:space="preserve">  ICOMOS</w:t>
      </w:r>
      <w:proofErr w:type="gramEnd"/>
      <w:r w:rsidR="00612B98">
        <w:t xml:space="preserve">, </w:t>
      </w:r>
      <w:r w:rsidR="00612B98" w:rsidRPr="00612B98">
        <w:rPr>
          <w:i/>
          <w:iCs/>
        </w:rPr>
        <w:t>International Charter for the Conservation and Restoration of Monuments and Sites</w:t>
      </w:r>
      <w:r w:rsidR="00612B98">
        <w:rPr>
          <w:i/>
          <w:iCs/>
        </w:rPr>
        <w:t xml:space="preserve"> </w:t>
      </w:r>
      <w:r w:rsidR="00612B98">
        <w:t>(ICOMOS: Venice, 1964)</w:t>
      </w:r>
    </w:p>
    <w:p w14:paraId="3C8E1C08" w14:textId="77777777" w:rsidR="00776F23" w:rsidRDefault="00776F23" w:rsidP="00776F23"/>
    <w:p w14:paraId="26FCC06B" w14:textId="77777777" w:rsidR="00776F23" w:rsidRDefault="00DA79DE" w:rsidP="00776F23">
      <w:proofErr w:type="gramStart"/>
      <w:r>
        <w:t>11</w:t>
      </w:r>
      <w:r w:rsidR="00776F23">
        <w:t xml:space="preserve">  </w:t>
      </w:r>
      <w:r w:rsidR="00776F23">
        <w:t>It</w:t>
      </w:r>
      <w:proofErr w:type="gramEnd"/>
      <w:r w:rsidR="00776F23">
        <w:t xml:space="preserve"> is not the purpose of this research to document the various heritage value systems that have been created, however one might find research by Fredheim &amp; Khalaf (2016) useful.</w:t>
      </w:r>
    </w:p>
    <w:p w14:paraId="020EE421" w14:textId="603D1538" w:rsidR="00BB7001" w:rsidRDefault="00BB7001" w:rsidP="00776F23"/>
    <w:p w14:paraId="0B4E34A1" w14:textId="1A9448CD" w:rsidR="00776F23" w:rsidRDefault="00776F23" w:rsidP="00776F23">
      <w:proofErr w:type="gramStart"/>
      <w:r>
        <w:t xml:space="preserve">12  </w:t>
      </w:r>
      <w:r>
        <w:t>James</w:t>
      </w:r>
      <w:proofErr w:type="gramEnd"/>
      <w:r>
        <w:t xml:space="preserve">. P Lesh, </w:t>
      </w:r>
      <w:r>
        <w:rPr>
          <w:i/>
          <w:iCs/>
        </w:rPr>
        <w:t>A Regional Conservation Manifesto, The Burra Charter and the Australian Re-invention of Urban Heritage Management, ca. 1975–1985</w:t>
      </w:r>
      <w:r>
        <w:t>, International Journal of Regional and Local History, 12:2, (2017) 120-133</w:t>
      </w:r>
    </w:p>
    <w:p w14:paraId="43338A60" w14:textId="77777777" w:rsidR="00BB7001" w:rsidRDefault="00BB7001" w:rsidP="00BB7001"/>
    <w:p w14:paraId="7A507E83" w14:textId="7D125428" w:rsidR="00BB7001" w:rsidRDefault="00BB7001" w:rsidP="00BB7001">
      <w:r>
        <w:t xml:space="preserve">13 Australia ICOMOS, </w:t>
      </w:r>
      <w:r w:rsidRPr="00DB0525">
        <w:rPr>
          <w:i/>
          <w:iCs/>
        </w:rPr>
        <w:t>The Burra Charter: The Australia ICOMOS Charter for Places of Cultural Significance</w:t>
      </w:r>
      <w:r>
        <w:t>, Published by (Australia ICOMOS, 1979)</w:t>
      </w:r>
    </w:p>
    <w:p w14:paraId="66F84616" w14:textId="5245CD18" w:rsidR="00DA79DE" w:rsidRDefault="00DA79DE" w:rsidP="00D17465"/>
    <w:p w14:paraId="01EEF42F" w14:textId="47200F34" w:rsidR="00776F23" w:rsidRDefault="00DA79DE" w:rsidP="00776F23">
      <w:proofErr w:type="gramStart"/>
      <w:r>
        <w:t>1</w:t>
      </w:r>
      <w:r w:rsidR="00BB7001">
        <w:t>4</w:t>
      </w:r>
      <w:r w:rsidR="00776F23">
        <w:t xml:space="preserve">  </w:t>
      </w:r>
      <w:r w:rsidR="00776F23">
        <w:t>James</w:t>
      </w:r>
      <w:proofErr w:type="gramEnd"/>
      <w:r w:rsidR="00776F23">
        <w:t xml:space="preserve"> Semple-Kerr  </w:t>
      </w:r>
      <w:r w:rsidR="00776F23">
        <w:rPr>
          <w:i/>
          <w:iCs/>
        </w:rPr>
        <w:t>‘The Conservation Plan’</w:t>
      </w:r>
      <w:r w:rsidR="00776F23">
        <w:t xml:space="preserve"> 1</w:t>
      </w:r>
      <w:r w:rsidR="00776F23">
        <w:rPr>
          <w:vertAlign w:val="superscript"/>
        </w:rPr>
        <w:t>st</w:t>
      </w:r>
      <w:r w:rsidR="00776F23">
        <w:t xml:space="preserve"> ed, (The National Trust of Australia: NSW, 1982)</w:t>
      </w:r>
    </w:p>
    <w:p w14:paraId="04840188" w14:textId="77777777" w:rsidR="00776F23" w:rsidRDefault="00776F23" w:rsidP="00D17465"/>
    <w:p w14:paraId="77BF1D60" w14:textId="5F2DD8F5" w:rsidR="00E806E8" w:rsidRDefault="00DA79DE" w:rsidP="00E806E8">
      <w:r>
        <w:lastRenderedPageBreak/>
        <w:t>1</w:t>
      </w:r>
      <w:r w:rsidR="00BB7001">
        <w:t>5</w:t>
      </w:r>
      <w:r w:rsidR="00776F23">
        <w:t xml:space="preserve">  </w:t>
      </w:r>
      <w:r w:rsidR="00E806E8">
        <w:t xml:space="preserve"> </w:t>
      </w:r>
      <w:r w:rsidR="00E806E8">
        <w:t xml:space="preserve">Enrica </w:t>
      </w:r>
      <w:proofErr w:type="spellStart"/>
      <w:r w:rsidR="00E806E8">
        <w:t>Avrami</w:t>
      </w:r>
      <w:proofErr w:type="spellEnd"/>
      <w:r w:rsidR="00E806E8">
        <w:t xml:space="preserve">, &amp; Randall Mason, </w:t>
      </w:r>
      <w:r w:rsidR="00E806E8">
        <w:rPr>
          <w:i/>
          <w:iCs/>
        </w:rPr>
        <w:t>Mapping the Issues of Values,</w:t>
      </w:r>
      <w:r w:rsidR="00E806E8">
        <w:t xml:space="preserve"> Ch2 in </w:t>
      </w:r>
      <w:r w:rsidR="00E806E8" w:rsidRPr="00DB0525">
        <w:rPr>
          <w:i/>
          <w:iCs/>
        </w:rPr>
        <w:t>Values in Heritage Management: Emerging Approaches and Research Directions</w:t>
      </w:r>
      <w:r w:rsidR="00E806E8">
        <w:t>. ed. Susan Macdonald and others (Getty Publications, 2019).</w:t>
      </w:r>
    </w:p>
    <w:p w14:paraId="38B2B799" w14:textId="79D6D226" w:rsidR="00DA79DE" w:rsidRDefault="00DA79DE" w:rsidP="00D17465"/>
    <w:p w14:paraId="798E6284" w14:textId="17CDA10D" w:rsidR="00E806E8" w:rsidRDefault="00DA79DE" w:rsidP="00E806E8">
      <w:pPr>
        <w:rPr>
          <w:i/>
          <w:iCs/>
        </w:rPr>
      </w:pPr>
      <w:proofErr w:type="gramStart"/>
      <w:r>
        <w:t>1</w:t>
      </w:r>
      <w:r w:rsidR="00BB7001">
        <w:t>6</w:t>
      </w:r>
      <w:r w:rsidR="00E806E8">
        <w:t xml:space="preserve">  </w:t>
      </w:r>
      <w:r w:rsidR="00E806E8">
        <w:t>Harald</w:t>
      </w:r>
      <w:proofErr w:type="gramEnd"/>
      <w:r w:rsidR="00E806E8">
        <w:t xml:space="preserve"> L. Fredheim and Manal Khalaf, </w:t>
      </w:r>
      <w:r w:rsidR="00E806E8">
        <w:rPr>
          <w:i/>
          <w:iCs/>
        </w:rPr>
        <w:t>The significance of values: heritage value</w:t>
      </w:r>
    </w:p>
    <w:p w14:paraId="666653B1" w14:textId="77777777" w:rsidR="00E806E8" w:rsidRDefault="00E806E8" w:rsidP="00E806E8">
      <w:r>
        <w:rPr>
          <w:i/>
          <w:iCs/>
        </w:rPr>
        <w:t>typologies re-examined</w:t>
      </w:r>
      <w:r>
        <w:t xml:space="preserve">, International Journal of Heritage Studies, 22:6, (2016) 466-481 </w:t>
      </w:r>
    </w:p>
    <w:p w14:paraId="593D3098" w14:textId="7EA5A34F" w:rsidR="00DA79DE" w:rsidRDefault="00DA79DE" w:rsidP="00D17465"/>
    <w:p w14:paraId="6F8A7AE4" w14:textId="3CA89E33" w:rsidR="00E806E8" w:rsidRDefault="00DA79DE" w:rsidP="00E806E8">
      <w:proofErr w:type="gramStart"/>
      <w:r>
        <w:t>1</w:t>
      </w:r>
      <w:r w:rsidR="00BB7001">
        <w:t>7</w:t>
      </w:r>
      <w:r w:rsidR="00E806E8">
        <w:t xml:space="preserve">  </w:t>
      </w:r>
      <w:r w:rsidR="00E806E8">
        <w:t>Laura</w:t>
      </w:r>
      <w:proofErr w:type="gramEnd"/>
      <w:r w:rsidR="00E806E8">
        <w:t>-J</w:t>
      </w:r>
      <w:r w:rsidR="00E806E8">
        <w:t xml:space="preserve">ane Smith, </w:t>
      </w:r>
      <w:r w:rsidR="00E806E8">
        <w:rPr>
          <w:i/>
          <w:iCs/>
        </w:rPr>
        <w:t>Uses of Heritage</w:t>
      </w:r>
      <w:r w:rsidR="00E806E8">
        <w:t xml:space="preserve">, (Routledge: Oxon, 2006) </w:t>
      </w:r>
      <w:r w:rsidR="00E806E8">
        <w:t>21</w:t>
      </w:r>
      <w:r w:rsidR="00E806E8">
        <w:t xml:space="preserve"> </w:t>
      </w:r>
    </w:p>
    <w:p w14:paraId="598AFBEA" w14:textId="77777777" w:rsidR="00E806E8" w:rsidRDefault="00E806E8" w:rsidP="00D17465"/>
    <w:p w14:paraId="41E6EAA9" w14:textId="78931B1D" w:rsidR="00DA79DE" w:rsidRDefault="00DA79DE" w:rsidP="00D17465">
      <w:proofErr w:type="gramStart"/>
      <w:r>
        <w:t>1</w:t>
      </w:r>
      <w:r w:rsidR="00BB7001">
        <w:t>8</w:t>
      </w:r>
      <w:r w:rsidR="00E806E8">
        <w:t xml:space="preserve">  </w:t>
      </w:r>
      <w:r w:rsidR="00E806E8">
        <w:t>It</w:t>
      </w:r>
      <w:proofErr w:type="gramEnd"/>
      <w:r w:rsidR="00E806E8">
        <w:t xml:space="preserve"> is acknowledged that there are other Acts of parliament that also can be involved in planning decision making of the historic environment in England, for example Scheduled Monuments Act 1979; Planning and Compulsory Purchase Act 2004, amongst others</w:t>
      </w:r>
    </w:p>
    <w:p w14:paraId="46916D93" w14:textId="77777777" w:rsidR="00E806E8" w:rsidRDefault="00E806E8" w:rsidP="00D17465"/>
    <w:p w14:paraId="0338F3B4" w14:textId="6EDE5070" w:rsidR="00DA79DE" w:rsidRPr="00617604" w:rsidRDefault="00DA79DE" w:rsidP="00D17465">
      <w:proofErr w:type="gramStart"/>
      <w:r>
        <w:t>1</w:t>
      </w:r>
      <w:r w:rsidR="00BB7001">
        <w:t>9</w:t>
      </w:r>
      <w:r w:rsidR="00E806E8">
        <w:t xml:space="preserve">  </w:t>
      </w:r>
      <w:r w:rsidR="00E806E8" w:rsidRPr="00617604">
        <w:t>The</w:t>
      </w:r>
      <w:proofErr w:type="gramEnd"/>
      <w:r w:rsidR="00E806E8" w:rsidRPr="00617604">
        <w:t xml:space="preserve"> Planning (Listed Buildings and Conservation Areas) Act 1990</w:t>
      </w:r>
      <w:r w:rsidR="00E806E8">
        <w:rPr>
          <w:i/>
          <w:iCs/>
        </w:rPr>
        <w:t>,</w:t>
      </w:r>
      <w:r w:rsidR="00617604">
        <w:t xml:space="preserve"> United Kingdom,</w:t>
      </w:r>
      <w:r w:rsidR="00E806E8">
        <w:rPr>
          <w:i/>
          <w:iCs/>
        </w:rPr>
        <w:t xml:space="preserve"> </w:t>
      </w:r>
      <w:r w:rsidR="00E806E8" w:rsidRPr="00617604">
        <w:t>Sections</w:t>
      </w:r>
      <w:r w:rsidR="00617604">
        <w:t xml:space="preserve"> </w:t>
      </w:r>
      <w:r w:rsidR="00E806E8" w:rsidRPr="00617604">
        <w:t xml:space="preserve">16 and 66. </w:t>
      </w:r>
      <w:r w:rsidR="00617604" w:rsidRPr="00617604">
        <w:t>https://www.legislation.gov.uk/ukpga/1990/9/</w:t>
      </w:r>
    </w:p>
    <w:p w14:paraId="3B204198" w14:textId="77777777" w:rsidR="00E806E8" w:rsidRDefault="00E806E8" w:rsidP="00D17465"/>
    <w:p w14:paraId="5C1A05A1" w14:textId="32A11FFE" w:rsidR="00617604" w:rsidRDefault="00BB7001" w:rsidP="00617604">
      <w:proofErr w:type="gramStart"/>
      <w:r>
        <w:t>20</w:t>
      </w:r>
      <w:r w:rsidR="00617604">
        <w:t xml:space="preserve">  </w:t>
      </w:r>
      <w:r w:rsidR="00617604">
        <w:t>Department</w:t>
      </w:r>
      <w:proofErr w:type="gramEnd"/>
      <w:r w:rsidR="00617604">
        <w:t xml:space="preserve"> for Culture, Media and Sport, </w:t>
      </w:r>
      <w:r w:rsidR="00617604">
        <w:rPr>
          <w:i/>
          <w:iCs/>
        </w:rPr>
        <w:t xml:space="preserve">Principles of selection for listed buildings, </w:t>
      </w:r>
      <w:r w:rsidR="00617604">
        <w:t>(Department of Digital, Media, Culture and Sport: London, 2018)</w:t>
      </w:r>
    </w:p>
    <w:p w14:paraId="7CCC1065" w14:textId="77777777" w:rsidR="00E806E8" w:rsidRDefault="00E806E8" w:rsidP="00D17465"/>
    <w:p w14:paraId="784CD353" w14:textId="5E8E5BC7" w:rsidR="00617604" w:rsidRDefault="00DA79DE" w:rsidP="00617604">
      <w:proofErr w:type="gramStart"/>
      <w:r>
        <w:t>2</w:t>
      </w:r>
      <w:r w:rsidR="00BB7001">
        <w:t>1</w:t>
      </w:r>
      <w:r w:rsidR="00617604">
        <w:t xml:space="preserve">  </w:t>
      </w:r>
      <w:r w:rsidR="00617604">
        <w:t>English</w:t>
      </w:r>
      <w:proofErr w:type="gramEnd"/>
      <w:r w:rsidR="00617604">
        <w:t xml:space="preserve"> Heritage (Now Historic England), </w:t>
      </w:r>
      <w:r w:rsidR="00617604">
        <w:rPr>
          <w:i/>
          <w:iCs/>
        </w:rPr>
        <w:t xml:space="preserve">Conservation Principles, Policies and Guidance for the sustainable management of the historic environment, </w:t>
      </w:r>
      <w:r w:rsidR="00617604" w:rsidRPr="00E75AD7">
        <w:t>(</w:t>
      </w:r>
      <w:r w:rsidR="00617604">
        <w:t>English Heritage: Swindon 2008)</w:t>
      </w:r>
    </w:p>
    <w:p w14:paraId="29759141" w14:textId="36540526" w:rsidR="00DA79DE" w:rsidRDefault="00DA79DE" w:rsidP="00D17465"/>
    <w:p w14:paraId="34B17E80" w14:textId="0D593EA5" w:rsidR="00D17465" w:rsidRDefault="00E806E8" w:rsidP="00D17465">
      <w:proofErr w:type="gramStart"/>
      <w:r>
        <w:lastRenderedPageBreak/>
        <w:t>2</w:t>
      </w:r>
      <w:r w:rsidR="00BB7001">
        <w:t>2</w:t>
      </w:r>
      <w:r w:rsidR="00617604">
        <w:t xml:space="preserve">  </w:t>
      </w:r>
      <w:r w:rsidR="00C50A9D">
        <w:t>MHCLG</w:t>
      </w:r>
      <w:proofErr w:type="gramEnd"/>
      <w:r w:rsidR="00C50A9D">
        <w:t xml:space="preserve"> </w:t>
      </w:r>
      <w:r w:rsidR="00C50A9D">
        <w:rPr>
          <w:i/>
          <w:iCs/>
        </w:rPr>
        <w:t>National Planning Policy Framework’</w:t>
      </w:r>
      <w:r w:rsidR="00C50A9D">
        <w:t xml:space="preserve"> (Ministry of Housing, Communities and Local Government: London 2025)</w:t>
      </w:r>
      <w:r w:rsidR="00C50A9D">
        <w:t xml:space="preserve"> 75</w:t>
      </w:r>
    </w:p>
    <w:p w14:paraId="71EBF359" w14:textId="77777777" w:rsidR="00C50A9D" w:rsidRDefault="00C50A9D" w:rsidP="00D17465"/>
    <w:p w14:paraId="7D7635E4" w14:textId="26285CA1" w:rsidR="00C50A9D" w:rsidRDefault="00E806E8" w:rsidP="00C50A9D">
      <w:proofErr w:type="gramStart"/>
      <w:r>
        <w:t>2</w:t>
      </w:r>
      <w:r w:rsidR="00BB7001">
        <w:t>3</w:t>
      </w:r>
      <w:r w:rsidR="00C50A9D">
        <w:t xml:space="preserve">  </w:t>
      </w:r>
      <w:r w:rsidR="00C50A9D">
        <w:t>Historic</w:t>
      </w:r>
      <w:proofErr w:type="gramEnd"/>
      <w:r w:rsidR="00C50A9D">
        <w:t xml:space="preserve"> England. </w:t>
      </w:r>
      <w:r w:rsidR="00C50A9D">
        <w:rPr>
          <w:i/>
          <w:iCs/>
        </w:rPr>
        <w:t xml:space="preserve">Conservation Principles for the sustainable management of the historic environment </w:t>
      </w:r>
      <w:r w:rsidR="00C50A9D" w:rsidRPr="00793D55">
        <w:rPr>
          <w:i/>
          <w:iCs/>
        </w:rPr>
        <w:t>Consultation Draft 10th November 20</w:t>
      </w:r>
      <w:r w:rsidR="00C50A9D">
        <w:rPr>
          <w:i/>
          <w:iCs/>
        </w:rPr>
        <w:t>1</w:t>
      </w:r>
      <w:r w:rsidR="00C50A9D" w:rsidRPr="00793D55">
        <w:rPr>
          <w:i/>
          <w:iCs/>
        </w:rPr>
        <w:t>7</w:t>
      </w:r>
      <w:r w:rsidR="00C50A9D">
        <w:t>, (Historic England: Swindon, 2017).</w:t>
      </w:r>
    </w:p>
    <w:p w14:paraId="59B67C65" w14:textId="77777777" w:rsidR="00BB7001" w:rsidRDefault="00BB7001" w:rsidP="00C50A9D"/>
    <w:p w14:paraId="75F1D410" w14:textId="4A619140" w:rsidR="00C50A9D" w:rsidRDefault="00E806E8" w:rsidP="00C50A9D">
      <w:proofErr w:type="gramStart"/>
      <w:r>
        <w:t>2</w:t>
      </w:r>
      <w:r w:rsidR="00BB7001">
        <w:t>4</w:t>
      </w:r>
      <w:r w:rsidR="00C50A9D">
        <w:t xml:space="preserve">  </w:t>
      </w:r>
      <w:r w:rsidR="00C50A9D">
        <w:t>MHCLG</w:t>
      </w:r>
      <w:proofErr w:type="gramEnd"/>
      <w:r w:rsidR="00C50A9D">
        <w:t xml:space="preserve"> </w:t>
      </w:r>
      <w:r w:rsidR="00C50A9D">
        <w:rPr>
          <w:i/>
          <w:iCs/>
        </w:rPr>
        <w:t>National Planning Policy Framework’</w:t>
      </w:r>
      <w:r w:rsidR="00C50A9D">
        <w:t xml:space="preserve"> (Ministry of Housing, Communities and Local Government: London 2025) </w:t>
      </w:r>
      <w:r w:rsidR="00C50A9D">
        <w:t>59</w:t>
      </w:r>
    </w:p>
    <w:p w14:paraId="3EBD435F" w14:textId="59616A3D" w:rsidR="00E806E8" w:rsidRDefault="00E806E8" w:rsidP="00D17465"/>
    <w:p w14:paraId="429497E5" w14:textId="63A275AA" w:rsidR="00C50A9D" w:rsidRDefault="00E806E8" w:rsidP="00C50A9D">
      <w:proofErr w:type="gramStart"/>
      <w:r>
        <w:t>2</w:t>
      </w:r>
      <w:r w:rsidR="00BB7001">
        <w:t>5</w:t>
      </w:r>
      <w:r w:rsidR="00C50A9D">
        <w:t xml:space="preserve">  </w:t>
      </w:r>
      <w:r w:rsidR="00C50A9D">
        <w:t>Enrica</w:t>
      </w:r>
      <w:proofErr w:type="gramEnd"/>
      <w:r w:rsidR="00C50A9D">
        <w:t xml:space="preserve"> </w:t>
      </w:r>
      <w:proofErr w:type="spellStart"/>
      <w:r w:rsidR="00C50A9D">
        <w:t>Avrami</w:t>
      </w:r>
      <w:proofErr w:type="spellEnd"/>
      <w:r w:rsidR="00C50A9D">
        <w:t xml:space="preserve">, &amp; Randall Mason, </w:t>
      </w:r>
      <w:r w:rsidR="00C50A9D">
        <w:rPr>
          <w:i/>
          <w:iCs/>
        </w:rPr>
        <w:t>Mapping the Issues of Values,</w:t>
      </w:r>
      <w:r w:rsidR="00C50A9D">
        <w:t xml:space="preserve"> Ch2 in </w:t>
      </w:r>
      <w:r w:rsidR="00C50A9D" w:rsidRPr="00DB0525">
        <w:rPr>
          <w:i/>
          <w:iCs/>
        </w:rPr>
        <w:t>Values in Heritage Management: Emerging Approaches and Research Directions</w:t>
      </w:r>
      <w:r w:rsidR="00C50A9D">
        <w:t>. ed. Susan Macdonald and others (Getty Publications, 2019).</w:t>
      </w:r>
    </w:p>
    <w:p w14:paraId="2D395AB6" w14:textId="5993F5EB" w:rsidR="00E806E8" w:rsidRDefault="00E806E8" w:rsidP="00D17465"/>
    <w:p w14:paraId="53641965" w14:textId="221697CD" w:rsidR="00C50A9D" w:rsidRDefault="00E806E8" w:rsidP="00C50A9D">
      <w:r>
        <w:t>2</w:t>
      </w:r>
      <w:r w:rsidR="00BB7001">
        <w:t>6</w:t>
      </w:r>
      <w:r w:rsidR="00C50A9D">
        <w:t xml:space="preserve"> </w:t>
      </w:r>
      <w:r w:rsidR="00C50A9D">
        <w:t xml:space="preserve">MHCLG </w:t>
      </w:r>
      <w:r w:rsidR="00C50A9D">
        <w:rPr>
          <w:i/>
          <w:iCs/>
        </w:rPr>
        <w:t>National Planning Policy Framework’</w:t>
      </w:r>
      <w:r w:rsidR="00C50A9D">
        <w:t xml:space="preserve"> (Ministry of Housing, Communities and Local Government: London 2025) </w:t>
      </w:r>
      <w:r w:rsidR="00C50A9D">
        <w:t>60</w:t>
      </w:r>
    </w:p>
    <w:p w14:paraId="0762EE89" w14:textId="422F27B6" w:rsidR="00E806E8" w:rsidRDefault="00E806E8" w:rsidP="00D17465"/>
    <w:p w14:paraId="2CCD27F6" w14:textId="0B352EB9" w:rsidR="00C50A9D" w:rsidRDefault="00E806E8" w:rsidP="00C50A9D">
      <w:proofErr w:type="gramStart"/>
      <w:r>
        <w:t>2</w:t>
      </w:r>
      <w:r w:rsidR="00BB7001">
        <w:t>7</w:t>
      </w:r>
      <w:r w:rsidR="00C50A9D">
        <w:t xml:space="preserve">  </w:t>
      </w:r>
      <w:r w:rsidR="00C50A9D">
        <w:t>Randall</w:t>
      </w:r>
      <w:proofErr w:type="gramEnd"/>
      <w:r w:rsidR="00C50A9D">
        <w:t xml:space="preserve"> Mason, </w:t>
      </w:r>
      <w:r w:rsidR="00C50A9D">
        <w:rPr>
          <w:i/>
          <w:iCs/>
        </w:rPr>
        <w:t xml:space="preserve">Fixing Historic Preservation: A Constructive Critique of ‘Significance,’ </w:t>
      </w:r>
      <w:r w:rsidR="00C50A9D">
        <w:t>Places, Volume 16, Issue 1. (Places Journal: San Francisco 2004) 64-71</w:t>
      </w:r>
    </w:p>
    <w:p w14:paraId="54D13B6A" w14:textId="5582CF53" w:rsidR="00E806E8" w:rsidRDefault="00E806E8" w:rsidP="00D17465"/>
    <w:p w14:paraId="2ADEBB87" w14:textId="595EF336" w:rsidR="00C50A9D" w:rsidRDefault="00E806E8" w:rsidP="00C50A9D">
      <w:proofErr w:type="gramStart"/>
      <w:r>
        <w:t>2</w:t>
      </w:r>
      <w:r w:rsidR="00BB7001">
        <w:t>8</w:t>
      </w:r>
      <w:r w:rsidR="00C50A9D">
        <w:t xml:space="preserve">  </w:t>
      </w:r>
      <w:r w:rsidR="00C50A9D">
        <w:t>English</w:t>
      </w:r>
      <w:proofErr w:type="gramEnd"/>
      <w:r w:rsidR="00C50A9D">
        <w:t xml:space="preserve"> Heritage (Now Historic England), </w:t>
      </w:r>
      <w:r w:rsidR="00C50A9D">
        <w:rPr>
          <w:i/>
          <w:iCs/>
        </w:rPr>
        <w:t xml:space="preserve">Conservation Principles, Policies and Guidance for the sustainable management of the historic environment, </w:t>
      </w:r>
      <w:r w:rsidR="00C50A9D" w:rsidRPr="00E75AD7">
        <w:t>(</w:t>
      </w:r>
      <w:r w:rsidR="00C50A9D">
        <w:t>English Heritage: Swindon 2008)</w:t>
      </w:r>
    </w:p>
    <w:p w14:paraId="45AA1F9F" w14:textId="3DCCF319" w:rsidR="00E806E8" w:rsidRDefault="00E806E8" w:rsidP="00D17465"/>
    <w:p w14:paraId="47F0BB54" w14:textId="22D7CB1F" w:rsidR="00E806E8" w:rsidRDefault="00E806E8" w:rsidP="00D17465">
      <w:proofErr w:type="gramStart"/>
      <w:r>
        <w:lastRenderedPageBreak/>
        <w:t>2</w:t>
      </w:r>
      <w:r w:rsidR="00BB7001">
        <w:t>9</w:t>
      </w:r>
      <w:r w:rsidR="00C50A9D">
        <w:t xml:space="preserve">  </w:t>
      </w:r>
      <w:r w:rsidR="00C50A9D">
        <w:t>Town</w:t>
      </w:r>
      <w:proofErr w:type="gramEnd"/>
      <w:r w:rsidR="00C50A9D">
        <w:t xml:space="preserve"> and Country Planning (Development Procedure)(England) Order 2015 (DPO 2015)</w:t>
      </w:r>
      <w:r w:rsidR="00C50A9D">
        <w:t xml:space="preserve">, United Kingdon </w:t>
      </w:r>
      <w:r w:rsidR="00C50A9D" w:rsidRPr="00C50A9D">
        <w:t>https://www.legislation.gov.uk/uksi/2015/595/contents</w:t>
      </w:r>
    </w:p>
    <w:p w14:paraId="7819C437" w14:textId="5EEBD507" w:rsidR="00D17465" w:rsidRDefault="00D17465" w:rsidP="00D17465"/>
    <w:p w14:paraId="3CADB4ED" w14:textId="2AF01311" w:rsidR="00085017" w:rsidRDefault="00BB7001" w:rsidP="00085017">
      <w:proofErr w:type="gramStart"/>
      <w:r>
        <w:t xml:space="preserve">30 </w:t>
      </w:r>
      <w:r w:rsidR="00C50A9D">
        <w:t xml:space="preserve"> </w:t>
      </w:r>
      <w:r w:rsidR="00C50A9D">
        <w:t>English</w:t>
      </w:r>
      <w:proofErr w:type="gramEnd"/>
      <w:r w:rsidR="00C50A9D">
        <w:t xml:space="preserve"> Heritage (Now Historic England), </w:t>
      </w:r>
      <w:r w:rsidR="00C50A9D">
        <w:rPr>
          <w:i/>
          <w:iCs/>
        </w:rPr>
        <w:t xml:space="preserve">Conservation Principles, Policies and Guidance for the sustainable management of the historic environment, </w:t>
      </w:r>
      <w:r w:rsidR="00C50A9D" w:rsidRPr="00E75AD7">
        <w:t>(</w:t>
      </w:r>
      <w:r w:rsidR="00C50A9D">
        <w:t>English Heritage: Swindon 2008)</w:t>
      </w:r>
      <w:r w:rsidR="00C50A9D">
        <w:t xml:space="preserve">; and </w:t>
      </w:r>
      <w:r w:rsidR="00085017">
        <w:t xml:space="preserve">Historic England, </w:t>
      </w:r>
      <w:r w:rsidR="00085017">
        <w:rPr>
          <w:i/>
          <w:iCs/>
        </w:rPr>
        <w:t xml:space="preserve">Statements of Heritage Significance: Analysing Significance in Heritage Assets. </w:t>
      </w:r>
      <w:r w:rsidR="00085017">
        <w:t xml:space="preserve">(Historic England: Swindon, 2019) </w:t>
      </w:r>
    </w:p>
    <w:p w14:paraId="695442DD" w14:textId="77777777" w:rsidR="00C50A9D" w:rsidRDefault="00C50A9D" w:rsidP="00D17465"/>
    <w:p w14:paraId="7522D406" w14:textId="59E7E8C8" w:rsidR="00C50A9D" w:rsidRDefault="00C50A9D" w:rsidP="00D17465">
      <w:proofErr w:type="gramStart"/>
      <w:r>
        <w:t>3</w:t>
      </w:r>
      <w:r w:rsidR="00BB7001">
        <w:t>1</w:t>
      </w:r>
      <w:r w:rsidR="00085017">
        <w:t xml:space="preserve">  ibid</w:t>
      </w:r>
      <w:proofErr w:type="gramEnd"/>
    </w:p>
    <w:p w14:paraId="17CE6179" w14:textId="77777777" w:rsidR="00C50A9D" w:rsidRDefault="00C50A9D" w:rsidP="00D17465"/>
    <w:p w14:paraId="145B3B52" w14:textId="39629561" w:rsidR="00085017" w:rsidRDefault="00C50A9D" w:rsidP="00085017">
      <w:proofErr w:type="gramStart"/>
      <w:r>
        <w:t>3</w:t>
      </w:r>
      <w:r w:rsidR="00BB7001">
        <w:t>2</w:t>
      </w:r>
      <w:r w:rsidR="00085017">
        <w:t xml:space="preserve">  </w:t>
      </w:r>
      <w:r w:rsidR="00085017">
        <w:t>Bent</w:t>
      </w:r>
      <w:proofErr w:type="gramEnd"/>
      <w:r w:rsidR="00085017">
        <w:t xml:space="preserve"> Flyvbjerg, F</w:t>
      </w:r>
      <w:r w:rsidR="00085017">
        <w:rPr>
          <w:i/>
          <w:iCs/>
        </w:rPr>
        <w:t>ive Misunderstandings about Case Study Research,</w:t>
      </w:r>
      <w:r w:rsidR="00085017">
        <w:t xml:space="preserve"> Qualitative Inquiry Vol 2.12 (2006) 219–245. </w:t>
      </w:r>
    </w:p>
    <w:p w14:paraId="79591E2E" w14:textId="0AFF6D51" w:rsidR="00C50A9D" w:rsidRDefault="00C50A9D" w:rsidP="00D17465"/>
    <w:p w14:paraId="459C1E83" w14:textId="05C0C914" w:rsidR="00C50A9D" w:rsidRDefault="00C50A9D" w:rsidP="00D17465">
      <w:r>
        <w:t>3</w:t>
      </w:r>
      <w:r w:rsidR="00BB7001">
        <w:t>3</w:t>
      </w:r>
      <w:r w:rsidR="00085017">
        <w:t xml:space="preserve"> Bent </w:t>
      </w:r>
      <w:r w:rsidR="00085017" w:rsidRPr="00085017">
        <w:t xml:space="preserve">Flyvbjerg, </w:t>
      </w:r>
      <w:proofErr w:type="spellStart"/>
      <w:r w:rsidR="00085017" w:rsidRPr="00085017">
        <w:rPr>
          <w:i/>
          <w:iCs/>
        </w:rPr>
        <w:t>Phronetic</w:t>
      </w:r>
      <w:proofErr w:type="spellEnd"/>
      <w:r w:rsidR="00085017" w:rsidRPr="00085017">
        <w:rPr>
          <w:i/>
          <w:iCs/>
        </w:rPr>
        <w:t xml:space="preserve"> planning research: theoretical and methodological reflections,</w:t>
      </w:r>
      <w:r w:rsidR="00085017" w:rsidRPr="00085017">
        <w:t xml:space="preserve"> Planning Theory and Practice, Vol. 5, No 3, </w:t>
      </w:r>
      <w:r w:rsidR="00085017">
        <w:t>(</w:t>
      </w:r>
      <w:r w:rsidR="00085017" w:rsidRPr="00085017">
        <w:t>2004</w:t>
      </w:r>
      <w:r w:rsidR="00085017">
        <w:t xml:space="preserve">) </w:t>
      </w:r>
      <w:r w:rsidR="00085017" w:rsidRPr="00085017">
        <w:t xml:space="preserve">283-306.  </w:t>
      </w:r>
    </w:p>
    <w:p w14:paraId="5F1A74D3" w14:textId="77777777" w:rsidR="00085017" w:rsidRDefault="00085017" w:rsidP="00085017"/>
    <w:p w14:paraId="5CF6124B" w14:textId="0DF98E84" w:rsidR="00085017" w:rsidRDefault="00C50A9D" w:rsidP="00085017">
      <w:proofErr w:type="gramStart"/>
      <w:r>
        <w:t>3</w:t>
      </w:r>
      <w:r w:rsidR="00BB7001">
        <w:t xml:space="preserve">4  </w:t>
      </w:r>
      <w:r w:rsidR="00085017">
        <w:t>E.</w:t>
      </w:r>
      <w:proofErr w:type="gramEnd"/>
      <w:r w:rsidR="00085017">
        <w:t xml:space="preserve"> Birch, </w:t>
      </w:r>
      <w:r w:rsidR="00085017">
        <w:rPr>
          <w:i/>
          <w:iCs/>
        </w:rPr>
        <w:t xml:space="preserve">Cities, People and Processes as Planning Case Studies, </w:t>
      </w:r>
      <w:r w:rsidR="00085017">
        <w:t xml:space="preserve">of </w:t>
      </w:r>
      <w:r w:rsidR="00085017" w:rsidRPr="00E75AD7">
        <w:rPr>
          <w:i/>
          <w:iCs/>
        </w:rPr>
        <w:t>The Oxford Handbook of Urban Planning</w:t>
      </w:r>
      <w:r w:rsidR="00085017">
        <w:rPr>
          <w:i/>
          <w:iCs/>
        </w:rPr>
        <w:t>,</w:t>
      </w:r>
      <w:r w:rsidR="00085017">
        <w:t xml:space="preserve"> ed R.</w:t>
      </w:r>
      <w:r w:rsidR="00085017" w:rsidRPr="00E75AD7">
        <w:rPr>
          <w:i/>
          <w:iCs/>
        </w:rPr>
        <w:t xml:space="preserve"> </w:t>
      </w:r>
      <w:r w:rsidR="00085017">
        <w:t>Crane and R. Weber, R. (OUP: Oxford 2012).</w:t>
      </w:r>
    </w:p>
    <w:p w14:paraId="2B55BCE3" w14:textId="6728AAE6" w:rsidR="00C50A9D" w:rsidRDefault="00C50A9D" w:rsidP="00D17465"/>
    <w:p w14:paraId="5E599FDA" w14:textId="74849181" w:rsidR="00085017" w:rsidRDefault="00C50A9D" w:rsidP="00085017">
      <w:r>
        <w:t>3</w:t>
      </w:r>
      <w:r w:rsidR="00BB7001">
        <w:t>5</w:t>
      </w:r>
      <w:r w:rsidR="00085017">
        <w:t xml:space="preserve"> </w:t>
      </w:r>
      <w:r w:rsidR="00085017">
        <w:t xml:space="preserve">Swindon Borough Council </w:t>
      </w:r>
      <w:r w:rsidR="00085017">
        <w:rPr>
          <w:i/>
          <w:iCs/>
        </w:rPr>
        <w:t>‘Planning – Simple Search’</w:t>
      </w:r>
      <w:r w:rsidR="00085017">
        <w:t xml:space="preserve"> Available at </w:t>
      </w:r>
      <w:hyperlink r:id="rId4">
        <w:r w:rsidR="00085017">
          <w:rPr>
            <w:rStyle w:val="Hyperlink"/>
            <w:rFonts w:eastAsiaTheme="majorEastAsia"/>
          </w:rPr>
          <w:t>https://pa.swindon.gov.uk/publicaccess/</w:t>
        </w:r>
      </w:hyperlink>
      <w:r w:rsidR="00085017">
        <w:t xml:space="preserve"> Accessed 10/05/2024</w:t>
      </w:r>
    </w:p>
    <w:p w14:paraId="0CD883FE" w14:textId="2F564481" w:rsidR="00C50A9D" w:rsidRDefault="00C50A9D" w:rsidP="00D17465"/>
    <w:p w14:paraId="35F1DF9C" w14:textId="4B92234E" w:rsidR="00085017" w:rsidRDefault="00C50A9D" w:rsidP="00085017">
      <w:r>
        <w:t>3</w:t>
      </w:r>
      <w:r w:rsidR="00BB7001">
        <w:t>6</w:t>
      </w:r>
      <w:r w:rsidR="00085017">
        <w:t xml:space="preserve"> </w:t>
      </w:r>
      <w:r w:rsidR="00085017">
        <w:t xml:space="preserve">London Borough of Richmond upon Thames, </w:t>
      </w:r>
      <w:r w:rsidR="00085017" w:rsidRPr="00642F7F">
        <w:t>‘Planning Search’</w:t>
      </w:r>
      <w:r w:rsidR="00085017">
        <w:t xml:space="preserve"> </w:t>
      </w:r>
      <w:hyperlink r:id="rId5">
        <w:r w:rsidR="00085017">
          <w:rPr>
            <w:rStyle w:val="Hyperlink"/>
            <w:rFonts w:eastAsiaTheme="majorEastAsia"/>
          </w:rPr>
          <w:t>https://www2.richmond.gov.uk/lbrplanning/Planning_search.aspx</w:t>
        </w:r>
      </w:hyperlink>
      <w:r w:rsidR="00085017">
        <w:t xml:space="preserve"> (Accessed 10/05/2024)</w:t>
      </w:r>
    </w:p>
    <w:p w14:paraId="2D65EDF6" w14:textId="1B1C28C2" w:rsidR="00C50A9D" w:rsidRDefault="00C50A9D" w:rsidP="00D17465"/>
    <w:p w14:paraId="6F10B632" w14:textId="6BE365FA" w:rsidR="00085017" w:rsidRDefault="00C50A9D" w:rsidP="00085017">
      <w:proofErr w:type="gramStart"/>
      <w:r>
        <w:t>3</w:t>
      </w:r>
      <w:r w:rsidR="00BB7001">
        <w:t>7</w:t>
      </w:r>
      <w:r w:rsidR="00085017">
        <w:t xml:space="preserve">  </w:t>
      </w:r>
      <w:r w:rsidR="00085017">
        <w:t>Coventry</w:t>
      </w:r>
      <w:proofErr w:type="gramEnd"/>
      <w:r w:rsidR="00085017">
        <w:t xml:space="preserve"> City Council, ‘</w:t>
      </w:r>
      <w:r w:rsidR="00085017" w:rsidRPr="00793D55">
        <w:t>Coventry Online Planning Register</w:t>
      </w:r>
      <w:r w:rsidR="00085017">
        <w:rPr>
          <w:i/>
          <w:iCs/>
        </w:rPr>
        <w:t>,’</w:t>
      </w:r>
      <w:r w:rsidR="00085017">
        <w:t xml:space="preserve"> </w:t>
      </w:r>
      <w:hyperlink r:id="rId6">
        <w:r w:rsidR="00085017">
          <w:rPr>
            <w:rStyle w:val="Hyperlink"/>
            <w:rFonts w:eastAsiaTheme="majorEastAsia"/>
          </w:rPr>
          <w:t>https://www.coventry.gov.uk/planning-development/coventry-online-planning-register</w:t>
        </w:r>
      </w:hyperlink>
      <w:r w:rsidR="00085017">
        <w:t xml:space="preserve"> (Accessed 10/05/2024).</w:t>
      </w:r>
    </w:p>
    <w:p w14:paraId="2EAD7A3D" w14:textId="6F2A8F40" w:rsidR="00C50A9D" w:rsidRDefault="00C50A9D" w:rsidP="00D17465"/>
    <w:p w14:paraId="545F107B" w14:textId="6A8D3258" w:rsidR="00085017" w:rsidRDefault="00C50A9D" w:rsidP="00085017">
      <w:proofErr w:type="gramStart"/>
      <w:r>
        <w:t>3</w:t>
      </w:r>
      <w:r w:rsidR="00BB7001">
        <w:t>8</w:t>
      </w:r>
      <w:r w:rsidR="00085017">
        <w:t xml:space="preserve">  </w:t>
      </w:r>
      <w:r w:rsidR="00085017">
        <w:t>Borough</w:t>
      </w:r>
      <w:proofErr w:type="gramEnd"/>
      <w:r w:rsidR="00085017">
        <w:t xml:space="preserve"> Council of King’s Lynn and West Norfolk, ‘</w:t>
      </w:r>
      <w:r w:rsidR="00085017" w:rsidRPr="00793D55">
        <w:t>Planning-Simple Search</w:t>
      </w:r>
      <w:r w:rsidR="00085017">
        <w:rPr>
          <w:i/>
          <w:iCs/>
        </w:rPr>
        <w:t>,’</w:t>
      </w:r>
      <w:r w:rsidR="00085017">
        <w:t xml:space="preserve"> </w:t>
      </w:r>
      <w:hyperlink r:id="rId7">
        <w:r w:rsidR="00085017">
          <w:rPr>
            <w:rStyle w:val="Hyperlink"/>
            <w:rFonts w:eastAsiaTheme="majorEastAsia"/>
          </w:rPr>
          <w:t>https://online.west-norfolk.gov.uk/online-applications/</w:t>
        </w:r>
      </w:hyperlink>
      <w:r w:rsidR="00085017">
        <w:t xml:space="preserve"> (Accessed 10/05/2024).</w:t>
      </w:r>
    </w:p>
    <w:p w14:paraId="047D12FB" w14:textId="5E081513" w:rsidR="00C50A9D" w:rsidRDefault="00C50A9D" w:rsidP="00D17465"/>
    <w:p w14:paraId="79D77540" w14:textId="07BFE6BA" w:rsidR="00085017" w:rsidRDefault="00C50A9D" w:rsidP="00085017">
      <w:r>
        <w:t>3</w:t>
      </w:r>
      <w:r w:rsidR="00BB7001">
        <w:t>9</w:t>
      </w:r>
      <w:r w:rsidR="00085017">
        <w:t xml:space="preserve"> </w:t>
      </w:r>
      <w:r w:rsidR="00085017">
        <w:t xml:space="preserve">Northumberland Council, </w:t>
      </w:r>
      <w:r w:rsidR="00085017" w:rsidRPr="00E66DA0">
        <w:t>‘Planning Simple Search’</w:t>
      </w:r>
      <w:r w:rsidR="00085017">
        <w:rPr>
          <w:i/>
          <w:iCs/>
        </w:rPr>
        <w:t xml:space="preserve"> </w:t>
      </w:r>
      <w:hyperlink r:id="rId8">
        <w:r w:rsidR="00085017">
          <w:rPr>
            <w:rStyle w:val="Hyperlink"/>
            <w:rFonts w:eastAsiaTheme="majorEastAsia"/>
          </w:rPr>
          <w:t>https://publicaccess.northumberland.gov.uk/online-applications/search.do?action=simple#</w:t>
        </w:r>
      </w:hyperlink>
      <w:r w:rsidR="00085017">
        <w:t xml:space="preserve"> (Accessed 10/05/2024)</w:t>
      </w:r>
    </w:p>
    <w:p w14:paraId="14FEE602" w14:textId="59BA166E" w:rsidR="00C50A9D" w:rsidRDefault="00C50A9D" w:rsidP="00D17465"/>
    <w:p w14:paraId="35CFDAB4" w14:textId="77777777" w:rsidR="00181341" w:rsidRDefault="00BB7001" w:rsidP="00181341">
      <w:proofErr w:type="gramStart"/>
      <w:r>
        <w:t>40</w:t>
      </w:r>
      <w:r w:rsidR="00181341">
        <w:t xml:space="preserve">  </w:t>
      </w:r>
      <w:r w:rsidR="00181341">
        <w:t>English</w:t>
      </w:r>
      <w:proofErr w:type="gramEnd"/>
      <w:r w:rsidR="00181341">
        <w:t xml:space="preserve"> Heritage (Now Historic England), </w:t>
      </w:r>
      <w:r w:rsidR="00181341">
        <w:rPr>
          <w:i/>
          <w:iCs/>
        </w:rPr>
        <w:t xml:space="preserve">Conservation Principles, Policies and Guidance for the sustainable management of the historic environment, </w:t>
      </w:r>
      <w:r w:rsidR="00181341" w:rsidRPr="00E75AD7">
        <w:t>(</w:t>
      </w:r>
      <w:r w:rsidR="00181341">
        <w:t xml:space="preserve">English Heritage: Swindon 2008); and Historic England, </w:t>
      </w:r>
      <w:r w:rsidR="00181341">
        <w:rPr>
          <w:i/>
          <w:iCs/>
        </w:rPr>
        <w:t xml:space="preserve">Statements of Heritage Significance: Analysing Significance in Heritage Assets. </w:t>
      </w:r>
      <w:r w:rsidR="00181341">
        <w:t xml:space="preserve">(Historic England: Swindon, 2019) </w:t>
      </w:r>
    </w:p>
    <w:p w14:paraId="04EEB893" w14:textId="020607C9" w:rsidR="00C50A9D" w:rsidRDefault="00C50A9D" w:rsidP="00D17465"/>
    <w:p w14:paraId="37D8F487" w14:textId="77777777" w:rsidR="00181341" w:rsidRDefault="00C50A9D" w:rsidP="00181341">
      <w:proofErr w:type="gramStart"/>
      <w:r>
        <w:t>4</w:t>
      </w:r>
      <w:r w:rsidR="00BB7001">
        <w:t>1</w:t>
      </w:r>
      <w:r w:rsidR="00181341">
        <w:t xml:space="preserve">  </w:t>
      </w:r>
      <w:r w:rsidR="00181341">
        <w:t>Nikki</w:t>
      </w:r>
      <w:proofErr w:type="gramEnd"/>
      <w:r w:rsidR="00181341">
        <w:t xml:space="preserve"> Hayfield and Caroline Huxley, </w:t>
      </w:r>
      <w:r w:rsidR="00181341">
        <w:rPr>
          <w:i/>
          <w:iCs/>
        </w:rPr>
        <w:t xml:space="preserve">Insider and Outsider Perspectives: Reflections on Researcher Identities in Research with Lesbian and Bisexual Women, </w:t>
      </w:r>
      <w:r w:rsidR="00181341">
        <w:t>Qualitative Research in Psychology, 12:2,</w:t>
      </w:r>
      <w:r w:rsidR="00181341" w:rsidRPr="00E23E54">
        <w:t xml:space="preserve"> </w:t>
      </w:r>
      <w:r w:rsidR="00181341">
        <w:t>(Routledge, 2015)  91-106</w:t>
      </w:r>
    </w:p>
    <w:p w14:paraId="5B1B6724" w14:textId="77777777" w:rsidR="00181341" w:rsidRDefault="00181341" w:rsidP="00D17465"/>
    <w:p w14:paraId="678FEE24" w14:textId="5F33F23C" w:rsidR="00C50A9D" w:rsidRPr="00181341" w:rsidRDefault="00181341" w:rsidP="00D17465">
      <w:proofErr w:type="gramStart"/>
      <w:r>
        <w:t>42  Historic</w:t>
      </w:r>
      <w:proofErr w:type="gramEnd"/>
      <w:r>
        <w:t xml:space="preserve"> England, </w:t>
      </w:r>
      <w:r>
        <w:rPr>
          <w:i/>
          <w:iCs/>
        </w:rPr>
        <w:t>The Setting of Heritage Assets,</w:t>
      </w:r>
      <w:r>
        <w:t xml:space="preserve"> 2</w:t>
      </w:r>
      <w:r w:rsidRPr="00181341">
        <w:rPr>
          <w:vertAlign w:val="superscript"/>
        </w:rPr>
        <w:t>nd</w:t>
      </w:r>
      <w:r>
        <w:t xml:space="preserve"> Ed (Historic England: Swindon, 2017)</w:t>
      </w:r>
    </w:p>
    <w:p w14:paraId="287AF4FA" w14:textId="77777777" w:rsidR="00D17465" w:rsidRDefault="00D17465" w:rsidP="00D17465"/>
    <w:p w14:paraId="105CFACE" w14:textId="415BBCC1" w:rsidR="00181341" w:rsidRDefault="00181341" w:rsidP="00D17465">
      <w:proofErr w:type="gramStart"/>
      <w:r>
        <w:lastRenderedPageBreak/>
        <w:t xml:space="preserve">43  </w:t>
      </w:r>
      <w:r>
        <w:t>English</w:t>
      </w:r>
      <w:proofErr w:type="gramEnd"/>
      <w:r>
        <w:t xml:space="preserve"> Heritage (Now Historic England), </w:t>
      </w:r>
      <w:r>
        <w:rPr>
          <w:i/>
          <w:iCs/>
        </w:rPr>
        <w:t xml:space="preserve">Conservation Principles, Policies and Guidance for the sustainable management of the historic environment, </w:t>
      </w:r>
      <w:r w:rsidRPr="00E75AD7">
        <w:t>(</w:t>
      </w:r>
      <w:r>
        <w:t>English Heritage: Swindon 2008)</w:t>
      </w:r>
    </w:p>
    <w:p w14:paraId="09D311B8" w14:textId="77777777" w:rsidR="00776C86" w:rsidRDefault="00776C86" w:rsidP="00D17465"/>
    <w:p w14:paraId="1F10969B" w14:textId="61B22219" w:rsidR="00181341" w:rsidRDefault="00181341" w:rsidP="00D17465">
      <w:proofErr w:type="gramStart"/>
      <w:r>
        <w:t>44</w:t>
      </w:r>
      <w:r w:rsidR="00776C86">
        <w:t xml:space="preserve">  </w:t>
      </w:r>
      <w:r w:rsidR="00776C86">
        <w:t>Historic</w:t>
      </w:r>
      <w:proofErr w:type="gramEnd"/>
      <w:r w:rsidR="00776C86">
        <w:t xml:space="preserve"> England, </w:t>
      </w:r>
      <w:r w:rsidR="00776C86">
        <w:rPr>
          <w:i/>
          <w:iCs/>
        </w:rPr>
        <w:t xml:space="preserve">Statements of Heritage Significance: Analysing Significance in Heritage Assets. </w:t>
      </w:r>
      <w:r w:rsidR="00776C86">
        <w:t>(Historic England: Swindon, 2019)</w:t>
      </w:r>
    </w:p>
    <w:p w14:paraId="2EED853C" w14:textId="77777777" w:rsidR="00776C86" w:rsidRDefault="00776C86" w:rsidP="00D17465"/>
    <w:p w14:paraId="7CC2B3A1" w14:textId="288B65E1" w:rsidR="00181341" w:rsidRDefault="00181341" w:rsidP="00D17465">
      <w:proofErr w:type="gramStart"/>
      <w:r>
        <w:t>45</w:t>
      </w:r>
      <w:r w:rsidR="00776C86">
        <w:t xml:space="preserve">  </w:t>
      </w:r>
      <w:r w:rsidR="00776C86">
        <w:t>MHCLG</w:t>
      </w:r>
      <w:proofErr w:type="gramEnd"/>
      <w:r w:rsidR="00776C86">
        <w:t xml:space="preserve"> </w:t>
      </w:r>
      <w:r w:rsidR="00776C86">
        <w:rPr>
          <w:i/>
          <w:iCs/>
        </w:rPr>
        <w:t>National Planning Policy Framework’</w:t>
      </w:r>
      <w:r w:rsidR="00776C86">
        <w:t xml:space="preserve"> (Ministry of Housing, Communities and Local Government: London 2025)</w:t>
      </w:r>
    </w:p>
    <w:p w14:paraId="1D036588" w14:textId="77777777" w:rsidR="00776C86" w:rsidRDefault="00776C86" w:rsidP="00D17465"/>
    <w:p w14:paraId="56DBEB9E" w14:textId="77777777" w:rsidR="00776C86" w:rsidRDefault="00181341" w:rsidP="00776C86">
      <w:proofErr w:type="gramStart"/>
      <w:r>
        <w:t>46</w:t>
      </w:r>
      <w:r w:rsidR="00776C86">
        <w:t xml:space="preserve">  </w:t>
      </w:r>
      <w:r w:rsidR="00776C86">
        <w:t>IHBC</w:t>
      </w:r>
      <w:proofErr w:type="gramEnd"/>
      <w:r w:rsidR="00776C86">
        <w:t xml:space="preserve">, </w:t>
      </w:r>
      <w:r w:rsidR="00776C86">
        <w:rPr>
          <w:i/>
          <w:iCs/>
        </w:rPr>
        <w:t xml:space="preserve">Institute or Chartered Institute </w:t>
      </w:r>
      <w:r w:rsidR="00776C86">
        <w:t>(IHBC: Wiltshire, 23/08/2023)</w:t>
      </w:r>
    </w:p>
    <w:p w14:paraId="72837C9A" w14:textId="4DEADF1E" w:rsidR="00181341" w:rsidRDefault="00181341" w:rsidP="00D17465"/>
    <w:p w14:paraId="7109C6A3" w14:textId="211F2350" w:rsidR="004C78ED" w:rsidRDefault="00181341">
      <w:proofErr w:type="gramStart"/>
      <w:r>
        <w:t>47</w:t>
      </w:r>
      <w:r w:rsidR="00776C86">
        <w:t xml:space="preserve">  </w:t>
      </w:r>
      <w:r w:rsidR="00776C86">
        <w:t>Historic</w:t>
      </w:r>
      <w:proofErr w:type="gramEnd"/>
      <w:r w:rsidR="00776C86">
        <w:t xml:space="preserve"> England (2024) </w:t>
      </w:r>
      <w:r w:rsidR="00776C86" w:rsidRPr="00793D55">
        <w:t>‘Understanding the List Entry,’</w:t>
      </w:r>
      <w:r w:rsidR="00776C86">
        <w:t xml:space="preserve"> </w:t>
      </w:r>
      <w:hyperlink r:id="rId9">
        <w:r w:rsidR="00776C86">
          <w:rPr>
            <w:rStyle w:val="Hyperlink"/>
            <w:rFonts w:eastAsiaTheme="majorEastAsia"/>
            <w:color w:val="auto"/>
          </w:rPr>
          <w:t>https://historicengland.org.uk/listing/the-list/understanding-list-entries/</w:t>
        </w:r>
      </w:hyperlink>
      <w:r w:rsidR="00776C86">
        <w:t xml:space="preserve"> (accessed 08/07/2024)</w:t>
      </w:r>
    </w:p>
    <w:sectPr w:rsidR="004C78ED" w:rsidSect="00D174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B845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1416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8648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EC92C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93FBB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7989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D5"/>
    <w:rsid w:val="00085017"/>
    <w:rsid w:val="00181341"/>
    <w:rsid w:val="004176EB"/>
    <w:rsid w:val="004A30AA"/>
    <w:rsid w:val="004C78ED"/>
    <w:rsid w:val="00612B98"/>
    <w:rsid w:val="00617604"/>
    <w:rsid w:val="00776C86"/>
    <w:rsid w:val="00776F23"/>
    <w:rsid w:val="009E28D5"/>
    <w:rsid w:val="00BB7001"/>
    <w:rsid w:val="00C50A9D"/>
    <w:rsid w:val="00D17465"/>
    <w:rsid w:val="00DA79DE"/>
    <w:rsid w:val="00E806E8"/>
    <w:rsid w:val="00E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88E9"/>
  <w15:chartTrackingRefBased/>
  <w15:docId w15:val="{7CD01DB6-68D2-44CC-97AF-4B0F1BFB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465"/>
    <w:pPr>
      <w:spacing w:after="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8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8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8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8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8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8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8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8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8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8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8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2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8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2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8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2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2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8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D17465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HeaderChar">
    <w:name w:val="Header Char"/>
    <w:basedOn w:val="DefaultParagraphFont"/>
    <w:link w:val="Header"/>
    <w:rsid w:val="00D1746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rsid w:val="00D17465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FooterChar">
    <w:name w:val="Footer Char"/>
    <w:basedOn w:val="DefaultParagraphFont"/>
    <w:link w:val="Footer"/>
    <w:rsid w:val="00D1746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rsid w:val="00D1746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1746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eader" Target="header2.xml"/><Relationship Id="rId5" Type="http://schemas.openxmlformats.org/officeDocument/2006/relationships/hyperlink" Target="about:blank" TargetMode="Externa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Somers</dc:creator>
  <cp:keywords/>
  <dc:description/>
  <cp:lastModifiedBy>John Somers</cp:lastModifiedBy>
  <cp:revision>2</cp:revision>
  <dcterms:created xsi:type="dcterms:W3CDTF">2025-03-22T12:27:00Z</dcterms:created>
  <dcterms:modified xsi:type="dcterms:W3CDTF">2025-03-22T12:27:00Z</dcterms:modified>
</cp:coreProperties>
</file>