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8D149" w14:textId="3544A7F5" w:rsidR="001E5279" w:rsidRPr="003142B4" w:rsidRDefault="007F41A7" w:rsidP="007F41A7">
      <w:pPr>
        <w:spacing w:after="0" w:line="360" w:lineRule="auto"/>
        <w:jc w:val="center"/>
        <w:rPr>
          <w:rFonts w:ascii="Times New Roman" w:hAnsi="Times New Roman" w:cs="Times New Roman"/>
          <w:sz w:val="36"/>
          <w:szCs w:val="36"/>
          <w:lang w:val="en-GB"/>
        </w:rPr>
      </w:pPr>
      <w:r w:rsidRPr="003142B4">
        <w:rPr>
          <w:rFonts w:ascii="Times New Roman" w:hAnsi="Times New Roman" w:cs="Times New Roman"/>
          <w:b/>
          <w:sz w:val="36"/>
          <w:szCs w:val="36"/>
          <w:lang w:val="en-GB"/>
        </w:rPr>
        <w:t>Occupying Powers, Obligations of Prevention and Private Actors in Occupied Territory</w:t>
      </w:r>
      <w:r w:rsidR="00816249">
        <w:rPr>
          <w:rFonts w:ascii="Times New Roman" w:hAnsi="Times New Roman" w:cs="Times New Roman"/>
          <w:b/>
          <w:sz w:val="36"/>
          <w:szCs w:val="36"/>
          <w:lang w:val="en-GB"/>
        </w:rPr>
        <w:t>: A Theoretical Inquiry</w:t>
      </w:r>
      <w:r w:rsidR="006B1A0E">
        <w:rPr>
          <w:rFonts w:ascii="Times New Roman" w:hAnsi="Times New Roman" w:cs="Times New Roman"/>
          <w:b/>
          <w:sz w:val="36"/>
          <w:szCs w:val="36"/>
          <w:lang w:val="en-GB"/>
        </w:rPr>
        <w:t xml:space="preserve"> under the Law of Occupation</w:t>
      </w:r>
    </w:p>
    <w:p w14:paraId="3DB5977B" w14:textId="77777777" w:rsidR="007F41A7" w:rsidRDefault="007F41A7" w:rsidP="007F41A7">
      <w:pPr>
        <w:spacing w:after="0" w:line="360" w:lineRule="auto"/>
        <w:jc w:val="center"/>
        <w:rPr>
          <w:rFonts w:ascii="Times New Roman" w:hAnsi="Times New Roman" w:cs="Times New Roman"/>
          <w:sz w:val="24"/>
          <w:szCs w:val="24"/>
          <w:lang w:val="en-GB"/>
        </w:rPr>
      </w:pPr>
    </w:p>
    <w:p w14:paraId="0E119A37" w14:textId="2C0C8530" w:rsidR="001E5279" w:rsidRPr="007F41A7" w:rsidRDefault="007F41A7" w:rsidP="00011041">
      <w:pPr>
        <w:spacing w:after="0" w:line="360" w:lineRule="auto"/>
        <w:jc w:val="center"/>
        <w:outlineLvl w:val="0"/>
        <w:rPr>
          <w:rFonts w:ascii="Times New Roman" w:hAnsi="Times New Roman" w:cs="Times New Roman"/>
          <w:sz w:val="24"/>
          <w:szCs w:val="24"/>
          <w:lang w:val="en-US"/>
        </w:rPr>
      </w:pPr>
      <w:r w:rsidRPr="007F41A7">
        <w:rPr>
          <w:rFonts w:ascii="Times New Roman" w:hAnsi="Times New Roman" w:cs="Times New Roman"/>
          <w:sz w:val="24"/>
          <w:szCs w:val="24"/>
          <w:lang w:val="en-GB"/>
        </w:rPr>
        <w:t xml:space="preserve">Dr </w:t>
      </w:r>
      <w:r w:rsidR="001E5279" w:rsidRPr="007F41A7">
        <w:rPr>
          <w:rFonts w:ascii="Times New Roman" w:hAnsi="Times New Roman" w:cs="Times New Roman"/>
          <w:sz w:val="24"/>
          <w:szCs w:val="24"/>
          <w:lang w:val="en-GB"/>
        </w:rPr>
        <w:t>Marco Longobardo</w:t>
      </w:r>
      <w:r w:rsidR="006A655F" w:rsidRPr="00FC6879">
        <w:footnoteReference w:customMarkFollows="1" w:id="1"/>
        <w:t>*</w:t>
      </w:r>
    </w:p>
    <w:p w14:paraId="5455E867" w14:textId="77777777" w:rsidR="001E5279" w:rsidRPr="00CA785F" w:rsidRDefault="001E5279" w:rsidP="001E5279">
      <w:pPr>
        <w:spacing w:after="0" w:line="360" w:lineRule="auto"/>
        <w:rPr>
          <w:rFonts w:ascii="Times New Roman" w:hAnsi="Times New Roman" w:cs="Times New Roman"/>
          <w:sz w:val="24"/>
          <w:szCs w:val="24"/>
          <w:lang w:val="en-US"/>
        </w:rPr>
      </w:pPr>
    </w:p>
    <w:p w14:paraId="7EC188A3" w14:textId="77777777" w:rsidR="001E5279" w:rsidRPr="00816249" w:rsidRDefault="001E5279" w:rsidP="00011041">
      <w:pPr>
        <w:spacing w:after="0" w:line="360" w:lineRule="auto"/>
        <w:jc w:val="center"/>
        <w:outlineLvl w:val="0"/>
        <w:rPr>
          <w:rFonts w:ascii="Times New Roman" w:hAnsi="Times New Roman" w:cs="Times New Roman"/>
          <w:sz w:val="24"/>
          <w:szCs w:val="24"/>
          <w:lang w:val="en-US"/>
        </w:rPr>
      </w:pPr>
      <w:r w:rsidRPr="00816249">
        <w:rPr>
          <w:rFonts w:ascii="Times New Roman" w:hAnsi="Times New Roman" w:cs="Times New Roman"/>
          <w:sz w:val="24"/>
          <w:szCs w:val="24"/>
          <w:lang w:val="en-US"/>
        </w:rPr>
        <w:t>Abstract</w:t>
      </w:r>
    </w:p>
    <w:p w14:paraId="61A3D185" w14:textId="77777777" w:rsidR="001E5279" w:rsidRPr="00CA785F" w:rsidRDefault="001E5279" w:rsidP="001E5279">
      <w:pPr>
        <w:spacing w:after="0" w:line="360" w:lineRule="auto"/>
        <w:rPr>
          <w:rFonts w:ascii="Times New Roman" w:hAnsi="Times New Roman" w:cs="Times New Roman"/>
          <w:sz w:val="24"/>
          <w:szCs w:val="24"/>
          <w:lang w:val="en-US"/>
        </w:rPr>
      </w:pPr>
    </w:p>
    <w:p w14:paraId="57742911" w14:textId="1EF6140F" w:rsidR="001E5279" w:rsidRPr="00816249" w:rsidRDefault="007F41A7" w:rsidP="00816249">
      <w:pPr>
        <w:spacing w:after="0" w:line="360" w:lineRule="auto"/>
        <w:ind w:left="284" w:right="282"/>
        <w:jc w:val="both"/>
        <w:rPr>
          <w:rFonts w:ascii="Times New Roman" w:hAnsi="Times New Roman" w:cs="Times New Roman"/>
          <w:sz w:val="20"/>
          <w:szCs w:val="20"/>
        </w:rPr>
      </w:pPr>
      <w:r w:rsidRPr="00816249">
        <w:rPr>
          <w:rFonts w:ascii="Times New Roman" w:hAnsi="Times New Roman" w:cs="Times New Roman"/>
          <w:sz w:val="20"/>
          <w:szCs w:val="20"/>
          <w:lang w:val="en-GB"/>
        </w:rPr>
        <w:t xml:space="preserve">This article explores the duties of occupying powers in relation to the activities of private actors in occupied territory. It is argued that under international law, occupying powers are bound by obligations of prevention pertaining to private actors’ activities </w:t>
      </w:r>
      <w:r w:rsidR="003741B9" w:rsidRPr="00816249">
        <w:rPr>
          <w:rFonts w:ascii="Times New Roman" w:hAnsi="Times New Roman" w:cs="Times New Roman"/>
          <w:sz w:val="20"/>
          <w:szCs w:val="20"/>
          <w:lang w:val="en-GB"/>
        </w:rPr>
        <w:t xml:space="preserve">that might be </w:t>
      </w:r>
      <w:r w:rsidR="006A655F" w:rsidRPr="00816249">
        <w:rPr>
          <w:rFonts w:ascii="Times New Roman" w:hAnsi="Times New Roman" w:cs="Times New Roman"/>
          <w:sz w:val="20"/>
          <w:szCs w:val="20"/>
          <w:lang w:val="en-GB"/>
        </w:rPr>
        <w:t>in conflict with</w:t>
      </w:r>
      <w:r w:rsidRPr="00816249">
        <w:rPr>
          <w:rFonts w:ascii="Times New Roman" w:hAnsi="Times New Roman" w:cs="Times New Roman"/>
          <w:sz w:val="20"/>
          <w:szCs w:val="20"/>
          <w:lang w:val="en-GB"/>
        </w:rPr>
        <w:t xml:space="preserve"> </w:t>
      </w:r>
      <w:r w:rsidR="006A655F" w:rsidRPr="00816249">
        <w:rPr>
          <w:rFonts w:ascii="Times New Roman" w:hAnsi="Times New Roman" w:cs="Times New Roman"/>
          <w:sz w:val="20"/>
          <w:szCs w:val="20"/>
          <w:lang w:val="en-GB"/>
        </w:rPr>
        <w:t xml:space="preserve">rules of </w:t>
      </w:r>
      <w:r w:rsidRPr="00816249">
        <w:rPr>
          <w:rFonts w:ascii="Times New Roman" w:hAnsi="Times New Roman" w:cs="Times New Roman"/>
          <w:sz w:val="20"/>
          <w:szCs w:val="20"/>
          <w:lang w:val="en-GB"/>
        </w:rPr>
        <w:t xml:space="preserve">international law, </w:t>
      </w:r>
      <w:r w:rsidR="006A655F" w:rsidRPr="00816249">
        <w:rPr>
          <w:rFonts w:ascii="Times New Roman" w:hAnsi="Times New Roman" w:cs="Times New Roman"/>
          <w:sz w:val="20"/>
          <w:szCs w:val="20"/>
          <w:lang w:val="en-GB"/>
        </w:rPr>
        <w:t>and in particular, international humanitarian law</w:t>
      </w:r>
      <w:r w:rsidRPr="00816249">
        <w:rPr>
          <w:rFonts w:ascii="Times New Roman" w:hAnsi="Times New Roman" w:cs="Times New Roman"/>
          <w:sz w:val="20"/>
          <w:szCs w:val="20"/>
          <w:lang w:val="en-GB"/>
        </w:rPr>
        <w:t xml:space="preserve">. </w:t>
      </w:r>
      <w:r w:rsidR="00AE1D7A" w:rsidRPr="00816249">
        <w:rPr>
          <w:rFonts w:ascii="Times New Roman" w:hAnsi="Times New Roman" w:cs="Times New Roman"/>
          <w:sz w:val="20"/>
          <w:szCs w:val="20"/>
          <w:lang w:val="en-GB"/>
        </w:rPr>
        <w:t>The main obligation</w:t>
      </w:r>
      <w:r w:rsidR="003741B9" w:rsidRPr="00816249">
        <w:rPr>
          <w:rFonts w:ascii="Times New Roman" w:hAnsi="Times New Roman" w:cs="Times New Roman"/>
          <w:sz w:val="20"/>
          <w:szCs w:val="20"/>
          <w:lang w:val="en-GB"/>
        </w:rPr>
        <w:t xml:space="preserve"> </w:t>
      </w:r>
      <w:r w:rsidR="00AE1D7A" w:rsidRPr="00816249">
        <w:rPr>
          <w:rFonts w:ascii="Times New Roman" w:hAnsi="Times New Roman" w:cs="Times New Roman"/>
          <w:sz w:val="20"/>
          <w:szCs w:val="20"/>
          <w:lang w:val="en-GB"/>
        </w:rPr>
        <w:t>is based upon Article 43 of the 1907 Hague Regulations. All t</w:t>
      </w:r>
      <w:r w:rsidR="003741B9" w:rsidRPr="00816249">
        <w:rPr>
          <w:rFonts w:ascii="Times New Roman" w:hAnsi="Times New Roman" w:cs="Times New Roman"/>
          <w:sz w:val="20"/>
          <w:szCs w:val="20"/>
          <w:lang w:val="en-GB"/>
        </w:rPr>
        <w:t>he relevant</w:t>
      </w:r>
      <w:r w:rsidRPr="00816249">
        <w:rPr>
          <w:rFonts w:ascii="Times New Roman" w:hAnsi="Times New Roman" w:cs="Times New Roman"/>
          <w:sz w:val="20"/>
          <w:szCs w:val="20"/>
          <w:lang w:val="en-GB"/>
        </w:rPr>
        <w:t xml:space="preserve"> obligations</w:t>
      </w:r>
      <w:r w:rsidR="006A655F" w:rsidRPr="00816249">
        <w:rPr>
          <w:rFonts w:ascii="Times New Roman" w:hAnsi="Times New Roman" w:cs="Times New Roman"/>
          <w:sz w:val="20"/>
          <w:szCs w:val="20"/>
          <w:lang w:val="en-GB"/>
        </w:rPr>
        <w:t xml:space="preserve"> of prevention</w:t>
      </w:r>
      <w:r w:rsidRPr="00816249">
        <w:rPr>
          <w:rFonts w:ascii="Times New Roman" w:hAnsi="Times New Roman" w:cs="Times New Roman"/>
          <w:sz w:val="20"/>
          <w:szCs w:val="20"/>
          <w:lang w:val="en-GB"/>
        </w:rPr>
        <w:t xml:space="preserve"> are obligations of conduct governed by the concept of due diligence. The article goes on to address the measures that th</w:t>
      </w:r>
      <w:r w:rsidR="003741B9" w:rsidRPr="00816249">
        <w:rPr>
          <w:rFonts w:ascii="Times New Roman" w:hAnsi="Times New Roman" w:cs="Times New Roman"/>
          <w:sz w:val="20"/>
          <w:szCs w:val="20"/>
          <w:lang w:val="en-GB"/>
        </w:rPr>
        <w:t>e occupying powers must underta</w:t>
      </w:r>
      <w:r w:rsidRPr="00816249">
        <w:rPr>
          <w:rFonts w:ascii="Times New Roman" w:hAnsi="Times New Roman" w:cs="Times New Roman"/>
          <w:sz w:val="20"/>
          <w:szCs w:val="20"/>
          <w:lang w:val="en-GB"/>
        </w:rPr>
        <w:t>k</w:t>
      </w:r>
      <w:r w:rsidR="003741B9" w:rsidRPr="00816249">
        <w:rPr>
          <w:rFonts w:ascii="Times New Roman" w:hAnsi="Times New Roman" w:cs="Times New Roman"/>
          <w:sz w:val="20"/>
          <w:szCs w:val="20"/>
          <w:lang w:val="en-GB"/>
        </w:rPr>
        <w:t>e</w:t>
      </w:r>
      <w:r w:rsidRPr="00816249">
        <w:rPr>
          <w:rFonts w:ascii="Times New Roman" w:hAnsi="Times New Roman" w:cs="Times New Roman"/>
          <w:sz w:val="20"/>
          <w:szCs w:val="20"/>
          <w:lang w:val="en-GB"/>
        </w:rPr>
        <w:t xml:space="preserve"> to comply with these obligations of preventions, taking into account the limitations </w:t>
      </w:r>
      <w:r w:rsidR="003741B9" w:rsidRPr="00816249">
        <w:rPr>
          <w:rFonts w:ascii="Times New Roman" w:hAnsi="Times New Roman" w:cs="Times New Roman"/>
          <w:sz w:val="20"/>
          <w:szCs w:val="20"/>
          <w:lang w:val="en-GB"/>
        </w:rPr>
        <w:t>on</w:t>
      </w:r>
      <w:r w:rsidRPr="00816249">
        <w:rPr>
          <w:rFonts w:ascii="Times New Roman" w:hAnsi="Times New Roman" w:cs="Times New Roman"/>
          <w:sz w:val="20"/>
          <w:szCs w:val="20"/>
          <w:lang w:val="en-GB"/>
        </w:rPr>
        <w:t xml:space="preserve"> the actions of occupying powers in lights of the law of occupation.</w:t>
      </w:r>
      <w:r w:rsidR="001E5279" w:rsidRPr="00816249">
        <w:rPr>
          <w:rFonts w:ascii="Times New Roman" w:hAnsi="Times New Roman" w:cs="Times New Roman"/>
          <w:sz w:val="20"/>
          <w:szCs w:val="20"/>
        </w:rPr>
        <w:t xml:space="preserve"> </w:t>
      </w:r>
    </w:p>
    <w:p w14:paraId="5A9BD7E8" w14:textId="77777777" w:rsidR="001E5279" w:rsidRDefault="001E5279" w:rsidP="00C2788D">
      <w:pPr>
        <w:spacing w:after="0" w:line="360" w:lineRule="auto"/>
        <w:jc w:val="both"/>
        <w:rPr>
          <w:rFonts w:ascii="Times New Roman" w:hAnsi="Times New Roman" w:cs="Times New Roman"/>
          <w:b/>
          <w:sz w:val="28"/>
          <w:szCs w:val="28"/>
          <w:lang w:val="en-GB"/>
        </w:rPr>
      </w:pPr>
    </w:p>
    <w:p w14:paraId="27B6BF31" w14:textId="77777777" w:rsidR="00985AB1" w:rsidRPr="00EF636F" w:rsidRDefault="003A6F87" w:rsidP="00011041">
      <w:pPr>
        <w:spacing w:after="0" w:line="360" w:lineRule="auto"/>
        <w:jc w:val="both"/>
        <w:outlineLvl w:val="0"/>
        <w:rPr>
          <w:rFonts w:ascii="Times New Roman" w:hAnsi="Times New Roman" w:cs="Times New Roman"/>
          <w:b/>
          <w:sz w:val="28"/>
          <w:szCs w:val="28"/>
          <w:lang w:val="en-GB"/>
        </w:rPr>
      </w:pPr>
      <w:r w:rsidRPr="00EF636F">
        <w:rPr>
          <w:rFonts w:ascii="Times New Roman" w:hAnsi="Times New Roman" w:cs="Times New Roman"/>
          <w:b/>
          <w:sz w:val="28"/>
          <w:szCs w:val="28"/>
          <w:lang w:val="en-GB"/>
        </w:rPr>
        <w:t>1</w:t>
      </w:r>
      <w:r w:rsidR="001955A1" w:rsidRPr="00EF636F">
        <w:rPr>
          <w:rFonts w:ascii="Times New Roman" w:hAnsi="Times New Roman" w:cs="Times New Roman"/>
          <w:b/>
          <w:sz w:val="28"/>
          <w:szCs w:val="28"/>
          <w:lang w:val="en-GB"/>
        </w:rPr>
        <w:t xml:space="preserve"> Introduction</w:t>
      </w:r>
    </w:p>
    <w:p w14:paraId="28D18176" w14:textId="77777777" w:rsidR="001955A1" w:rsidRPr="000D7A3F" w:rsidRDefault="001955A1" w:rsidP="00C2788D">
      <w:pPr>
        <w:spacing w:after="0" w:line="360" w:lineRule="auto"/>
        <w:jc w:val="both"/>
        <w:rPr>
          <w:rFonts w:ascii="Times New Roman" w:hAnsi="Times New Roman" w:cs="Times New Roman"/>
          <w:b/>
          <w:sz w:val="24"/>
          <w:szCs w:val="24"/>
          <w:lang w:val="en-GB"/>
        </w:rPr>
      </w:pPr>
    </w:p>
    <w:p w14:paraId="68B6F64C" w14:textId="16ED7C3D" w:rsidR="00730F09" w:rsidRDefault="007F41A7" w:rsidP="007F41A7">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explores which obligations bind occupying powers in relation to private actors’ activities in </w:t>
      </w:r>
      <w:r w:rsidR="003741B9">
        <w:rPr>
          <w:rFonts w:ascii="Times New Roman" w:hAnsi="Times New Roman" w:cs="Times New Roman"/>
          <w:sz w:val="24"/>
          <w:szCs w:val="24"/>
          <w:lang w:val="en-GB"/>
        </w:rPr>
        <w:t>an</w:t>
      </w:r>
      <w:r>
        <w:rPr>
          <w:rFonts w:ascii="Times New Roman" w:hAnsi="Times New Roman" w:cs="Times New Roman"/>
          <w:sz w:val="24"/>
          <w:szCs w:val="24"/>
          <w:lang w:val="en-GB"/>
        </w:rPr>
        <w:t xml:space="preserve"> occupied territory </w:t>
      </w:r>
      <w:r w:rsidR="003741B9">
        <w:rPr>
          <w:rFonts w:ascii="Times New Roman" w:hAnsi="Times New Roman" w:cs="Times New Roman"/>
          <w:sz w:val="24"/>
          <w:szCs w:val="24"/>
          <w:lang w:val="en-GB"/>
        </w:rPr>
        <w:t>that</w:t>
      </w:r>
      <w:r>
        <w:rPr>
          <w:rFonts w:ascii="Times New Roman" w:hAnsi="Times New Roman" w:cs="Times New Roman"/>
          <w:sz w:val="24"/>
          <w:szCs w:val="24"/>
          <w:lang w:val="en-GB"/>
        </w:rPr>
        <w:t xml:space="preserve"> </w:t>
      </w:r>
      <w:r w:rsidR="006A655F">
        <w:rPr>
          <w:rFonts w:ascii="Times New Roman" w:hAnsi="Times New Roman" w:cs="Times New Roman"/>
          <w:sz w:val="24"/>
          <w:szCs w:val="24"/>
          <w:lang w:val="en-GB"/>
        </w:rPr>
        <w:t>are in conflict with</w:t>
      </w:r>
      <w:r>
        <w:rPr>
          <w:rFonts w:ascii="Times New Roman" w:hAnsi="Times New Roman" w:cs="Times New Roman"/>
          <w:sz w:val="24"/>
          <w:szCs w:val="24"/>
          <w:lang w:val="en-GB"/>
        </w:rPr>
        <w:t xml:space="preserve"> international law. Although t</w:t>
      </w:r>
      <w:r w:rsidR="00985AB1" w:rsidRPr="000D7A3F">
        <w:rPr>
          <w:rFonts w:ascii="Times New Roman" w:hAnsi="Times New Roman" w:cs="Times New Roman"/>
          <w:sz w:val="24"/>
          <w:szCs w:val="24"/>
          <w:lang w:val="en-GB"/>
        </w:rPr>
        <w:t>he l</w:t>
      </w:r>
      <w:r w:rsidR="004D7354">
        <w:rPr>
          <w:rFonts w:ascii="Times New Roman" w:hAnsi="Times New Roman" w:cs="Times New Roman"/>
          <w:sz w:val="24"/>
          <w:szCs w:val="24"/>
          <w:lang w:val="en-GB"/>
        </w:rPr>
        <w:t xml:space="preserve">aw of occupation </w:t>
      </w:r>
      <w:r>
        <w:rPr>
          <w:rFonts w:ascii="Times New Roman" w:hAnsi="Times New Roman" w:cs="Times New Roman"/>
          <w:sz w:val="24"/>
          <w:szCs w:val="24"/>
          <w:lang w:val="en-GB"/>
        </w:rPr>
        <w:t>is a widely explored topic in international law scholarship,</w:t>
      </w:r>
      <w:r w:rsidR="00985AB1" w:rsidRPr="000D7A3F">
        <w:rPr>
          <w:rStyle w:val="Rimandonotaapidipagina"/>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the legal obligations of </w:t>
      </w:r>
      <w:r>
        <w:rPr>
          <w:rFonts w:ascii="Times New Roman" w:hAnsi="Times New Roman" w:cs="Times New Roman"/>
          <w:sz w:val="24"/>
          <w:szCs w:val="24"/>
          <w:lang w:val="en-GB"/>
        </w:rPr>
        <w:lastRenderedPageBreak/>
        <w:t>occupying powers vis-à-vis private actors’ activities that</w:t>
      </w:r>
      <w:r w:rsidR="00730F09">
        <w:rPr>
          <w:rFonts w:ascii="Times New Roman" w:hAnsi="Times New Roman" w:cs="Times New Roman"/>
          <w:sz w:val="24"/>
          <w:szCs w:val="24"/>
          <w:lang w:val="en-GB"/>
        </w:rPr>
        <w:t xml:space="preserve"> </w:t>
      </w:r>
      <w:r w:rsidR="006A655F">
        <w:rPr>
          <w:rFonts w:ascii="Times New Roman" w:hAnsi="Times New Roman" w:cs="Times New Roman"/>
          <w:sz w:val="24"/>
          <w:szCs w:val="24"/>
          <w:lang w:val="en-GB"/>
        </w:rPr>
        <w:t>are in conflict with</w:t>
      </w:r>
      <w:r>
        <w:rPr>
          <w:rFonts w:ascii="Times New Roman" w:hAnsi="Times New Roman" w:cs="Times New Roman"/>
          <w:sz w:val="24"/>
          <w:szCs w:val="24"/>
          <w:lang w:val="en-GB"/>
        </w:rPr>
        <w:t xml:space="preserve"> international </w:t>
      </w:r>
      <w:r w:rsidR="006A655F">
        <w:rPr>
          <w:rFonts w:ascii="Times New Roman" w:hAnsi="Times New Roman" w:cs="Times New Roman"/>
          <w:sz w:val="24"/>
          <w:szCs w:val="24"/>
          <w:lang w:val="en-GB"/>
        </w:rPr>
        <w:t xml:space="preserve">law </w:t>
      </w:r>
      <w:r>
        <w:rPr>
          <w:rFonts w:ascii="Times New Roman" w:hAnsi="Times New Roman" w:cs="Times New Roman"/>
          <w:sz w:val="24"/>
          <w:szCs w:val="24"/>
          <w:lang w:val="en-GB"/>
        </w:rPr>
        <w:t>have received</w:t>
      </w:r>
      <w:r w:rsidR="00C94797" w:rsidRPr="000D7A3F">
        <w:rPr>
          <w:rFonts w:ascii="Times New Roman" w:hAnsi="Times New Roman" w:cs="Times New Roman"/>
          <w:sz w:val="24"/>
          <w:szCs w:val="24"/>
          <w:lang w:val="en-GB"/>
        </w:rPr>
        <w:t xml:space="preserve"> </w:t>
      </w:r>
      <w:r w:rsidR="00730F09">
        <w:rPr>
          <w:rFonts w:ascii="Times New Roman" w:hAnsi="Times New Roman" w:cs="Times New Roman"/>
          <w:sz w:val="24"/>
          <w:szCs w:val="24"/>
          <w:lang w:val="en-GB"/>
        </w:rPr>
        <w:t>relatively scant attention.</w:t>
      </w:r>
      <w:r w:rsidR="00730F09">
        <w:rPr>
          <w:rStyle w:val="Rimandonotaapidipagina"/>
          <w:rFonts w:ascii="Times New Roman" w:hAnsi="Times New Roman" w:cs="Times New Roman"/>
          <w:sz w:val="24"/>
          <w:szCs w:val="24"/>
          <w:lang w:val="en-GB"/>
        </w:rPr>
        <w:footnoteReference w:id="3"/>
      </w:r>
      <w:r w:rsidR="00730F09">
        <w:rPr>
          <w:rFonts w:ascii="Times New Roman" w:hAnsi="Times New Roman" w:cs="Times New Roman"/>
          <w:sz w:val="24"/>
          <w:szCs w:val="24"/>
          <w:lang w:val="en-GB"/>
        </w:rPr>
        <w:t xml:space="preserve"> </w:t>
      </w:r>
      <w:r w:rsidR="00985AB1" w:rsidRPr="000D7A3F">
        <w:rPr>
          <w:rFonts w:ascii="Times New Roman" w:hAnsi="Times New Roman" w:cs="Times New Roman"/>
          <w:sz w:val="24"/>
          <w:szCs w:val="24"/>
          <w:lang w:val="en-GB"/>
        </w:rPr>
        <w:t>Th</w:t>
      </w:r>
      <w:r w:rsidR="00B9211B" w:rsidRPr="000D7A3F">
        <w:rPr>
          <w:rFonts w:ascii="Times New Roman" w:hAnsi="Times New Roman" w:cs="Times New Roman"/>
          <w:sz w:val="24"/>
          <w:szCs w:val="24"/>
          <w:lang w:val="en-GB"/>
        </w:rPr>
        <w:t>is</w:t>
      </w:r>
      <w:r w:rsidR="00730F09">
        <w:rPr>
          <w:rFonts w:ascii="Times New Roman" w:hAnsi="Times New Roman" w:cs="Times New Roman"/>
          <w:sz w:val="24"/>
          <w:szCs w:val="24"/>
          <w:lang w:val="en-GB"/>
        </w:rPr>
        <w:t xml:space="preserve"> is unfortunate since private actors are routinely involved in the daily life of occupied territories and their activities may potentially breach many rules of international law adopted to protect the interests of the ousted sovereign, the local population, or third states. The idea that the law of occupation should be concerned only with the relations between the occupying power (through its organs) and the occupied state and / or the local population of the </w:t>
      </w:r>
      <w:r w:rsidR="003741B9">
        <w:rPr>
          <w:rFonts w:ascii="Times New Roman" w:hAnsi="Times New Roman" w:cs="Times New Roman"/>
          <w:sz w:val="24"/>
          <w:szCs w:val="24"/>
          <w:lang w:val="en-GB"/>
        </w:rPr>
        <w:t>occupied territory lacks nuance</w:t>
      </w:r>
      <w:r w:rsidR="00730F09">
        <w:rPr>
          <w:rFonts w:ascii="Times New Roman" w:hAnsi="Times New Roman" w:cs="Times New Roman"/>
          <w:sz w:val="24"/>
          <w:szCs w:val="24"/>
          <w:lang w:val="en-GB"/>
        </w:rPr>
        <w:t xml:space="preserve"> and would create legal black holes. Indeed, state practice and international case law explored here</w:t>
      </w:r>
      <w:r w:rsidR="003741B9">
        <w:rPr>
          <w:rFonts w:ascii="Times New Roman" w:hAnsi="Times New Roman" w:cs="Times New Roman"/>
          <w:sz w:val="24"/>
          <w:szCs w:val="24"/>
          <w:lang w:val="en-GB"/>
        </w:rPr>
        <w:t>in</w:t>
      </w:r>
      <w:r w:rsidR="00730F09">
        <w:rPr>
          <w:rFonts w:ascii="Times New Roman" w:hAnsi="Times New Roman" w:cs="Times New Roman"/>
          <w:sz w:val="24"/>
          <w:szCs w:val="24"/>
          <w:lang w:val="en-GB"/>
        </w:rPr>
        <w:t xml:space="preserve"> demonstrate that there is a significant consensus about the fact that the occupying power is responsible for preventing private actors </w:t>
      </w:r>
      <w:r w:rsidR="003741B9">
        <w:rPr>
          <w:rFonts w:ascii="Times New Roman" w:hAnsi="Times New Roman" w:cs="Times New Roman"/>
          <w:sz w:val="24"/>
          <w:szCs w:val="24"/>
          <w:lang w:val="en-GB"/>
        </w:rPr>
        <w:t>from undertaking conduct in confli</w:t>
      </w:r>
      <w:r w:rsidR="00E434FA">
        <w:rPr>
          <w:rFonts w:ascii="Times New Roman" w:hAnsi="Times New Roman" w:cs="Times New Roman"/>
          <w:sz w:val="24"/>
          <w:szCs w:val="24"/>
          <w:lang w:val="en-GB"/>
        </w:rPr>
        <w:t>c</w:t>
      </w:r>
      <w:r w:rsidR="003741B9">
        <w:rPr>
          <w:rFonts w:ascii="Times New Roman" w:hAnsi="Times New Roman" w:cs="Times New Roman"/>
          <w:sz w:val="24"/>
          <w:szCs w:val="24"/>
          <w:lang w:val="en-GB"/>
        </w:rPr>
        <w:t xml:space="preserve">t with </w:t>
      </w:r>
      <w:r w:rsidR="00730F09">
        <w:rPr>
          <w:rFonts w:ascii="Times New Roman" w:hAnsi="Times New Roman" w:cs="Times New Roman"/>
          <w:sz w:val="24"/>
          <w:szCs w:val="24"/>
          <w:lang w:val="en-GB"/>
        </w:rPr>
        <w:t>international law.</w:t>
      </w:r>
    </w:p>
    <w:p w14:paraId="352173AB" w14:textId="16399B87" w:rsidR="006A655F" w:rsidRDefault="006A655F" w:rsidP="007F41A7">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Examples of private actors’ i</w:t>
      </w:r>
      <w:r w:rsidR="003741B9">
        <w:rPr>
          <w:rFonts w:ascii="Times New Roman" w:hAnsi="Times New Roman" w:cs="Times New Roman"/>
          <w:sz w:val="24"/>
          <w:szCs w:val="24"/>
          <w:lang w:val="en-GB"/>
        </w:rPr>
        <w:t>nvolvement in occupied territories</w:t>
      </w:r>
      <w:r>
        <w:rPr>
          <w:rFonts w:ascii="Times New Roman" w:hAnsi="Times New Roman" w:cs="Times New Roman"/>
          <w:sz w:val="24"/>
          <w:szCs w:val="24"/>
          <w:lang w:val="en-GB"/>
        </w:rPr>
        <w:t xml:space="preserve"> could be endless. Just to present some very typical cases, one could mention the phenomenon of the so-called outposts, which are settlements created by the population of the occupying power in the occupied territory without any direct </w:t>
      </w:r>
      <w:r w:rsidR="003741B9">
        <w:rPr>
          <w:rFonts w:ascii="Times New Roman" w:hAnsi="Times New Roman" w:cs="Times New Roman"/>
          <w:sz w:val="24"/>
          <w:szCs w:val="24"/>
          <w:lang w:val="en-GB"/>
        </w:rPr>
        <w:t>support</w:t>
      </w:r>
      <w:r>
        <w:rPr>
          <w:rFonts w:ascii="Times New Roman" w:hAnsi="Times New Roman" w:cs="Times New Roman"/>
          <w:sz w:val="24"/>
          <w:szCs w:val="24"/>
          <w:lang w:val="en-GB"/>
        </w:rPr>
        <w:t xml:space="preserve"> from the occupying power. As a such, they are outside the scope of Article 49(6) of the GCIV, which states that the occupying power ‘</w:t>
      </w:r>
      <w:r w:rsidRPr="006A655F">
        <w:rPr>
          <w:rFonts w:ascii="Times New Roman" w:hAnsi="Times New Roman" w:cs="Times New Roman"/>
          <w:sz w:val="24"/>
          <w:szCs w:val="24"/>
          <w:lang w:val="en-GB"/>
        </w:rPr>
        <w:t>shall not deport or transfer parts of its own civilian population into the territory it occupies.</w:t>
      </w:r>
      <w:r>
        <w:rPr>
          <w:rFonts w:ascii="Times New Roman" w:hAnsi="Times New Roman" w:cs="Times New Roman"/>
          <w:sz w:val="24"/>
          <w:szCs w:val="24"/>
          <w:lang w:val="en-GB"/>
        </w:rPr>
        <w:t>’</w:t>
      </w:r>
      <w:r>
        <w:rPr>
          <w:rStyle w:val="Rimandonotaapidipagina"/>
          <w:rFonts w:ascii="Times New Roman" w:hAnsi="Times New Roman" w:cs="Times New Roman"/>
          <w:sz w:val="24"/>
          <w:szCs w:val="24"/>
          <w:lang w:val="en-GB"/>
        </w:rPr>
        <w:footnoteReference w:id="4"/>
      </w:r>
      <w:r>
        <w:rPr>
          <w:rFonts w:ascii="Times New Roman" w:hAnsi="Times New Roman" w:cs="Times New Roman"/>
          <w:sz w:val="24"/>
          <w:szCs w:val="24"/>
          <w:lang w:val="en-GB"/>
        </w:rPr>
        <w:t xml:space="preserve"> Another example could be that of extractive companies that pillage the natural resources of an occupied territory for profit.</w:t>
      </w:r>
      <w:r>
        <w:rPr>
          <w:rStyle w:val="Rimandonotaapidipagina"/>
          <w:rFonts w:ascii="Times New Roman" w:hAnsi="Times New Roman" w:cs="Times New Roman"/>
          <w:sz w:val="24"/>
          <w:szCs w:val="24"/>
          <w:lang w:val="en-GB"/>
        </w:rPr>
        <w:footnoteReference w:id="5"/>
      </w:r>
    </w:p>
    <w:p w14:paraId="5865F5E2" w14:textId="02D42C7F" w:rsidR="00F4523C" w:rsidRDefault="003741B9" w:rsidP="007F41A7">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begins by offering </w:t>
      </w:r>
      <w:r w:rsidR="00730F09">
        <w:rPr>
          <w:rFonts w:ascii="Times New Roman" w:hAnsi="Times New Roman" w:cs="Times New Roman"/>
          <w:sz w:val="24"/>
          <w:szCs w:val="24"/>
          <w:lang w:val="en-GB"/>
        </w:rPr>
        <w:t>a cursory overview on the main tenets of the law of occupation, discussing how private actors may frustrate the protection offered by this body of law (Section 2). Then,</w:t>
      </w:r>
      <w:r w:rsidR="006A655F">
        <w:rPr>
          <w:rFonts w:ascii="Times New Roman" w:hAnsi="Times New Roman" w:cs="Times New Roman"/>
          <w:sz w:val="24"/>
          <w:szCs w:val="24"/>
          <w:lang w:val="en-GB"/>
        </w:rPr>
        <w:t xml:space="preserve"> the article addresses which entities can be considered to be private actors, in light of the rules on attribution embodied in the law on state responsibility (Section 3). At this point,</w:t>
      </w:r>
      <w:r w:rsidR="00730F09">
        <w:rPr>
          <w:rFonts w:ascii="Times New Roman" w:hAnsi="Times New Roman" w:cs="Times New Roman"/>
          <w:sz w:val="24"/>
          <w:szCs w:val="24"/>
          <w:lang w:val="en-GB"/>
        </w:rPr>
        <w:t xml:space="preserve"> the attention shifts on the obligation of prevention that can be identified under the different legal strata applicable to occupied territory, </w:t>
      </w:r>
      <w:r w:rsidR="006A655F">
        <w:rPr>
          <w:rFonts w:ascii="Times New Roman" w:hAnsi="Times New Roman" w:cs="Times New Roman"/>
          <w:sz w:val="24"/>
          <w:szCs w:val="24"/>
          <w:lang w:val="en-GB"/>
        </w:rPr>
        <w:t>with specific attention to Article 43 of the 1907 Hague Regulations</w:t>
      </w:r>
      <w:r w:rsidR="00730F09">
        <w:rPr>
          <w:rFonts w:ascii="Times New Roman" w:hAnsi="Times New Roman" w:cs="Times New Roman"/>
          <w:sz w:val="24"/>
          <w:szCs w:val="24"/>
          <w:lang w:val="en-GB"/>
        </w:rPr>
        <w:t xml:space="preserve"> (Section </w:t>
      </w:r>
      <w:r w:rsidR="006A655F">
        <w:rPr>
          <w:rFonts w:ascii="Times New Roman" w:hAnsi="Times New Roman" w:cs="Times New Roman"/>
          <w:sz w:val="24"/>
          <w:szCs w:val="24"/>
          <w:lang w:val="en-GB"/>
        </w:rPr>
        <w:t>4</w:t>
      </w:r>
      <w:r w:rsidR="00730F09">
        <w:rPr>
          <w:rFonts w:ascii="Times New Roman" w:hAnsi="Times New Roman" w:cs="Times New Roman"/>
          <w:sz w:val="24"/>
          <w:szCs w:val="24"/>
          <w:lang w:val="en-GB"/>
        </w:rPr>
        <w:t xml:space="preserve">). Subsequently, the study explores the nature of these obligations of prevention in order to assess what the occupying power is required to do in order to comply with them (Section </w:t>
      </w:r>
      <w:r w:rsidR="006A655F">
        <w:rPr>
          <w:rFonts w:ascii="Times New Roman" w:hAnsi="Times New Roman" w:cs="Times New Roman"/>
          <w:sz w:val="24"/>
          <w:szCs w:val="24"/>
          <w:lang w:val="en-GB"/>
        </w:rPr>
        <w:t>5</w:t>
      </w:r>
      <w:r w:rsidR="00730F09">
        <w:rPr>
          <w:rFonts w:ascii="Times New Roman" w:hAnsi="Times New Roman" w:cs="Times New Roman"/>
          <w:sz w:val="24"/>
          <w:szCs w:val="24"/>
          <w:lang w:val="en-GB"/>
        </w:rPr>
        <w:t>)</w:t>
      </w:r>
      <w:r w:rsidR="006A655F">
        <w:rPr>
          <w:rFonts w:ascii="Times New Roman" w:hAnsi="Times New Roman" w:cs="Times New Roman"/>
          <w:sz w:val="24"/>
          <w:szCs w:val="24"/>
          <w:lang w:val="en-GB"/>
        </w:rPr>
        <w:t xml:space="preserve">, taking into account the limitations that the law of occupation imposes upon the occupying power in the fields of the </w:t>
      </w:r>
      <w:r w:rsidR="006A655F">
        <w:rPr>
          <w:rFonts w:ascii="Times New Roman" w:hAnsi="Times New Roman" w:cs="Times New Roman"/>
          <w:sz w:val="24"/>
          <w:szCs w:val="24"/>
          <w:lang w:val="en-GB"/>
        </w:rPr>
        <w:lastRenderedPageBreak/>
        <w:t>legislation and other administrative measures that can be adopted in occupied territory (Section 6)</w:t>
      </w:r>
      <w:r w:rsidR="00730F09">
        <w:rPr>
          <w:rFonts w:ascii="Times New Roman" w:hAnsi="Times New Roman" w:cs="Times New Roman"/>
          <w:sz w:val="24"/>
          <w:szCs w:val="24"/>
          <w:lang w:val="en-GB"/>
        </w:rPr>
        <w:t xml:space="preserve">. Finally, the article offers some conclusive remarks on how effective </w:t>
      </w:r>
      <w:r w:rsidR="00F4523C">
        <w:rPr>
          <w:rFonts w:ascii="Times New Roman" w:hAnsi="Times New Roman" w:cs="Times New Roman"/>
          <w:sz w:val="24"/>
          <w:szCs w:val="24"/>
          <w:lang w:val="en-GB"/>
        </w:rPr>
        <w:t xml:space="preserve">these obligations of prevention are, takings into account the specific circumstances of occupied territories (Section </w:t>
      </w:r>
      <w:r w:rsidR="006A655F">
        <w:rPr>
          <w:rFonts w:ascii="Times New Roman" w:hAnsi="Times New Roman" w:cs="Times New Roman"/>
          <w:sz w:val="24"/>
          <w:szCs w:val="24"/>
          <w:lang w:val="en-GB"/>
        </w:rPr>
        <w:t>7</w:t>
      </w:r>
      <w:r w:rsidR="00F4523C">
        <w:rPr>
          <w:rFonts w:ascii="Times New Roman" w:hAnsi="Times New Roman" w:cs="Times New Roman"/>
          <w:sz w:val="24"/>
          <w:szCs w:val="24"/>
          <w:lang w:val="en-GB"/>
        </w:rPr>
        <w:t>).</w:t>
      </w:r>
    </w:p>
    <w:p w14:paraId="5389CA72" w14:textId="3D7F634A" w:rsidR="00F4523C" w:rsidRDefault="00F4523C" w:rsidP="00C2788D">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3741B9">
        <w:rPr>
          <w:rFonts w:ascii="Times New Roman" w:hAnsi="Times New Roman" w:cs="Times New Roman"/>
          <w:sz w:val="24"/>
          <w:szCs w:val="24"/>
          <w:lang w:val="en-GB"/>
        </w:rPr>
        <w:t>n</w:t>
      </w:r>
      <w:r>
        <w:rPr>
          <w:rFonts w:ascii="Times New Roman" w:hAnsi="Times New Roman" w:cs="Times New Roman"/>
          <w:sz w:val="24"/>
          <w:szCs w:val="24"/>
          <w:lang w:val="en-GB"/>
        </w:rPr>
        <w:t xml:space="preserve"> this study, the emphasis is mainly on the occupying power and its responsibility under the law of sta</w:t>
      </w:r>
      <w:r w:rsidR="00601B2F">
        <w:rPr>
          <w:rFonts w:ascii="Times New Roman" w:hAnsi="Times New Roman" w:cs="Times New Roman"/>
          <w:sz w:val="24"/>
          <w:szCs w:val="24"/>
          <w:lang w:val="en-GB"/>
        </w:rPr>
        <w:t>t</w:t>
      </w:r>
      <w:r>
        <w:rPr>
          <w:rFonts w:ascii="Times New Roman" w:hAnsi="Times New Roman" w:cs="Times New Roman"/>
          <w:sz w:val="24"/>
          <w:szCs w:val="24"/>
          <w:lang w:val="en-GB"/>
        </w:rPr>
        <w:t xml:space="preserve">e responsibility. Accordingly, only cursory attention is provided to the individual criminal responsibility of state organs for lack of prevention. Likewise, since the emphasis is on the occupying powers, this article falls short </w:t>
      </w:r>
      <w:r w:rsidR="003741B9">
        <w:rPr>
          <w:rFonts w:ascii="Times New Roman" w:hAnsi="Times New Roman" w:cs="Times New Roman"/>
          <w:sz w:val="24"/>
          <w:szCs w:val="24"/>
          <w:lang w:val="en-GB"/>
        </w:rPr>
        <w:t>of providing</w:t>
      </w:r>
      <w:r>
        <w:rPr>
          <w:rFonts w:ascii="Times New Roman" w:hAnsi="Times New Roman" w:cs="Times New Roman"/>
          <w:sz w:val="24"/>
          <w:szCs w:val="24"/>
          <w:lang w:val="en-GB"/>
        </w:rPr>
        <w:t xml:space="preserve"> an account of the responsibility of private actors for violations of international law in occupied territory, either in the form of individual criminal responsibility of the private actor or of other forms of liability for business operating in occupied territory.</w:t>
      </w:r>
      <w:r>
        <w:rPr>
          <w:rStyle w:val="Rimandonotaapidipagina"/>
          <w:rFonts w:ascii="Times New Roman" w:hAnsi="Times New Roman" w:cs="Times New Roman"/>
          <w:sz w:val="24"/>
          <w:szCs w:val="24"/>
          <w:lang w:val="en-GB"/>
        </w:rPr>
        <w:footnoteReference w:id="6"/>
      </w:r>
      <w:r>
        <w:rPr>
          <w:rFonts w:ascii="Times New Roman" w:hAnsi="Times New Roman" w:cs="Times New Roman"/>
          <w:sz w:val="24"/>
          <w:szCs w:val="24"/>
          <w:lang w:val="en-GB"/>
        </w:rPr>
        <w:t xml:space="preserve"> The analysis is conducted from the perspective of public international law, </w:t>
      </w:r>
      <w:r w:rsidR="00601B2F">
        <w:rPr>
          <w:rFonts w:ascii="Times New Roman" w:hAnsi="Times New Roman" w:cs="Times New Roman"/>
          <w:sz w:val="24"/>
          <w:szCs w:val="24"/>
          <w:lang w:val="en-GB"/>
        </w:rPr>
        <w:t xml:space="preserve">with specific reference to </w:t>
      </w:r>
      <w:r>
        <w:rPr>
          <w:rFonts w:ascii="Times New Roman" w:hAnsi="Times New Roman" w:cs="Times New Roman"/>
          <w:sz w:val="24"/>
          <w:szCs w:val="24"/>
          <w:lang w:val="en-GB"/>
        </w:rPr>
        <w:t xml:space="preserve">international humanitarian law. Although several examples of obligations of prevention are discussed, the article does not aim at providing an exhaustive list of obligations of prevention binding the occupying power in relation to private actors’ activities. </w:t>
      </w:r>
    </w:p>
    <w:p w14:paraId="55C018C8" w14:textId="3484DFA3" w:rsidR="001955A1" w:rsidRDefault="00F4523C" w:rsidP="00151A0A">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a brief note on terminology. For the purposes of this article, ‘private actors’ refer to </w:t>
      </w:r>
      <w:r w:rsidR="00151A0A">
        <w:rPr>
          <w:rFonts w:ascii="Times New Roman" w:hAnsi="Times New Roman" w:cs="Times New Roman"/>
          <w:sz w:val="24"/>
          <w:szCs w:val="24"/>
          <w:lang w:val="en-GB"/>
        </w:rPr>
        <w:t>individuals or collective entities (e.g., corporations) whose actions are not attributable to the occupying power</w:t>
      </w:r>
      <w:r w:rsidR="009E5B42">
        <w:rPr>
          <w:rFonts w:ascii="Times New Roman" w:hAnsi="Times New Roman" w:cs="Times New Roman"/>
          <w:sz w:val="24"/>
          <w:szCs w:val="24"/>
          <w:lang w:val="en-GB"/>
        </w:rPr>
        <w:t xml:space="preserve"> under the law on state responsibility and under international humanitarian law</w:t>
      </w:r>
      <w:r w:rsidR="00601B2F">
        <w:rPr>
          <w:rFonts w:ascii="Times New Roman" w:hAnsi="Times New Roman" w:cs="Times New Roman"/>
          <w:sz w:val="24"/>
          <w:szCs w:val="24"/>
          <w:lang w:val="en-GB"/>
        </w:rPr>
        <w:t>, as explored in S</w:t>
      </w:r>
      <w:r w:rsidR="005B1A4E">
        <w:rPr>
          <w:rFonts w:ascii="Times New Roman" w:hAnsi="Times New Roman" w:cs="Times New Roman"/>
          <w:sz w:val="24"/>
          <w:szCs w:val="24"/>
          <w:lang w:val="en-GB"/>
        </w:rPr>
        <w:t>ection 3</w:t>
      </w:r>
      <w:r w:rsidR="00151A0A">
        <w:rPr>
          <w:rFonts w:ascii="Times New Roman" w:hAnsi="Times New Roman" w:cs="Times New Roman"/>
          <w:sz w:val="24"/>
          <w:szCs w:val="24"/>
          <w:lang w:val="en-GB"/>
        </w:rPr>
        <w:t>.</w:t>
      </w:r>
      <w:r w:rsidR="009E5B42">
        <w:rPr>
          <w:rStyle w:val="Rimandonotaapidipagina"/>
          <w:rFonts w:ascii="Times New Roman" w:hAnsi="Times New Roman" w:cs="Times New Roman"/>
          <w:sz w:val="24"/>
          <w:szCs w:val="24"/>
          <w:lang w:val="en-GB"/>
        </w:rPr>
        <w:footnoteReference w:id="7"/>
      </w:r>
      <w:r w:rsidR="00151A0A">
        <w:rPr>
          <w:rFonts w:ascii="Times New Roman" w:hAnsi="Times New Roman" w:cs="Times New Roman"/>
          <w:sz w:val="24"/>
          <w:szCs w:val="24"/>
          <w:lang w:val="en-GB"/>
        </w:rPr>
        <w:t xml:space="preserve"> The activities of private actors </w:t>
      </w:r>
      <w:r w:rsidR="003741B9">
        <w:rPr>
          <w:rFonts w:ascii="Times New Roman" w:hAnsi="Times New Roman" w:cs="Times New Roman"/>
          <w:sz w:val="24"/>
          <w:szCs w:val="24"/>
          <w:lang w:val="en-GB"/>
        </w:rPr>
        <w:t>that</w:t>
      </w:r>
      <w:r w:rsidR="00151A0A">
        <w:rPr>
          <w:rFonts w:ascii="Times New Roman" w:hAnsi="Times New Roman" w:cs="Times New Roman"/>
          <w:sz w:val="24"/>
          <w:szCs w:val="24"/>
          <w:lang w:val="en-GB"/>
        </w:rPr>
        <w:t xml:space="preserve"> could potentially violate international law and, thus, are the object of the occupying powers’ obligations of prevention are here termed as ‘illegal act</w:t>
      </w:r>
      <w:r w:rsidR="00601B2F">
        <w:rPr>
          <w:rFonts w:ascii="Times New Roman" w:hAnsi="Times New Roman" w:cs="Times New Roman"/>
          <w:sz w:val="24"/>
          <w:szCs w:val="24"/>
          <w:lang w:val="en-GB"/>
        </w:rPr>
        <w:t xml:space="preserve">ivities’ or ‘activities in conflict with international law’ for reasons of brevity. </w:t>
      </w:r>
    </w:p>
    <w:p w14:paraId="6D93686E" w14:textId="77777777" w:rsidR="00151A0A" w:rsidRPr="000D7A3F" w:rsidRDefault="00151A0A" w:rsidP="00151A0A">
      <w:pPr>
        <w:spacing w:after="0" w:line="360" w:lineRule="auto"/>
        <w:ind w:firstLine="426"/>
        <w:jc w:val="both"/>
        <w:rPr>
          <w:rFonts w:ascii="Times New Roman" w:hAnsi="Times New Roman" w:cs="Times New Roman"/>
          <w:b/>
          <w:sz w:val="24"/>
          <w:szCs w:val="24"/>
          <w:lang w:val="en-GB"/>
        </w:rPr>
      </w:pPr>
    </w:p>
    <w:p w14:paraId="4583A4DF" w14:textId="3C150EDC" w:rsidR="003A697B" w:rsidRPr="00EF636F" w:rsidRDefault="003A6F87" w:rsidP="00011041">
      <w:pPr>
        <w:spacing w:after="0" w:line="360" w:lineRule="auto"/>
        <w:jc w:val="both"/>
        <w:outlineLvl w:val="0"/>
        <w:rPr>
          <w:rFonts w:ascii="Times New Roman" w:hAnsi="Times New Roman" w:cs="Times New Roman"/>
          <w:b/>
          <w:sz w:val="28"/>
          <w:szCs w:val="28"/>
          <w:lang w:val="en-GB"/>
        </w:rPr>
      </w:pPr>
      <w:r w:rsidRPr="00EF636F">
        <w:rPr>
          <w:rFonts w:ascii="Times New Roman" w:hAnsi="Times New Roman" w:cs="Times New Roman"/>
          <w:b/>
          <w:sz w:val="28"/>
          <w:szCs w:val="28"/>
          <w:lang w:val="en-GB"/>
        </w:rPr>
        <w:t>2</w:t>
      </w:r>
      <w:r w:rsidR="001955A1" w:rsidRPr="00EF636F">
        <w:rPr>
          <w:rFonts w:ascii="Times New Roman" w:hAnsi="Times New Roman" w:cs="Times New Roman"/>
          <w:b/>
          <w:sz w:val="28"/>
          <w:szCs w:val="28"/>
          <w:lang w:val="en-GB"/>
        </w:rPr>
        <w:t xml:space="preserve"> </w:t>
      </w:r>
      <w:r w:rsidR="009E2E05">
        <w:rPr>
          <w:rFonts w:ascii="Times New Roman" w:hAnsi="Times New Roman" w:cs="Times New Roman"/>
          <w:b/>
          <w:sz w:val="28"/>
          <w:szCs w:val="28"/>
          <w:lang w:val="en-GB"/>
        </w:rPr>
        <w:t>A Brief Overview on the</w:t>
      </w:r>
      <w:r w:rsidR="001955A1" w:rsidRPr="00EF636F">
        <w:rPr>
          <w:rFonts w:ascii="Times New Roman" w:hAnsi="Times New Roman" w:cs="Times New Roman"/>
          <w:b/>
          <w:sz w:val="28"/>
          <w:szCs w:val="28"/>
          <w:lang w:val="en-GB"/>
        </w:rPr>
        <w:t xml:space="preserve"> </w:t>
      </w:r>
      <w:r w:rsidR="00500122">
        <w:rPr>
          <w:rFonts w:ascii="Times New Roman" w:hAnsi="Times New Roman" w:cs="Times New Roman"/>
          <w:b/>
          <w:sz w:val="28"/>
          <w:szCs w:val="28"/>
          <w:lang w:val="en-GB"/>
        </w:rPr>
        <w:t>Main Tenets</w:t>
      </w:r>
      <w:r w:rsidR="009E2E05">
        <w:rPr>
          <w:rFonts w:ascii="Times New Roman" w:hAnsi="Times New Roman" w:cs="Times New Roman"/>
          <w:b/>
          <w:sz w:val="28"/>
          <w:szCs w:val="28"/>
          <w:lang w:val="en-GB"/>
        </w:rPr>
        <w:t xml:space="preserve"> of the Law of Occupation</w:t>
      </w:r>
    </w:p>
    <w:p w14:paraId="6658CE49" w14:textId="77777777" w:rsidR="001955A1" w:rsidRPr="000D7A3F" w:rsidRDefault="001955A1" w:rsidP="00C2788D">
      <w:pPr>
        <w:spacing w:after="0" w:line="360" w:lineRule="auto"/>
        <w:jc w:val="both"/>
        <w:rPr>
          <w:rFonts w:ascii="Times New Roman" w:hAnsi="Times New Roman" w:cs="Times New Roman"/>
          <w:b/>
          <w:i/>
          <w:sz w:val="24"/>
          <w:szCs w:val="24"/>
          <w:lang w:val="en-GB"/>
        </w:rPr>
      </w:pPr>
    </w:p>
    <w:p w14:paraId="77EEA719" w14:textId="1492E539" w:rsidR="00985AB1" w:rsidRPr="00FD7D1A" w:rsidRDefault="009E5B42" w:rsidP="00C2788D">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Since occupations occur during armed conflicts, international humanitarian law is the main body governing the duties and faculties of occupying powers in occupied territory. The ensemble of international humanitarian law rules governing situations of occupation are often termed ‘law of occupation’. </w:t>
      </w:r>
      <w:r w:rsidR="00BA00D2" w:rsidRPr="00FD7D1A">
        <w:rPr>
          <w:rFonts w:ascii="Times New Roman" w:hAnsi="Times New Roman" w:cs="Times New Roman"/>
          <w:sz w:val="24"/>
          <w:szCs w:val="24"/>
          <w:lang w:val="en-GB"/>
        </w:rPr>
        <w:t xml:space="preserve">The law of occupation is </w:t>
      </w:r>
      <w:r>
        <w:rPr>
          <w:rFonts w:ascii="Times New Roman" w:hAnsi="Times New Roman" w:cs="Times New Roman"/>
          <w:sz w:val="24"/>
          <w:szCs w:val="24"/>
          <w:lang w:val="en-GB"/>
        </w:rPr>
        <w:t>mainly embodied</w:t>
      </w:r>
      <w:r w:rsidR="00BA00D2" w:rsidRPr="00FD7D1A">
        <w:rPr>
          <w:rFonts w:ascii="Times New Roman" w:hAnsi="Times New Roman" w:cs="Times New Roman"/>
          <w:sz w:val="24"/>
          <w:szCs w:val="24"/>
          <w:lang w:val="en-GB"/>
        </w:rPr>
        <w:t xml:space="preserve"> </w:t>
      </w:r>
      <w:r w:rsidR="00ED1F67" w:rsidRPr="00FD7D1A">
        <w:rPr>
          <w:rFonts w:ascii="Times New Roman" w:hAnsi="Times New Roman" w:cs="Times New Roman"/>
          <w:sz w:val="24"/>
          <w:szCs w:val="24"/>
          <w:lang w:val="en-GB"/>
        </w:rPr>
        <w:t>in the Regulations</w:t>
      </w:r>
      <w:r>
        <w:rPr>
          <w:rFonts w:ascii="Times New Roman" w:hAnsi="Times New Roman" w:cs="Times New Roman"/>
          <w:sz w:val="24"/>
          <w:szCs w:val="24"/>
          <w:lang w:val="en-GB"/>
        </w:rPr>
        <w:t xml:space="preserve"> annexed to the IV Hague </w:t>
      </w:r>
      <w:r>
        <w:rPr>
          <w:rFonts w:ascii="Times New Roman" w:hAnsi="Times New Roman" w:cs="Times New Roman"/>
          <w:sz w:val="24"/>
          <w:szCs w:val="24"/>
          <w:lang w:val="en-GB"/>
        </w:rPr>
        <w:lastRenderedPageBreak/>
        <w:t>Convention of 1907</w:t>
      </w:r>
      <w:r w:rsidR="00ED1F67" w:rsidRPr="00FD7D1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hereinafter: </w:t>
      </w:r>
      <w:r w:rsidR="00ED1F67" w:rsidRPr="00FD7D1A">
        <w:rPr>
          <w:rFonts w:ascii="Times New Roman" w:hAnsi="Times New Roman" w:cs="Times New Roman"/>
          <w:sz w:val="24"/>
          <w:szCs w:val="24"/>
          <w:lang w:val="en-GB"/>
        </w:rPr>
        <w:t>HR</w:t>
      </w:r>
      <w:r w:rsidR="00BA00D2" w:rsidRPr="00FD7D1A">
        <w:rPr>
          <w:rFonts w:ascii="Times New Roman" w:hAnsi="Times New Roman" w:cs="Times New Roman"/>
          <w:sz w:val="24"/>
          <w:szCs w:val="24"/>
          <w:lang w:val="en-GB"/>
        </w:rPr>
        <w:t>),</w:t>
      </w:r>
      <w:r w:rsidR="00BA00D2" w:rsidRPr="00FD7D1A">
        <w:rPr>
          <w:rStyle w:val="Rimandonotaapidipagina"/>
          <w:rFonts w:ascii="Times New Roman" w:hAnsi="Times New Roman" w:cs="Times New Roman"/>
          <w:sz w:val="24"/>
          <w:szCs w:val="24"/>
          <w:lang w:val="en-GB"/>
        </w:rPr>
        <w:footnoteReference w:id="8"/>
      </w:r>
      <w:r w:rsidR="00BA00D2" w:rsidRPr="00FD7D1A">
        <w:rPr>
          <w:rFonts w:ascii="Times New Roman" w:hAnsi="Times New Roman" w:cs="Times New Roman"/>
          <w:sz w:val="24"/>
          <w:szCs w:val="24"/>
          <w:lang w:val="en-GB"/>
        </w:rPr>
        <w:t xml:space="preserve"> in the Four</w:t>
      </w:r>
      <w:r w:rsidR="00FC4085" w:rsidRPr="00FD7D1A">
        <w:rPr>
          <w:rFonts w:ascii="Times New Roman" w:hAnsi="Times New Roman" w:cs="Times New Roman"/>
          <w:sz w:val="24"/>
          <w:szCs w:val="24"/>
          <w:lang w:val="en-GB"/>
        </w:rPr>
        <w:t>th</w:t>
      </w:r>
      <w:r w:rsidR="00ED1F67" w:rsidRPr="00FD7D1A">
        <w:rPr>
          <w:rFonts w:ascii="Times New Roman" w:hAnsi="Times New Roman" w:cs="Times New Roman"/>
          <w:sz w:val="24"/>
          <w:szCs w:val="24"/>
          <w:lang w:val="en-GB"/>
        </w:rPr>
        <w:t xml:space="preserve"> Geneva Convention</w:t>
      </w:r>
      <w:r>
        <w:rPr>
          <w:rFonts w:ascii="Times New Roman" w:hAnsi="Times New Roman" w:cs="Times New Roman"/>
          <w:sz w:val="24"/>
          <w:szCs w:val="24"/>
          <w:lang w:val="en-GB"/>
        </w:rPr>
        <w:t xml:space="preserve"> adopted in 1949</w:t>
      </w:r>
      <w:r w:rsidR="00ED1F67" w:rsidRPr="00FD7D1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hereinafter: </w:t>
      </w:r>
      <w:r w:rsidR="00ED1F67" w:rsidRPr="00FD7D1A">
        <w:rPr>
          <w:rFonts w:ascii="Times New Roman" w:hAnsi="Times New Roman" w:cs="Times New Roman"/>
          <w:sz w:val="24"/>
          <w:szCs w:val="24"/>
          <w:lang w:val="en-GB"/>
        </w:rPr>
        <w:t>GC</w:t>
      </w:r>
      <w:r w:rsidR="003142B4">
        <w:rPr>
          <w:rFonts w:ascii="Times New Roman" w:hAnsi="Times New Roman" w:cs="Times New Roman"/>
          <w:sz w:val="24"/>
          <w:szCs w:val="24"/>
          <w:lang w:val="en-GB"/>
        </w:rPr>
        <w:t xml:space="preserve"> </w:t>
      </w:r>
      <w:r>
        <w:rPr>
          <w:rFonts w:ascii="Times New Roman" w:hAnsi="Times New Roman" w:cs="Times New Roman"/>
          <w:sz w:val="24"/>
          <w:szCs w:val="24"/>
          <w:lang w:val="en-GB"/>
        </w:rPr>
        <w:t>IV</w:t>
      </w:r>
      <w:r w:rsidR="00BA00D2" w:rsidRPr="00FD7D1A">
        <w:rPr>
          <w:rFonts w:ascii="Times New Roman" w:hAnsi="Times New Roman" w:cs="Times New Roman"/>
          <w:sz w:val="24"/>
          <w:szCs w:val="24"/>
          <w:lang w:val="en-GB"/>
        </w:rPr>
        <w:t>),</w:t>
      </w:r>
      <w:r w:rsidR="00BA00D2" w:rsidRPr="00FD7D1A">
        <w:rPr>
          <w:rStyle w:val="Rimandonotaapidipagina"/>
          <w:rFonts w:ascii="Times New Roman" w:hAnsi="Times New Roman" w:cs="Times New Roman"/>
          <w:sz w:val="24"/>
          <w:szCs w:val="24"/>
          <w:lang w:val="en-GB"/>
        </w:rPr>
        <w:footnoteReference w:id="9"/>
      </w:r>
      <w:r w:rsidR="00BA00D2" w:rsidRPr="00FD7D1A">
        <w:rPr>
          <w:rFonts w:ascii="Times New Roman" w:hAnsi="Times New Roman" w:cs="Times New Roman"/>
          <w:sz w:val="24"/>
          <w:szCs w:val="24"/>
          <w:lang w:val="en-GB"/>
        </w:rPr>
        <w:t xml:space="preserve"> and in the First Protocol Additional t</w:t>
      </w:r>
      <w:r w:rsidR="00ED1F67" w:rsidRPr="00FD7D1A">
        <w:rPr>
          <w:rFonts w:ascii="Times New Roman" w:hAnsi="Times New Roman" w:cs="Times New Roman"/>
          <w:sz w:val="24"/>
          <w:szCs w:val="24"/>
          <w:lang w:val="en-GB"/>
        </w:rPr>
        <w:t xml:space="preserve">o the 1949 Geneva Conventions </w:t>
      </w:r>
      <w:r>
        <w:rPr>
          <w:rFonts w:ascii="Times New Roman" w:hAnsi="Times New Roman" w:cs="Times New Roman"/>
          <w:sz w:val="24"/>
          <w:szCs w:val="24"/>
          <w:lang w:val="en-GB"/>
        </w:rPr>
        <w:t xml:space="preserve">concluded in 1977 </w:t>
      </w:r>
      <w:r w:rsidR="00ED1F67" w:rsidRPr="00FD7D1A">
        <w:rPr>
          <w:rFonts w:ascii="Times New Roman" w:hAnsi="Times New Roman" w:cs="Times New Roman"/>
          <w:sz w:val="24"/>
          <w:szCs w:val="24"/>
          <w:lang w:val="en-GB"/>
        </w:rPr>
        <w:t>(</w:t>
      </w:r>
      <w:r>
        <w:rPr>
          <w:rFonts w:ascii="Times New Roman" w:hAnsi="Times New Roman" w:cs="Times New Roman"/>
          <w:sz w:val="24"/>
          <w:szCs w:val="24"/>
          <w:lang w:val="en-GB"/>
        </w:rPr>
        <w:t>hereinafter: AP</w:t>
      </w:r>
      <w:r w:rsidR="00816249">
        <w:rPr>
          <w:rFonts w:ascii="Times New Roman" w:hAnsi="Times New Roman" w:cs="Times New Roman"/>
          <w:sz w:val="24"/>
          <w:szCs w:val="24"/>
          <w:lang w:val="en-GB"/>
        </w:rPr>
        <w:t xml:space="preserve"> </w:t>
      </w:r>
      <w:r w:rsidR="00BA00D2" w:rsidRPr="00FD7D1A">
        <w:rPr>
          <w:rFonts w:ascii="Times New Roman" w:hAnsi="Times New Roman" w:cs="Times New Roman"/>
          <w:sz w:val="24"/>
          <w:szCs w:val="24"/>
          <w:lang w:val="en-GB"/>
        </w:rPr>
        <w:t>I).</w:t>
      </w:r>
      <w:r w:rsidR="00BA00D2" w:rsidRPr="00FD7D1A">
        <w:rPr>
          <w:rStyle w:val="Rimandonotaapidipagina"/>
          <w:rFonts w:ascii="Times New Roman" w:hAnsi="Times New Roman" w:cs="Times New Roman"/>
          <w:sz w:val="24"/>
          <w:szCs w:val="24"/>
          <w:lang w:val="en-GB"/>
        </w:rPr>
        <w:footnoteReference w:id="10"/>
      </w:r>
      <w:r>
        <w:rPr>
          <w:rFonts w:ascii="Times New Roman" w:hAnsi="Times New Roman" w:cs="Times New Roman"/>
          <w:sz w:val="24"/>
          <w:szCs w:val="24"/>
          <w:lang w:val="en-GB"/>
        </w:rPr>
        <w:t xml:space="preserve"> There is overall consensus that</w:t>
      </w:r>
      <w:r w:rsidR="00BA00D2" w:rsidRPr="00FD7D1A">
        <w:rPr>
          <w:rFonts w:ascii="Times New Roman" w:hAnsi="Times New Roman" w:cs="Times New Roman"/>
          <w:sz w:val="24"/>
          <w:szCs w:val="24"/>
          <w:lang w:val="en-GB"/>
        </w:rPr>
        <w:t xml:space="preserve"> the rules </w:t>
      </w:r>
      <w:r>
        <w:rPr>
          <w:rFonts w:ascii="Times New Roman" w:hAnsi="Times New Roman" w:cs="Times New Roman"/>
          <w:sz w:val="24"/>
          <w:szCs w:val="24"/>
          <w:lang w:val="en-GB"/>
        </w:rPr>
        <w:t>provided by</w:t>
      </w:r>
      <w:r w:rsidR="00BA00D2" w:rsidRPr="00FD7D1A">
        <w:rPr>
          <w:rFonts w:ascii="Times New Roman" w:hAnsi="Times New Roman" w:cs="Times New Roman"/>
          <w:sz w:val="24"/>
          <w:szCs w:val="24"/>
          <w:lang w:val="en-GB"/>
        </w:rPr>
        <w:t xml:space="preserve"> HR and</w:t>
      </w:r>
      <w:r w:rsidR="00ED1F67" w:rsidRPr="00FD7D1A">
        <w:rPr>
          <w:rFonts w:ascii="Times New Roman" w:hAnsi="Times New Roman" w:cs="Times New Roman"/>
          <w:sz w:val="24"/>
          <w:szCs w:val="24"/>
          <w:lang w:val="en-GB"/>
        </w:rPr>
        <w:t xml:space="preserve"> </w:t>
      </w:r>
      <w:r w:rsidR="00BA00D2" w:rsidRPr="00FD7D1A">
        <w:rPr>
          <w:rFonts w:ascii="Times New Roman" w:hAnsi="Times New Roman" w:cs="Times New Roman"/>
          <w:sz w:val="24"/>
          <w:szCs w:val="24"/>
          <w:lang w:val="en-GB"/>
        </w:rPr>
        <w:t xml:space="preserve">the </w:t>
      </w:r>
      <w:r>
        <w:rPr>
          <w:rFonts w:ascii="Times New Roman" w:hAnsi="Times New Roman" w:cs="Times New Roman"/>
          <w:sz w:val="24"/>
          <w:szCs w:val="24"/>
          <w:lang w:val="en-GB"/>
        </w:rPr>
        <w:t>GC</w:t>
      </w:r>
      <w:r w:rsidR="00816249">
        <w:rPr>
          <w:rFonts w:ascii="Times New Roman" w:hAnsi="Times New Roman" w:cs="Times New Roman"/>
          <w:sz w:val="24"/>
          <w:szCs w:val="24"/>
          <w:lang w:val="en-GB"/>
        </w:rPr>
        <w:t xml:space="preserve"> </w:t>
      </w:r>
      <w:r w:rsidR="00BA00D2" w:rsidRPr="00FD7D1A">
        <w:rPr>
          <w:rFonts w:ascii="Times New Roman" w:hAnsi="Times New Roman" w:cs="Times New Roman"/>
          <w:sz w:val="24"/>
          <w:szCs w:val="24"/>
          <w:lang w:val="en-GB"/>
        </w:rPr>
        <w:t xml:space="preserve">IV </w:t>
      </w:r>
      <w:r>
        <w:rPr>
          <w:rFonts w:ascii="Times New Roman" w:hAnsi="Times New Roman" w:cs="Times New Roman"/>
          <w:sz w:val="24"/>
          <w:szCs w:val="24"/>
          <w:lang w:val="en-GB"/>
        </w:rPr>
        <w:t>correspond</w:t>
      </w:r>
      <w:r w:rsidR="0039016F">
        <w:rPr>
          <w:rFonts w:ascii="Times New Roman" w:hAnsi="Times New Roman" w:cs="Times New Roman"/>
          <w:sz w:val="24"/>
          <w:szCs w:val="24"/>
          <w:lang w:val="en-GB"/>
        </w:rPr>
        <w:t xml:space="preserve"> to</w:t>
      </w:r>
      <w:r w:rsidR="00BA00D2" w:rsidRPr="00FD7D1A">
        <w:rPr>
          <w:rFonts w:ascii="Times New Roman" w:hAnsi="Times New Roman" w:cs="Times New Roman"/>
          <w:sz w:val="24"/>
          <w:szCs w:val="24"/>
          <w:lang w:val="en-GB"/>
        </w:rPr>
        <w:t xml:space="preserve"> </w:t>
      </w:r>
      <w:r>
        <w:rPr>
          <w:rFonts w:ascii="Times New Roman" w:hAnsi="Times New Roman" w:cs="Times New Roman"/>
          <w:sz w:val="24"/>
          <w:szCs w:val="24"/>
          <w:lang w:val="en-GB"/>
        </w:rPr>
        <w:t>customary</w:t>
      </w:r>
      <w:r w:rsidR="00ED1F67" w:rsidRPr="00FD7D1A">
        <w:rPr>
          <w:rFonts w:ascii="Times New Roman" w:hAnsi="Times New Roman" w:cs="Times New Roman"/>
          <w:sz w:val="24"/>
          <w:szCs w:val="24"/>
          <w:lang w:val="en-GB"/>
        </w:rPr>
        <w:t xml:space="preserve"> international law</w:t>
      </w:r>
      <w:r w:rsidR="00BA00D2" w:rsidRPr="00FD7D1A">
        <w:rPr>
          <w:rFonts w:ascii="Times New Roman" w:hAnsi="Times New Roman" w:cs="Times New Roman"/>
          <w:sz w:val="24"/>
          <w:szCs w:val="24"/>
          <w:lang w:val="en-GB"/>
        </w:rPr>
        <w:t>,</w:t>
      </w:r>
      <w:r w:rsidR="00BA00D2" w:rsidRPr="00FD7D1A">
        <w:rPr>
          <w:rStyle w:val="Rimandonotaapidipagina"/>
          <w:rFonts w:ascii="Times New Roman" w:hAnsi="Times New Roman" w:cs="Times New Roman"/>
          <w:sz w:val="24"/>
          <w:szCs w:val="24"/>
          <w:lang w:val="en-GB"/>
        </w:rPr>
        <w:footnoteReference w:id="11"/>
      </w:r>
      <w:r w:rsidR="00BA00D2" w:rsidRPr="00FD7D1A">
        <w:rPr>
          <w:rFonts w:ascii="Times New Roman" w:hAnsi="Times New Roman" w:cs="Times New Roman"/>
          <w:sz w:val="24"/>
          <w:szCs w:val="24"/>
          <w:lang w:val="en-GB"/>
        </w:rPr>
        <w:t xml:space="preserve"> while</w:t>
      </w:r>
      <w:r>
        <w:rPr>
          <w:rFonts w:ascii="Times New Roman" w:hAnsi="Times New Roman" w:cs="Times New Roman"/>
          <w:sz w:val="24"/>
          <w:szCs w:val="24"/>
          <w:lang w:val="en-GB"/>
        </w:rPr>
        <w:t xml:space="preserve"> whether all the rules codified in the AP</w:t>
      </w:r>
      <w:r w:rsidR="00816249">
        <w:rPr>
          <w:rFonts w:ascii="Times New Roman" w:hAnsi="Times New Roman" w:cs="Times New Roman"/>
          <w:sz w:val="24"/>
          <w:szCs w:val="24"/>
          <w:lang w:val="en-GB"/>
        </w:rPr>
        <w:t xml:space="preserve"> </w:t>
      </w:r>
      <w:r w:rsidR="00ED1F67" w:rsidRPr="00FD7D1A">
        <w:rPr>
          <w:rFonts w:ascii="Times New Roman" w:hAnsi="Times New Roman" w:cs="Times New Roman"/>
          <w:sz w:val="24"/>
          <w:szCs w:val="24"/>
          <w:lang w:val="en-GB"/>
        </w:rPr>
        <w:t xml:space="preserve">I </w:t>
      </w:r>
      <w:r>
        <w:rPr>
          <w:rFonts w:ascii="Times New Roman" w:hAnsi="Times New Roman" w:cs="Times New Roman"/>
          <w:sz w:val="24"/>
          <w:szCs w:val="24"/>
          <w:lang w:val="en-GB"/>
        </w:rPr>
        <w:t>have attained</w:t>
      </w:r>
      <w:r w:rsidR="00ED1F67" w:rsidRPr="00FD7D1A">
        <w:rPr>
          <w:rFonts w:ascii="Times New Roman" w:hAnsi="Times New Roman" w:cs="Times New Roman"/>
          <w:sz w:val="24"/>
          <w:szCs w:val="24"/>
          <w:lang w:val="en-GB"/>
        </w:rPr>
        <w:t xml:space="preserve"> customary status</w:t>
      </w:r>
      <w:r>
        <w:rPr>
          <w:rFonts w:ascii="Times New Roman" w:hAnsi="Times New Roman" w:cs="Times New Roman"/>
          <w:sz w:val="24"/>
          <w:szCs w:val="24"/>
          <w:lang w:val="en-GB"/>
        </w:rPr>
        <w:t xml:space="preserve"> is a matter of certain debate </w:t>
      </w:r>
      <w:r w:rsidR="003741B9">
        <w:rPr>
          <w:rFonts w:ascii="Times New Roman" w:hAnsi="Times New Roman" w:cs="Times New Roman"/>
          <w:sz w:val="24"/>
          <w:szCs w:val="24"/>
          <w:lang w:val="en-GB"/>
        </w:rPr>
        <w:t>even</w:t>
      </w:r>
      <w:r>
        <w:rPr>
          <w:rFonts w:ascii="Times New Roman" w:hAnsi="Times New Roman" w:cs="Times New Roman"/>
          <w:sz w:val="24"/>
          <w:szCs w:val="24"/>
          <w:lang w:val="en-GB"/>
        </w:rPr>
        <w:t xml:space="preserve"> today due to the steadfast opposition of </w:t>
      </w:r>
      <w:r w:rsidR="003741B9">
        <w:rPr>
          <w:rFonts w:ascii="Times New Roman" w:hAnsi="Times New Roman" w:cs="Times New Roman"/>
          <w:sz w:val="24"/>
          <w:szCs w:val="24"/>
          <w:lang w:val="en-GB"/>
        </w:rPr>
        <w:t>few</w:t>
      </w:r>
      <w:r>
        <w:rPr>
          <w:rFonts w:ascii="Times New Roman" w:hAnsi="Times New Roman" w:cs="Times New Roman"/>
          <w:sz w:val="24"/>
          <w:szCs w:val="24"/>
          <w:lang w:val="en-GB"/>
        </w:rPr>
        <w:t xml:space="preserve"> states</w:t>
      </w:r>
      <w:r w:rsidR="00BA00D2" w:rsidRPr="00FD7D1A">
        <w:rPr>
          <w:rFonts w:ascii="Times New Roman" w:hAnsi="Times New Roman" w:cs="Times New Roman"/>
          <w:sz w:val="24"/>
          <w:szCs w:val="24"/>
          <w:lang w:val="en-GB"/>
        </w:rPr>
        <w:t>.</w:t>
      </w:r>
      <w:r w:rsidR="00BA00D2" w:rsidRPr="00FD7D1A">
        <w:rPr>
          <w:rStyle w:val="Rimandonotaapidipagina"/>
          <w:rFonts w:ascii="Times New Roman" w:hAnsi="Times New Roman" w:cs="Times New Roman"/>
          <w:sz w:val="24"/>
          <w:szCs w:val="24"/>
          <w:lang w:val="en-GB"/>
        </w:rPr>
        <w:footnoteReference w:id="12"/>
      </w:r>
      <w:r w:rsidR="00985AB1" w:rsidRPr="00FD7D1A">
        <w:rPr>
          <w:rFonts w:ascii="Times New Roman" w:hAnsi="Times New Roman" w:cs="Times New Roman"/>
          <w:sz w:val="24"/>
          <w:szCs w:val="24"/>
          <w:lang w:val="en-GB"/>
        </w:rPr>
        <w:t xml:space="preserve"> </w:t>
      </w:r>
    </w:p>
    <w:p w14:paraId="198D6F75" w14:textId="6DE19DA4" w:rsidR="00D969CB" w:rsidRDefault="009E5B42" w:rsidP="00C2788D">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The term ‘occupation’ identifies both a factual situation and the legal consequences that international law recognises </w:t>
      </w:r>
      <w:r w:rsidR="003741B9">
        <w:rPr>
          <w:rFonts w:ascii="Times New Roman" w:hAnsi="Times New Roman" w:cs="Times New Roman"/>
          <w:sz w:val="24"/>
          <w:szCs w:val="24"/>
          <w:lang w:val="en-GB"/>
        </w:rPr>
        <w:t>for</w:t>
      </w:r>
      <w:r>
        <w:rPr>
          <w:rFonts w:ascii="Times New Roman" w:hAnsi="Times New Roman" w:cs="Times New Roman"/>
          <w:sz w:val="24"/>
          <w:szCs w:val="24"/>
          <w:lang w:val="en-GB"/>
        </w:rPr>
        <w:t xml:space="preserve"> that situation.</w:t>
      </w:r>
      <w:r>
        <w:rPr>
          <w:rStyle w:val="Rimandonotaapidipagina"/>
          <w:rFonts w:ascii="Times New Roman" w:hAnsi="Times New Roman" w:cs="Times New Roman"/>
          <w:sz w:val="24"/>
          <w:szCs w:val="24"/>
          <w:lang w:val="en-GB"/>
        </w:rPr>
        <w:footnoteReference w:id="13"/>
      </w:r>
      <w:r>
        <w:rPr>
          <w:rFonts w:ascii="Times New Roman" w:hAnsi="Times New Roman" w:cs="Times New Roman"/>
          <w:sz w:val="24"/>
          <w:szCs w:val="24"/>
          <w:lang w:val="en-GB"/>
        </w:rPr>
        <w:t xml:space="preserve"> The HR provides a definition of occupied territory in its Article 42</w:t>
      </w:r>
      <w:r w:rsidRPr="00FD7D1A">
        <w:rPr>
          <w:rFonts w:ascii="Times New Roman" w:hAnsi="Times New Roman" w:cs="Times New Roman"/>
          <w:sz w:val="24"/>
          <w:szCs w:val="24"/>
          <w:lang w:val="en-GB"/>
        </w:rPr>
        <w:t>,</w:t>
      </w:r>
      <w:r>
        <w:rPr>
          <w:rFonts w:ascii="Times New Roman" w:hAnsi="Times New Roman" w:cs="Times New Roman"/>
          <w:sz w:val="24"/>
          <w:szCs w:val="24"/>
          <w:lang w:val="en-GB"/>
        </w:rPr>
        <w:t xml:space="preserve"> according to which</w:t>
      </w:r>
      <w:r w:rsidRPr="00FD7D1A">
        <w:rPr>
          <w:rFonts w:ascii="Times New Roman" w:hAnsi="Times New Roman" w:cs="Times New Roman"/>
          <w:sz w:val="24"/>
          <w:szCs w:val="24"/>
          <w:lang w:val="en-GB"/>
        </w:rPr>
        <w:t xml:space="preserve"> ‘[t]</w:t>
      </w:r>
      <w:r w:rsidRPr="00FD7D1A">
        <w:rPr>
          <w:rFonts w:ascii="Times New Roman" w:hAnsi="Times New Roman" w:cs="Times New Roman"/>
          <w:sz w:val="24"/>
          <w:szCs w:val="24"/>
          <w:lang w:val="en-US"/>
        </w:rPr>
        <w:t xml:space="preserve">erritory is considered occupied when it is actually placed under the authority of the hostile army. The occupation extends only to the territory where such authority has been established and can be exercised.’ </w:t>
      </w:r>
      <w:r>
        <w:rPr>
          <w:rFonts w:ascii="Times New Roman" w:hAnsi="Times New Roman" w:cs="Times New Roman"/>
          <w:sz w:val="24"/>
          <w:szCs w:val="24"/>
          <w:lang w:val="en-US"/>
        </w:rPr>
        <w:t>This definition corresponds to</w:t>
      </w:r>
      <w:r w:rsidRPr="00FD7D1A">
        <w:rPr>
          <w:rFonts w:ascii="Times New Roman" w:hAnsi="Times New Roman" w:cs="Times New Roman"/>
          <w:sz w:val="24"/>
          <w:szCs w:val="24"/>
          <w:lang w:val="en-GB"/>
        </w:rPr>
        <w:t xml:space="preserve"> customary international law</w:t>
      </w:r>
      <w:r>
        <w:rPr>
          <w:rFonts w:ascii="Times New Roman" w:hAnsi="Times New Roman" w:cs="Times New Roman"/>
          <w:sz w:val="24"/>
          <w:szCs w:val="24"/>
          <w:lang w:val="en-GB"/>
        </w:rPr>
        <w:t>.</w:t>
      </w:r>
      <w:r w:rsidRPr="00FD7D1A">
        <w:rPr>
          <w:rStyle w:val="Rimandonotaapidipagina"/>
          <w:rFonts w:ascii="Times New Roman" w:hAnsi="Times New Roman" w:cs="Times New Roman"/>
          <w:sz w:val="24"/>
          <w:szCs w:val="24"/>
          <w:lang w:val="en-US"/>
        </w:rPr>
        <w:footnoteReference w:id="14"/>
      </w:r>
      <w:r>
        <w:rPr>
          <w:rFonts w:ascii="Times New Roman" w:hAnsi="Times New Roman" w:cs="Times New Roman"/>
          <w:sz w:val="24"/>
          <w:szCs w:val="24"/>
          <w:lang w:val="en-GB"/>
        </w:rPr>
        <w:t xml:space="preserve"> To summarise a wider debate on when a territory can be considered under occupation pursuant to this provision, it is possible to affirm that an</w:t>
      </w:r>
      <w:r w:rsidR="00BA00D2" w:rsidRPr="00FD7D1A">
        <w:rPr>
          <w:rFonts w:ascii="Times New Roman" w:hAnsi="Times New Roman" w:cs="Times New Roman"/>
          <w:sz w:val="24"/>
          <w:szCs w:val="24"/>
          <w:lang w:val="en-GB"/>
        </w:rPr>
        <w:t xml:space="preserve"> occupation </w:t>
      </w:r>
      <w:r>
        <w:rPr>
          <w:rFonts w:ascii="Times New Roman" w:hAnsi="Times New Roman" w:cs="Times New Roman"/>
          <w:sz w:val="24"/>
          <w:szCs w:val="24"/>
          <w:lang w:val="en-GB"/>
        </w:rPr>
        <w:t>is established when there is an exercise</w:t>
      </w:r>
      <w:r w:rsidR="00BA00D2" w:rsidRPr="00FD7D1A">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actual authority over a portion of </w:t>
      </w:r>
      <w:r w:rsidR="00BA00D2" w:rsidRPr="00FD7D1A">
        <w:rPr>
          <w:rFonts w:ascii="Times New Roman" w:hAnsi="Times New Roman" w:cs="Times New Roman"/>
          <w:sz w:val="24"/>
          <w:szCs w:val="24"/>
          <w:lang w:val="en-GB"/>
        </w:rPr>
        <w:t>territory</w:t>
      </w:r>
      <w:r>
        <w:rPr>
          <w:rFonts w:ascii="Times New Roman" w:hAnsi="Times New Roman" w:cs="Times New Roman"/>
          <w:sz w:val="24"/>
          <w:szCs w:val="24"/>
          <w:lang w:val="en-GB"/>
        </w:rPr>
        <w:t>, and said authority is</w:t>
      </w:r>
      <w:r w:rsidR="00BA00D2" w:rsidRPr="00FD7D1A">
        <w:rPr>
          <w:rFonts w:ascii="Times New Roman" w:hAnsi="Times New Roman" w:cs="Times New Roman"/>
          <w:sz w:val="24"/>
          <w:szCs w:val="24"/>
          <w:lang w:val="en-GB"/>
        </w:rPr>
        <w:t xml:space="preserve"> gained during an armed conflict and without the consent of the sovereign of that territory.</w:t>
      </w:r>
      <w:r w:rsidR="00BA00D2" w:rsidRPr="00FD7D1A">
        <w:rPr>
          <w:rStyle w:val="Rimandonotaapidipagina"/>
          <w:rFonts w:ascii="Times New Roman" w:hAnsi="Times New Roman" w:cs="Times New Roman"/>
          <w:sz w:val="24"/>
          <w:szCs w:val="24"/>
          <w:lang w:val="en-GB"/>
        </w:rPr>
        <w:footnoteReference w:id="15"/>
      </w:r>
      <w:r w:rsidR="00BA00D2" w:rsidRPr="00FD7D1A">
        <w:rPr>
          <w:rFonts w:ascii="Times New Roman" w:hAnsi="Times New Roman" w:cs="Times New Roman"/>
          <w:sz w:val="24"/>
          <w:szCs w:val="24"/>
          <w:lang w:val="en-GB"/>
        </w:rPr>
        <w:t xml:space="preserve"> </w:t>
      </w:r>
      <w:r w:rsidR="00C869BD">
        <w:rPr>
          <w:rFonts w:ascii="Times New Roman" w:hAnsi="Times New Roman" w:cs="Times New Roman"/>
          <w:sz w:val="24"/>
          <w:szCs w:val="24"/>
          <w:lang w:val="en-GB"/>
        </w:rPr>
        <w:t>Once these factual elements</w:t>
      </w:r>
      <w:r>
        <w:rPr>
          <w:rFonts w:ascii="Times New Roman" w:hAnsi="Times New Roman" w:cs="Times New Roman"/>
          <w:sz w:val="24"/>
          <w:szCs w:val="24"/>
          <w:lang w:val="en-GB"/>
        </w:rPr>
        <w:t xml:space="preserve"> materialise, an occupation is established and the law of occupation applies, irrespectively of whether </w:t>
      </w:r>
      <w:r w:rsidR="00BA00D2" w:rsidRPr="00FD7D1A">
        <w:rPr>
          <w:rFonts w:ascii="Times New Roman" w:hAnsi="Times New Roman" w:cs="Times New Roman"/>
          <w:sz w:val="24"/>
          <w:szCs w:val="24"/>
          <w:lang w:val="en-US"/>
        </w:rPr>
        <w:t>the Occupying Power declares</w:t>
      </w:r>
      <w:r>
        <w:rPr>
          <w:rFonts w:ascii="Times New Roman" w:hAnsi="Times New Roman" w:cs="Times New Roman"/>
          <w:sz w:val="24"/>
          <w:szCs w:val="24"/>
          <w:lang w:val="en-US"/>
        </w:rPr>
        <w:t xml:space="preserve"> the territory to be occupied</w:t>
      </w:r>
      <w:r w:rsidR="00252F07" w:rsidRPr="00FD7D1A">
        <w:rPr>
          <w:rFonts w:ascii="Times New Roman" w:hAnsi="Times New Roman" w:cs="Times New Roman"/>
          <w:sz w:val="24"/>
          <w:szCs w:val="24"/>
          <w:lang w:val="en-US"/>
        </w:rPr>
        <w:t>.</w:t>
      </w:r>
      <w:r w:rsidR="00252F07" w:rsidRPr="00FD7D1A">
        <w:rPr>
          <w:rStyle w:val="Rimandonotaapidipagina"/>
          <w:rFonts w:ascii="Times New Roman" w:hAnsi="Times New Roman" w:cs="Times New Roman"/>
          <w:sz w:val="24"/>
          <w:szCs w:val="24"/>
          <w:lang w:val="en-US"/>
        </w:rPr>
        <w:footnoteReference w:id="16"/>
      </w:r>
      <w:r w:rsidR="00BA00D2" w:rsidRPr="00FD7D1A">
        <w:rPr>
          <w:rFonts w:ascii="Times New Roman" w:hAnsi="Times New Roman" w:cs="Times New Roman"/>
          <w:sz w:val="24"/>
          <w:szCs w:val="24"/>
          <w:lang w:val="en-US"/>
        </w:rPr>
        <w:t xml:space="preserve"> </w:t>
      </w:r>
    </w:p>
    <w:p w14:paraId="694E935E" w14:textId="2FC3F758" w:rsidR="008C2EAE" w:rsidRPr="008C2EAE" w:rsidRDefault="00C869BD" w:rsidP="008C2EAE">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Once an occupation is established, the first concern of the law of occupation is preserving a legal distinction between the power exercised temporarily by the </w:t>
      </w:r>
      <w:r w:rsidR="003741B9">
        <w:rPr>
          <w:rFonts w:ascii="Times New Roman" w:hAnsi="Times New Roman" w:cs="Times New Roman"/>
          <w:sz w:val="24"/>
          <w:szCs w:val="24"/>
          <w:lang w:val="en-GB"/>
        </w:rPr>
        <w:t>occupying power and the entitlement</w:t>
      </w:r>
      <w:r>
        <w:rPr>
          <w:rFonts w:ascii="Times New Roman" w:hAnsi="Times New Roman" w:cs="Times New Roman"/>
          <w:sz w:val="24"/>
          <w:szCs w:val="24"/>
          <w:lang w:val="en-GB"/>
        </w:rPr>
        <w:t xml:space="preserve"> to the exercise of governmental functions over that territory upon the ousted sovereign. </w:t>
      </w:r>
      <w:r w:rsidRPr="000D7A3F">
        <w:rPr>
          <w:rFonts w:ascii="Times New Roman" w:hAnsi="Times New Roman" w:cs="Times New Roman"/>
          <w:bCs/>
          <w:sz w:val="24"/>
          <w:szCs w:val="24"/>
          <w:lang w:val="en-US"/>
        </w:rPr>
        <w:t>Article 43 HR</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lastRenderedPageBreak/>
        <w:t>provides the main legal framework governing this distinction.</w:t>
      </w:r>
      <w:r w:rsidRPr="000D7A3F">
        <w:rPr>
          <w:rStyle w:val="Rimandonotaapidipagina"/>
          <w:rFonts w:ascii="Times New Roman" w:hAnsi="Times New Roman" w:cs="Times New Roman"/>
          <w:bCs/>
          <w:sz w:val="24"/>
          <w:szCs w:val="24"/>
          <w:lang w:val="en-US"/>
        </w:rPr>
        <w:footnoteReference w:id="17"/>
      </w:r>
      <w:r w:rsidRPr="000D7A3F">
        <w:rPr>
          <w:rFonts w:ascii="Times New Roman" w:hAnsi="Times New Roman" w:cs="Times New Roman"/>
          <w:bCs/>
          <w:sz w:val="24"/>
          <w:szCs w:val="24"/>
          <w:lang w:val="en-US"/>
        </w:rPr>
        <w:t xml:space="preserve"> </w:t>
      </w:r>
      <w:r w:rsidR="005A4081" w:rsidRPr="000D7A3F">
        <w:rPr>
          <w:rFonts w:ascii="Times New Roman" w:hAnsi="Times New Roman" w:cs="Times New Roman"/>
          <w:bCs/>
          <w:sz w:val="24"/>
          <w:szCs w:val="24"/>
          <w:lang w:val="en-US"/>
        </w:rPr>
        <w:t xml:space="preserve">According to Article 43 HR, </w:t>
      </w:r>
      <w:r w:rsidR="005A4081" w:rsidRPr="000D7A3F">
        <w:rPr>
          <w:rFonts w:ascii="Times New Roman" w:hAnsi="Times New Roman" w:cs="Times New Roman"/>
          <w:bCs/>
          <w:sz w:val="24"/>
          <w:szCs w:val="24"/>
          <w:lang w:val="en-GB"/>
        </w:rPr>
        <w:t>‘</w:t>
      </w:r>
      <w:r w:rsidR="008C2EAE">
        <w:rPr>
          <w:rFonts w:ascii="Times New Roman" w:hAnsi="Times New Roman" w:cs="Times New Roman"/>
          <w:bCs/>
          <w:sz w:val="24"/>
          <w:szCs w:val="24"/>
          <w:lang w:val="en-GB"/>
        </w:rPr>
        <w:t>[t]</w:t>
      </w:r>
      <w:r w:rsidR="008C2EAE" w:rsidRPr="008C2EAE">
        <w:rPr>
          <w:rFonts w:ascii="Times New Roman" w:hAnsi="Times New Roman" w:cs="Times New Roman"/>
          <w:bCs/>
          <w:sz w:val="24"/>
          <w:szCs w:val="24"/>
          <w:lang w:val="en-GB"/>
        </w:rPr>
        <w:t xml:space="preserve">he authority of the legitimate power having in fact passed into the hands of the occupant, the latter shall take all the measures in his power to </w:t>
      </w:r>
      <w:r w:rsidR="005A4081" w:rsidRPr="000D7A3F">
        <w:rPr>
          <w:rFonts w:ascii="Times New Roman" w:hAnsi="Times New Roman" w:cs="Times New Roman"/>
          <w:bCs/>
          <w:sz w:val="24"/>
          <w:szCs w:val="24"/>
          <w:lang w:val="en-GB"/>
        </w:rPr>
        <w:t>restore, and ensure, as far as possible, public order and [civil life], while respecting, unless absolutely prevented, the laws in force in the country.</w:t>
      </w:r>
      <w:r w:rsidR="005A4081" w:rsidRPr="000D7A3F">
        <w:rPr>
          <w:rFonts w:ascii="Times New Roman" w:hAnsi="Times New Roman" w:cs="Times New Roman"/>
          <w:bCs/>
          <w:sz w:val="24"/>
          <w:szCs w:val="24"/>
          <w:lang w:val="en-US"/>
        </w:rPr>
        <w:t>’</w:t>
      </w:r>
      <w:r w:rsidR="005A4081" w:rsidRPr="000D7A3F">
        <w:rPr>
          <w:rStyle w:val="Rimandonotaapidipagina"/>
          <w:rFonts w:ascii="Times New Roman" w:hAnsi="Times New Roman" w:cs="Times New Roman"/>
          <w:bCs/>
          <w:sz w:val="24"/>
          <w:szCs w:val="24"/>
          <w:lang w:val="en-US"/>
        </w:rPr>
        <w:footnoteReference w:id="18"/>
      </w:r>
      <w:r w:rsidR="008C2EAE">
        <w:rPr>
          <w:rFonts w:ascii="Times New Roman" w:hAnsi="Times New Roman" w:cs="Times New Roman"/>
          <w:bCs/>
          <w:sz w:val="24"/>
          <w:szCs w:val="24"/>
          <w:lang w:val="en-US"/>
        </w:rPr>
        <w:t xml:space="preserve"> Article 43 of the HR emphasizes that the authority is translated because of the change in the factual situation over the occupied territory, rather than as per a lawful transfer of legal title, providing that the occupying power must implement its obligations while preserving as far as possible the legal framework applicable </w:t>
      </w:r>
      <w:r w:rsidR="003741B9">
        <w:rPr>
          <w:rFonts w:ascii="Times New Roman" w:hAnsi="Times New Roman" w:cs="Times New Roman"/>
          <w:bCs/>
          <w:sz w:val="24"/>
          <w:szCs w:val="24"/>
          <w:lang w:val="en-US"/>
        </w:rPr>
        <w:t>in</w:t>
      </w:r>
      <w:r w:rsidR="008C2EAE">
        <w:rPr>
          <w:rFonts w:ascii="Times New Roman" w:hAnsi="Times New Roman" w:cs="Times New Roman"/>
          <w:bCs/>
          <w:sz w:val="24"/>
          <w:szCs w:val="24"/>
          <w:lang w:val="en-US"/>
        </w:rPr>
        <w:t xml:space="preserve"> the occupied territory before the occupation. This idea – which is at the basis of many provisions of the law of occupation – is often termed as conservationist principle, and plays an important role in relation to the activities of private actors. </w:t>
      </w:r>
      <w:r w:rsidR="008C2EAE" w:rsidRPr="00FD7D1A">
        <w:rPr>
          <w:rFonts w:ascii="Times New Roman" w:hAnsi="Times New Roman" w:cs="Times New Roman"/>
          <w:sz w:val="24"/>
          <w:szCs w:val="24"/>
          <w:lang w:val="en-GB"/>
        </w:rPr>
        <w:t xml:space="preserve">Article 47 </w:t>
      </w:r>
      <w:r w:rsidR="008C2EAE">
        <w:rPr>
          <w:rFonts w:ascii="Times New Roman" w:hAnsi="Times New Roman" w:cs="Times New Roman"/>
          <w:sz w:val="24"/>
          <w:szCs w:val="24"/>
          <w:lang w:val="en-GB"/>
        </w:rPr>
        <w:t>of the</w:t>
      </w:r>
      <w:r w:rsidR="008C2EAE" w:rsidRPr="00FD7D1A">
        <w:rPr>
          <w:rFonts w:ascii="Times New Roman" w:hAnsi="Times New Roman" w:cs="Times New Roman"/>
          <w:sz w:val="24"/>
          <w:szCs w:val="24"/>
          <w:lang w:val="en-GB"/>
        </w:rPr>
        <w:t xml:space="preserve"> GC</w:t>
      </w:r>
      <w:r w:rsidR="00816249">
        <w:rPr>
          <w:rFonts w:ascii="Times New Roman" w:hAnsi="Times New Roman" w:cs="Times New Roman"/>
          <w:sz w:val="24"/>
          <w:szCs w:val="24"/>
          <w:lang w:val="en-GB"/>
        </w:rPr>
        <w:t xml:space="preserve"> </w:t>
      </w:r>
      <w:r w:rsidR="008C2EAE">
        <w:rPr>
          <w:rFonts w:ascii="Times New Roman" w:hAnsi="Times New Roman" w:cs="Times New Roman"/>
          <w:sz w:val="24"/>
          <w:szCs w:val="24"/>
          <w:lang w:val="en-GB"/>
        </w:rPr>
        <w:t>IV</w:t>
      </w:r>
      <w:r w:rsidR="008C2EAE" w:rsidRPr="00FD7D1A">
        <w:rPr>
          <w:rFonts w:ascii="Times New Roman" w:hAnsi="Times New Roman" w:cs="Times New Roman"/>
          <w:sz w:val="24"/>
          <w:szCs w:val="24"/>
          <w:lang w:val="en-GB"/>
        </w:rPr>
        <w:t xml:space="preserve"> </w:t>
      </w:r>
      <w:r w:rsidR="008C2EAE">
        <w:rPr>
          <w:rFonts w:ascii="Times New Roman" w:hAnsi="Times New Roman" w:cs="Times New Roman"/>
          <w:sz w:val="24"/>
          <w:szCs w:val="24"/>
          <w:lang w:val="en-GB"/>
        </w:rPr>
        <w:t xml:space="preserve">strengthens this idea by providing that </w:t>
      </w:r>
      <w:r w:rsidR="008C2EAE" w:rsidRPr="00FD7D1A">
        <w:rPr>
          <w:rFonts w:ascii="Times New Roman" w:hAnsi="Times New Roman" w:cs="Times New Roman"/>
          <w:sz w:val="24"/>
          <w:szCs w:val="24"/>
          <w:lang w:val="en-GB"/>
        </w:rPr>
        <w:t>that</w:t>
      </w:r>
      <w:r w:rsidR="008C2EAE">
        <w:rPr>
          <w:rFonts w:ascii="Times New Roman" w:hAnsi="Times New Roman" w:cs="Times New Roman"/>
          <w:sz w:val="24"/>
          <w:szCs w:val="24"/>
          <w:lang w:val="en-GB"/>
        </w:rPr>
        <w:t xml:space="preserve"> protected persons in the occupied territory enjoy the rights embodied in the convention notwithstanding </w:t>
      </w:r>
      <w:r w:rsidR="008C2EAE" w:rsidRPr="00D969CB">
        <w:rPr>
          <w:rFonts w:ascii="Times New Roman" w:hAnsi="Times New Roman" w:cs="Times New Roman"/>
          <w:sz w:val="24"/>
          <w:szCs w:val="24"/>
          <w:lang w:val="en-GB"/>
        </w:rPr>
        <w:t>any change introduced</w:t>
      </w:r>
      <w:r w:rsidR="008C2EAE">
        <w:rPr>
          <w:rFonts w:ascii="Times New Roman" w:hAnsi="Times New Roman" w:cs="Times New Roman"/>
          <w:sz w:val="24"/>
          <w:szCs w:val="24"/>
          <w:lang w:val="en-GB"/>
        </w:rPr>
        <w:t xml:space="preserve"> in the territory and </w:t>
      </w:r>
      <w:r w:rsidR="008C2EAE" w:rsidRPr="00D969CB">
        <w:rPr>
          <w:rFonts w:ascii="Times New Roman" w:hAnsi="Times New Roman" w:cs="Times New Roman"/>
          <w:sz w:val="24"/>
          <w:szCs w:val="24"/>
          <w:lang w:val="en-GB"/>
        </w:rPr>
        <w:t>any annexation.</w:t>
      </w:r>
      <w:r w:rsidR="00594270">
        <w:rPr>
          <w:rStyle w:val="Rimandonotaapidipagina"/>
          <w:rFonts w:ascii="Times New Roman" w:hAnsi="Times New Roman" w:cs="Times New Roman"/>
          <w:sz w:val="24"/>
          <w:szCs w:val="24"/>
          <w:lang w:val="en-GB"/>
        </w:rPr>
        <w:footnoteReference w:id="19"/>
      </w:r>
      <w:r w:rsidR="008C2EAE">
        <w:rPr>
          <w:rFonts w:ascii="Times New Roman" w:hAnsi="Times New Roman" w:cs="Times New Roman"/>
          <w:sz w:val="24"/>
          <w:szCs w:val="24"/>
          <w:lang w:val="en-GB"/>
        </w:rPr>
        <w:t xml:space="preserve"> </w:t>
      </w:r>
      <w:r w:rsidR="008C2EAE" w:rsidRPr="00FD7D1A">
        <w:rPr>
          <w:rFonts w:ascii="Times New Roman" w:hAnsi="Times New Roman" w:cs="Times New Roman"/>
          <w:sz w:val="24"/>
          <w:szCs w:val="24"/>
          <w:lang w:val="en-GB"/>
        </w:rPr>
        <w:t>Finally, Article 4</w:t>
      </w:r>
      <w:r w:rsidR="008C2EAE">
        <w:rPr>
          <w:rFonts w:ascii="Times New Roman" w:hAnsi="Times New Roman" w:cs="Times New Roman"/>
          <w:sz w:val="24"/>
          <w:szCs w:val="24"/>
          <w:lang w:val="en-GB"/>
        </w:rPr>
        <w:t xml:space="preserve"> of the</w:t>
      </w:r>
      <w:r w:rsidR="008C2EAE" w:rsidRPr="00FD7D1A">
        <w:rPr>
          <w:rFonts w:ascii="Times New Roman" w:hAnsi="Times New Roman" w:cs="Times New Roman"/>
          <w:sz w:val="24"/>
          <w:szCs w:val="24"/>
          <w:lang w:val="en-GB"/>
        </w:rPr>
        <w:t xml:space="preserve"> AP</w:t>
      </w:r>
      <w:r w:rsidR="00E434FA">
        <w:rPr>
          <w:rFonts w:ascii="Times New Roman" w:hAnsi="Times New Roman" w:cs="Times New Roman"/>
          <w:sz w:val="24"/>
          <w:szCs w:val="24"/>
          <w:lang w:val="en-GB"/>
        </w:rPr>
        <w:t xml:space="preserve"> </w:t>
      </w:r>
      <w:r w:rsidR="008C2EAE" w:rsidRPr="00FD7D1A">
        <w:rPr>
          <w:rFonts w:ascii="Times New Roman" w:hAnsi="Times New Roman" w:cs="Times New Roman"/>
          <w:sz w:val="24"/>
          <w:szCs w:val="24"/>
          <w:lang w:val="en-GB"/>
        </w:rPr>
        <w:t xml:space="preserve">I unequivocally affirms that the occupation of a territory </w:t>
      </w:r>
      <w:r w:rsidR="008C2EAE">
        <w:rPr>
          <w:rFonts w:ascii="Times New Roman" w:hAnsi="Times New Roman" w:cs="Times New Roman"/>
          <w:sz w:val="24"/>
          <w:szCs w:val="24"/>
          <w:lang w:val="en-GB"/>
        </w:rPr>
        <w:t xml:space="preserve">does not </w:t>
      </w:r>
      <w:r w:rsidR="008C2EAE" w:rsidRPr="00FD7D1A">
        <w:rPr>
          <w:rFonts w:ascii="Times New Roman" w:hAnsi="Times New Roman" w:cs="Times New Roman"/>
          <w:sz w:val="24"/>
          <w:szCs w:val="24"/>
          <w:lang w:val="en-GB"/>
        </w:rPr>
        <w:t xml:space="preserve">affect </w:t>
      </w:r>
      <w:r w:rsidR="008C2EAE">
        <w:rPr>
          <w:rFonts w:ascii="Times New Roman" w:hAnsi="Times New Roman" w:cs="Times New Roman"/>
          <w:sz w:val="24"/>
          <w:szCs w:val="24"/>
          <w:lang w:val="en-GB"/>
        </w:rPr>
        <w:t>its</w:t>
      </w:r>
      <w:r w:rsidR="008C2EAE" w:rsidRPr="00FD7D1A">
        <w:rPr>
          <w:rFonts w:ascii="Times New Roman" w:hAnsi="Times New Roman" w:cs="Times New Roman"/>
          <w:sz w:val="24"/>
          <w:szCs w:val="24"/>
          <w:lang w:val="en-GB"/>
        </w:rPr>
        <w:t xml:space="preserve"> legal status</w:t>
      </w:r>
      <w:r w:rsidR="008C2EAE">
        <w:rPr>
          <w:rFonts w:ascii="Times New Roman" w:hAnsi="Times New Roman" w:cs="Times New Roman"/>
          <w:sz w:val="24"/>
          <w:szCs w:val="24"/>
          <w:lang w:val="en-GB"/>
        </w:rPr>
        <w:t>.</w:t>
      </w:r>
      <w:r w:rsidR="00594270">
        <w:rPr>
          <w:rStyle w:val="Rimandonotaapidipagina"/>
          <w:rFonts w:ascii="Times New Roman" w:hAnsi="Times New Roman" w:cs="Times New Roman"/>
          <w:sz w:val="24"/>
          <w:szCs w:val="24"/>
          <w:lang w:val="en-GB"/>
        </w:rPr>
        <w:footnoteReference w:id="20"/>
      </w:r>
    </w:p>
    <w:p w14:paraId="55B3FF53" w14:textId="18EEDB88" w:rsidR="001955A1" w:rsidRDefault="00C869BD" w:rsidP="009E2E05">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Accordingly, in situations of occupation, </w:t>
      </w:r>
      <w:r w:rsidR="00252F07" w:rsidRPr="00FD7D1A">
        <w:rPr>
          <w:rFonts w:ascii="Times New Roman" w:hAnsi="Times New Roman" w:cs="Times New Roman"/>
          <w:sz w:val="24"/>
          <w:szCs w:val="24"/>
          <w:lang w:val="en-GB"/>
        </w:rPr>
        <w:t>sovereignty</w:t>
      </w:r>
      <w:r>
        <w:rPr>
          <w:rFonts w:ascii="Times New Roman" w:hAnsi="Times New Roman" w:cs="Times New Roman"/>
          <w:sz w:val="24"/>
          <w:szCs w:val="24"/>
          <w:lang w:val="en-GB"/>
        </w:rPr>
        <w:t xml:space="preserve"> remains vested</w:t>
      </w:r>
      <w:r w:rsidR="00252F07" w:rsidRPr="00FD7D1A">
        <w:rPr>
          <w:rFonts w:ascii="Times New Roman" w:hAnsi="Times New Roman" w:cs="Times New Roman"/>
          <w:sz w:val="24"/>
          <w:szCs w:val="24"/>
          <w:lang w:val="en-GB"/>
        </w:rPr>
        <w:t xml:space="preserve"> in the ousted government or in the population of the occupied territory</w:t>
      </w:r>
      <w:r>
        <w:rPr>
          <w:rFonts w:ascii="Times New Roman" w:hAnsi="Times New Roman" w:cs="Times New Roman"/>
          <w:sz w:val="24"/>
          <w:szCs w:val="24"/>
          <w:lang w:val="en-GB"/>
        </w:rPr>
        <w:t xml:space="preserve"> if no state existed at the time of occupation</w:t>
      </w:r>
      <w:r w:rsidR="00252F07" w:rsidRPr="00FD7D1A">
        <w:rPr>
          <w:rFonts w:ascii="Times New Roman" w:hAnsi="Times New Roman" w:cs="Times New Roman"/>
          <w:sz w:val="24"/>
          <w:szCs w:val="24"/>
          <w:lang w:val="en-GB"/>
        </w:rPr>
        <w:t>,</w:t>
      </w:r>
      <w:r>
        <w:rPr>
          <w:rFonts w:ascii="Times New Roman" w:hAnsi="Times New Roman" w:cs="Times New Roman"/>
          <w:sz w:val="24"/>
          <w:szCs w:val="24"/>
          <w:lang w:val="en-GB"/>
        </w:rPr>
        <w:t xml:space="preserve"> whereas</w:t>
      </w:r>
      <w:r w:rsidR="00252F07" w:rsidRPr="00FD7D1A">
        <w:rPr>
          <w:rFonts w:ascii="Times New Roman" w:hAnsi="Times New Roman" w:cs="Times New Roman"/>
          <w:sz w:val="24"/>
          <w:szCs w:val="24"/>
          <w:lang w:val="en-GB"/>
        </w:rPr>
        <w:t xml:space="preserve"> </w:t>
      </w:r>
      <w:r w:rsidR="004D7354" w:rsidRPr="00FD7D1A">
        <w:rPr>
          <w:rFonts w:ascii="Times New Roman" w:hAnsi="Times New Roman" w:cs="Times New Roman"/>
          <w:sz w:val="24"/>
          <w:szCs w:val="24"/>
          <w:lang w:val="en-GB"/>
        </w:rPr>
        <w:t xml:space="preserve">the </w:t>
      </w:r>
      <w:r>
        <w:rPr>
          <w:rFonts w:ascii="Times New Roman" w:hAnsi="Times New Roman" w:cs="Times New Roman"/>
          <w:sz w:val="24"/>
          <w:szCs w:val="24"/>
          <w:lang w:val="en-GB"/>
        </w:rPr>
        <w:t>occupying p</w:t>
      </w:r>
      <w:r w:rsidR="004D7354" w:rsidRPr="00FD7D1A">
        <w:rPr>
          <w:rFonts w:ascii="Times New Roman" w:hAnsi="Times New Roman" w:cs="Times New Roman"/>
          <w:sz w:val="24"/>
          <w:szCs w:val="24"/>
          <w:lang w:val="en-GB"/>
        </w:rPr>
        <w:t>ower</w:t>
      </w:r>
      <w:r>
        <w:rPr>
          <w:rFonts w:ascii="Times New Roman" w:hAnsi="Times New Roman" w:cs="Times New Roman"/>
          <w:sz w:val="24"/>
          <w:szCs w:val="24"/>
          <w:lang w:val="en-GB"/>
        </w:rPr>
        <w:t xml:space="preserve"> is </w:t>
      </w:r>
      <w:r w:rsidRPr="00FD7D1A">
        <w:rPr>
          <w:rFonts w:ascii="Times New Roman" w:hAnsi="Times New Roman" w:cs="Times New Roman"/>
          <w:sz w:val="24"/>
          <w:szCs w:val="24"/>
          <w:lang w:val="en-GB"/>
        </w:rPr>
        <w:t>temporar</w:t>
      </w:r>
      <w:r w:rsidR="003741B9">
        <w:rPr>
          <w:rFonts w:ascii="Times New Roman" w:hAnsi="Times New Roman" w:cs="Times New Roman"/>
          <w:sz w:val="24"/>
          <w:szCs w:val="24"/>
          <w:lang w:val="en-GB"/>
        </w:rPr>
        <w:t>il</w:t>
      </w:r>
      <w:r w:rsidRPr="00FD7D1A">
        <w:rPr>
          <w:rFonts w:ascii="Times New Roman" w:hAnsi="Times New Roman" w:cs="Times New Roman"/>
          <w:sz w:val="24"/>
          <w:szCs w:val="24"/>
          <w:lang w:val="en-GB"/>
        </w:rPr>
        <w:t>y</w:t>
      </w:r>
      <w:r>
        <w:rPr>
          <w:rFonts w:ascii="Times New Roman" w:hAnsi="Times New Roman" w:cs="Times New Roman"/>
          <w:sz w:val="24"/>
          <w:szCs w:val="24"/>
          <w:lang w:val="en-GB"/>
        </w:rPr>
        <w:t xml:space="preserve"> tasked with</w:t>
      </w:r>
      <w:r w:rsidR="00ED1F67" w:rsidRPr="00FD7D1A">
        <w:rPr>
          <w:rFonts w:ascii="Times New Roman" w:hAnsi="Times New Roman" w:cs="Times New Roman"/>
          <w:sz w:val="24"/>
          <w:szCs w:val="24"/>
          <w:lang w:val="en-GB"/>
        </w:rPr>
        <w:t xml:space="preserve"> </w:t>
      </w:r>
      <w:r>
        <w:rPr>
          <w:rFonts w:ascii="Times New Roman" w:hAnsi="Times New Roman" w:cs="Times New Roman"/>
          <w:sz w:val="24"/>
          <w:szCs w:val="24"/>
          <w:lang w:val="en-GB"/>
        </w:rPr>
        <w:t>the administration of the territory</w:t>
      </w:r>
      <w:r w:rsidR="00252F07" w:rsidRPr="00FD7D1A">
        <w:rPr>
          <w:rFonts w:ascii="Times New Roman" w:hAnsi="Times New Roman" w:cs="Times New Roman"/>
          <w:sz w:val="24"/>
          <w:szCs w:val="24"/>
          <w:lang w:val="en-GB"/>
        </w:rPr>
        <w:t xml:space="preserve">. </w:t>
      </w:r>
      <w:r w:rsidR="00ED1F67" w:rsidRPr="00FD7D1A">
        <w:rPr>
          <w:rFonts w:ascii="Times New Roman" w:hAnsi="Times New Roman" w:cs="Times New Roman"/>
          <w:sz w:val="24"/>
          <w:szCs w:val="24"/>
          <w:lang w:val="en-GB"/>
        </w:rPr>
        <w:t>T</w:t>
      </w:r>
      <w:r w:rsidR="00252F07" w:rsidRPr="00FD7D1A">
        <w:rPr>
          <w:rFonts w:ascii="Times New Roman" w:hAnsi="Times New Roman" w:cs="Times New Roman"/>
          <w:sz w:val="24"/>
          <w:szCs w:val="24"/>
          <w:lang w:val="en-GB"/>
        </w:rPr>
        <w:t>he</w:t>
      </w:r>
      <w:r>
        <w:rPr>
          <w:rFonts w:ascii="Times New Roman" w:hAnsi="Times New Roman" w:cs="Times New Roman"/>
          <w:sz w:val="24"/>
          <w:szCs w:val="24"/>
          <w:lang w:val="en-GB"/>
        </w:rPr>
        <w:t xml:space="preserve"> core of the law of occupation is that the o</w:t>
      </w:r>
      <w:r w:rsidR="00252F07" w:rsidRPr="00FD7D1A">
        <w:rPr>
          <w:rFonts w:ascii="Times New Roman" w:hAnsi="Times New Roman" w:cs="Times New Roman"/>
          <w:sz w:val="24"/>
          <w:szCs w:val="24"/>
          <w:lang w:val="en-GB"/>
        </w:rPr>
        <w:t xml:space="preserve">ccupying </w:t>
      </w:r>
      <w:r>
        <w:rPr>
          <w:rFonts w:ascii="Times New Roman" w:hAnsi="Times New Roman" w:cs="Times New Roman"/>
          <w:sz w:val="24"/>
          <w:szCs w:val="24"/>
          <w:lang w:val="en-GB"/>
        </w:rPr>
        <w:t>p</w:t>
      </w:r>
      <w:r w:rsidR="00252F07" w:rsidRPr="00FD7D1A">
        <w:rPr>
          <w:rFonts w:ascii="Times New Roman" w:hAnsi="Times New Roman" w:cs="Times New Roman"/>
          <w:sz w:val="24"/>
          <w:szCs w:val="24"/>
          <w:lang w:val="en-GB"/>
        </w:rPr>
        <w:t>ower</w:t>
      </w:r>
      <w:r>
        <w:rPr>
          <w:rFonts w:ascii="Times New Roman" w:hAnsi="Times New Roman" w:cs="Times New Roman"/>
          <w:sz w:val="24"/>
          <w:szCs w:val="24"/>
          <w:lang w:val="en-GB"/>
        </w:rPr>
        <w:t xml:space="preserve"> is nevertheless prevented from acquiring sovereignty over the </w:t>
      </w:r>
      <w:r w:rsidR="00252F07" w:rsidRPr="00FD7D1A">
        <w:rPr>
          <w:rFonts w:ascii="Times New Roman" w:hAnsi="Times New Roman" w:cs="Times New Roman"/>
          <w:sz w:val="24"/>
          <w:szCs w:val="24"/>
          <w:lang w:val="en-GB"/>
        </w:rPr>
        <w:t>occupied territory</w:t>
      </w:r>
      <w:r>
        <w:rPr>
          <w:rFonts w:ascii="Times New Roman" w:hAnsi="Times New Roman" w:cs="Times New Roman"/>
          <w:sz w:val="24"/>
          <w:szCs w:val="24"/>
          <w:lang w:val="en-GB"/>
        </w:rPr>
        <w:t>; rather, the law of occupation, along with the other rules of international law such as</w:t>
      </w:r>
      <w:r w:rsidR="00252F07" w:rsidRPr="00FD7D1A">
        <w:rPr>
          <w:rFonts w:ascii="Times New Roman" w:hAnsi="Times New Roman" w:cs="Times New Roman"/>
          <w:sz w:val="24"/>
          <w:szCs w:val="24"/>
          <w:lang w:val="en-GB"/>
        </w:rPr>
        <w:t xml:space="preserve"> the principle of self-determination of peoples and the ban on the use of</w:t>
      </w:r>
      <w:r>
        <w:rPr>
          <w:rFonts w:ascii="Times New Roman" w:hAnsi="Times New Roman" w:cs="Times New Roman"/>
          <w:sz w:val="24"/>
          <w:szCs w:val="24"/>
          <w:lang w:val="en-GB"/>
        </w:rPr>
        <w:t xml:space="preserve"> armed</w:t>
      </w:r>
      <w:r w:rsidR="00252F07" w:rsidRPr="00FD7D1A">
        <w:rPr>
          <w:rFonts w:ascii="Times New Roman" w:hAnsi="Times New Roman" w:cs="Times New Roman"/>
          <w:sz w:val="24"/>
          <w:szCs w:val="24"/>
          <w:lang w:val="en-GB"/>
        </w:rPr>
        <w:t xml:space="preserve"> force</w:t>
      </w:r>
      <w:r w:rsidR="00A41BA4">
        <w:rPr>
          <w:rFonts w:ascii="Times New Roman" w:hAnsi="Times New Roman" w:cs="Times New Roman"/>
          <w:sz w:val="24"/>
          <w:szCs w:val="24"/>
          <w:lang w:val="en-GB"/>
        </w:rPr>
        <w:t>,</w:t>
      </w:r>
      <w:r w:rsidR="00252F07" w:rsidRPr="00FD7D1A">
        <w:rPr>
          <w:rFonts w:ascii="Times New Roman" w:hAnsi="Times New Roman" w:cs="Times New Roman"/>
          <w:sz w:val="24"/>
          <w:szCs w:val="24"/>
          <w:lang w:val="en-GB"/>
        </w:rPr>
        <w:t xml:space="preserve"> </w:t>
      </w:r>
      <w:r w:rsidR="00E434FA">
        <w:rPr>
          <w:rFonts w:ascii="Times New Roman" w:hAnsi="Times New Roman" w:cs="Times New Roman"/>
          <w:sz w:val="24"/>
          <w:szCs w:val="24"/>
          <w:lang w:val="en-GB"/>
        </w:rPr>
        <w:t>eradicated</w:t>
      </w:r>
      <w:r>
        <w:rPr>
          <w:rFonts w:ascii="Times New Roman" w:hAnsi="Times New Roman" w:cs="Times New Roman"/>
          <w:sz w:val="24"/>
          <w:szCs w:val="24"/>
          <w:lang w:val="en-GB"/>
        </w:rPr>
        <w:t xml:space="preserve"> conquest as a </w:t>
      </w:r>
      <w:r w:rsidR="00E434FA">
        <w:rPr>
          <w:rFonts w:ascii="Times New Roman" w:hAnsi="Times New Roman" w:cs="Times New Roman"/>
          <w:sz w:val="24"/>
          <w:szCs w:val="24"/>
          <w:lang w:val="en-GB"/>
        </w:rPr>
        <w:t xml:space="preserve">lawful </w:t>
      </w:r>
      <w:r>
        <w:rPr>
          <w:rFonts w:ascii="Times New Roman" w:hAnsi="Times New Roman" w:cs="Times New Roman"/>
          <w:sz w:val="24"/>
          <w:szCs w:val="24"/>
          <w:lang w:val="en-GB"/>
        </w:rPr>
        <w:t>means to acquire territory</w:t>
      </w:r>
      <w:r w:rsidR="00252F07" w:rsidRPr="00FD7D1A">
        <w:rPr>
          <w:rFonts w:ascii="Times New Roman" w:hAnsi="Times New Roman" w:cs="Times New Roman"/>
          <w:sz w:val="24"/>
          <w:szCs w:val="24"/>
          <w:lang w:val="en-GB"/>
        </w:rPr>
        <w:t>.</w:t>
      </w:r>
      <w:r w:rsidR="00F14ED6" w:rsidRPr="00FD7D1A">
        <w:rPr>
          <w:rStyle w:val="Rimandonotaapidipagina"/>
          <w:rFonts w:ascii="Times New Roman" w:hAnsi="Times New Roman" w:cs="Times New Roman"/>
          <w:sz w:val="24"/>
          <w:szCs w:val="24"/>
          <w:lang w:val="en-GB"/>
        </w:rPr>
        <w:footnoteReference w:id="21"/>
      </w:r>
      <w:r w:rsidR="00252F07" w:rsidRPr="00FD7D1A">
        <w:rPr>
          <w:rFonts w:ascii="Times New Roman" w:hAnsi="Times New Roman" w:cs="Times New Roman"/>
          <w:sz w:val="24"/>
          <w:szCs w:val="24"/>
          <w:lang w:val="en-GB"/>
        </w:rPr>
        <w:t xml:space="preserve"> </w:t>
      </w:r>
      <w:r w:rsidR="008C2EAE">
        <w:rPr>
          <w:rFonts w:ascii="Times New Roman" w:hAnsi="Times New Roman" w:cs="Times New Roman"/>
          <w:sz w:val="24"/>
          <w:szCs w:val="24"/>
          <w:lang w:val="en-GB"/>
        </w:rPr>
        <w:t>Accord</w:t>
      </w:r>
      <w:r w:rsidR="003741B9">
        <w:rPr>
          <w:rFonts w:ascii="Times New Roman" w:hAnsi="Times New Roman" w:cs="Times New Roman"/>
          <w:sz w:val="24"/>
          <w:szCs w:val="24"/>
          <w:lang w:val="en-GB"/>
        </w:rPr>
        <w:t>ingly, situations of occupation</w:t>
      </w:r>
      <w:r w:rsidR="008C2EAE">
        <w:rPr>
          <w:rFonts w:ascii="Times New Roman" w:hAnsi="Times New Roman" w:cs="Times New Roman"/>
          <w:sz w:val="24"/>
          <w:szCs w:val="24"/>
          <w:lang w:val="en-GB"/>
        </w:rPr>
        <w:t xml:space="preserve"> are always </w:t>
      </w:r>
      <w:r w:rsidR="008C2EAE">
        <w:rPr>
          <w:rFonts w:ascii="Times New Roman" w:hAnsi="Times New Roman" w:cs="Times New Roman"/>
          <w:sz w:val="24"/>
          <w:szCs w:val="24"/>
          <w:lang w:val="en-GB"/>
        </w:rPr>
        <w:lastRenderedPageBreak/>
        <w:t>inherently temporary in the sense that occupations should end with the withdrawal of the occupying power and the reinstatement of the ousted sovereign.</w:t>
      </w:r>
      <w:r w:rsidR="008C2EAE">
        <w:rPr>
          <w:rStyle w:val="Rimandonotaapidipagina"/>
          <w:rFonts w:ascii="Times New Roman" w:hAnsi="Times New Roman" w:cs="Times New Roman"/>
          <w:sz w:val="24"/>
          <w:szCs w:val="24"/>
          <w:lang w:val="en-GB"/>
        </w:rPr>
        <w:footnoteReference w:id="22"/>
      </w:r>
      <w:r w:rsidR="008C2EAE">
        <w:rPr>
          <w:rFonts w:ascii="Times New Roman" w:hAnsi="Times New Roman" w:cs="Times New Roman"/>
          <w:sz w:val="24"/>
          <w:szCs w:val="24"/>
          <w:lang w:val="en-GB"/>
        </w:rPr>
        <w:t xml:space="preserve"> The recent practice of occupations </w:t>
      </w:r>
      <w:r w:rsidR="003741B9">
        <w:rPr>
          <w:rFonts w:ascii="Times New Roman" w:hAnsi="Times New Roman" w:cs="Times New Roman"/>
          <w:sz w:val="24"/>
          <w:szCs w:val="24"/>
          <w:lang w:val="en-GB"/>
        </w:rPr>
        <w:t>lasting</w:t>
      </w:r>
      <w:r w:rsidR="008C2EAE">
        <w:rPr>
          <w:rFonts w:ascii="Times New Roman" w:hAnsi="Times New Roman" w:cs="Times New Roman"/>
          <w:sz w:val="24"/>
          <w:szCs w:val="24"/>
          <w:lang w:val="en-GB"/>
        </w:rPr>
        <w:t xml:space="preserve"> several decades – so-called prolonged occupations such as in the Occupied Palestinian Territory</w:t>
      </w:r>
      <w:r w:rsidR="00E434FA">
        <w:rPr>
          <w:rFonts w:ascii="Times New Roman" w:hAnsi="Times New Roman" w:cs="Times New Roman"/>
          <w:sz w:val="24"/>
          <w:szCs w:val="24"/>
          <w:lang w:val="en-GB"/>
        </w:rPr>
        <w:t xml:space="preserve"> and in Western Sahara</w:t>
      </w:r>
      <w:r w:rsidR="008C2EAE">
        <w:rPr>
          <w:rFonts w:ascii="Times New Roman" w:hAnsi="Times New Roman" w:cs="Times New Roman"/>
          <w:sz w:val="24"/>
          <w:szCs w:val="24"/>
          <w:lang w:val="en-GB"/>
        </w:rPr>
        <w:t xml:space="preserve"> – severely undermines this fundamental character of the law of occupation.</w:t>
      </w:r>
      <w:r w:rsidR="008C2EAE">
        <w:rPr>
          <w:rStyle w:val="Rimandonotaapidipagina"/>
          <w:rFonts w:ascii="Times New Roman" w:hAnsi="Times New Roman" w:cs="Times New Roman"/>
          <w:sz w:val="24"/>
          <w:szCs w:val="24"/>
          <w:lang w:val="en-GB"/>
        </w:rPr>
        <w:footnoteReference w:id="23"/>
      </w:r>
    </w:p>
    <w:p w14:paraId="5D4ADE71" w14:textId="0711DE17" w:rsidR="009E2E05" w:rsidRDefault="009E2E05" w:rsidP="009E2E05">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All in all, it is possible to see the entire law of occupations as a delicate balance, a challenging bargain between different and conflicting interests. On the one hand, the occupying power is allowed to administer temporar</w:t>
      </w:r>
      <w:r w:rsidR="003741B9">
        <w:rPr>
          <w:rFonts w:ascii="Times New Roman" w:hAnsi="Times New Roman" w:cs="Times New Roman"/>
          <w:sz w:val="24"/>
          <w:szCs w:val="24"/>
          <w:lang w:val="en-GB"/>
        </w:rPr>
        <w:t>il</w:t>
      </w:r>
      <w:r>
        <w:rPr>
          <w:rFonts w:ascii="Times New Roman" w:hAnsi="Times New Roman" w:cs="Times New Roman"/>
          <w:sz w:val="24"/>
          <w:szCs w:val="24"/>
          <w:lang w:val="en-GB"/>
        </w:rPr>
        <w:t>y a portion of territory upon which it has no legal title; however, in exchange, the occupying power must bear responsibility for protecting the rights of the ousted sovereign, the rights of the local population, and, to a certain extent, the rights of third states in the occupied territory.</w:t>
      </w:r>
      <w:r>
        <w:rPr>
          <w:rStyle w:val="Rimandonotaapidipagina"/>
          <w:rFonts w:ascii="Times New Roman" w:hAnsi="Times New Roman" w:cs="Times New Roman"/>
          <w:sz w:val="24"/>
          <w:szCs w:val="24"/>
          <w:lang w:val="en-GB"/>
        </w:rPr>
        <w:footnoteReference w:id="24"/>
      </w:r>
      <w:r>
        <w:rPr>
          <w:rFonts w:ascii="Times New Roman" w:hAnsi="Times New Roman" w:cs="Times New Roman"/>
          <w:sz w:val="24"/>
          <w:szCs w:val="24"/>
          <w:lang w:val="en-GB"/>
        </w:rPr>
        <w:t xml:space="preserve"> In other words, the price for administering a territory during an armed conflict is accepting extensive responsibilities. This is not an easy task: occupations are hostile environments in which the local population is not bound by any duty of obedience to </w:t>
      </w:r>
      <w:r w:rsidR="003741B9">
        <w:rPr>
          <w:rFonts w:ascii="Times New Roman" w:hAnsi="Times New Roman" w:cs="Times New Roman"/>
          <w:sz w:val="24"/>
          <w:szCs w:val="24"/>
          <w:lang w:val="en-GB"/>
        </w:rPr>
        <w:t xml:space="preserve">the </w:t>
      </w:r>
      <w:r>
        <w:rPr>
          <w:rFonts w:ascii="Times New Roman" w:hAnsi="Times New Roman" w:cs="Times New Roman"/>
          <w:sz w:val="24"/>
          <w:szCs w:val="24"/>
          <w:lang w:val="en-GB"/>
        </w:rPr>
        <w:t>occupying power,</w:t>
      </w:r>
      <w:r>
        <w:rPr>
          <w:rStyle w:val="Rimandonotaapidipagina"/>
          <w:rFonts w:ascii="Times New Roman" w:hAnsi="Times New Roman" w:cs="Times New Roman"/>
          <w:sz w:val="24"/>
          <w:szCs w:val="24"/>
          <w:lang w:val="en-GB"/>
        </w:rPr>
        <w:footnoteReference w:id="25"/>
      </w:r>
      <w:r>
        <w:rPr>
          <w:rFonts w:ascii="Times New Roman" w:hAnsi="Times New Roman" w:cs="Times New Roman"/>
          <w:sz w:val="24"/>
          <w:szCs w:val="24"/>
          <w:lang w:val="en-GB"/>
        </w:rPr>
        <w:t xml:space="preserve"> but rather, armed resistance against it is widespread and largely supported – even if indirectly – by international law.</w:t>
      </w:r>
      <w:r>
        <w:rPr>
          <w:rStyle w:val="Rimandonotaapidipagina"/>
          <w:rFonts w:ascii="Times New Roman" w:hAnsi="Times New Roman" w:cs="Times New Roman"/>
          <w:sz w:val="24"/>
          <w:szCs w:val="24"/>
          <w:lang w:val="en-GB"/>
        </w:rPr>
        <w:footnoteReference w:id="26"/>
      </w:r>
      <w:r>
        <w:rPr>
          <w:rFonts w:ascii="Times New Roman" w:hAnsi="Times New Roman" w:cs="Times New Roman"/>
          <w:sz w:val="24"/>
          <w:szCs w:val="24"/>
          <w:lang w:val="en-GB"/>
        </w:rPr>
        <w:t xml:space="preserve"> This fragile ecosystem of conflicting interests must be born in mind in discussing the responsibility of the occupy</w:t>
      </w:r>
      <w:r w:rsidR="003741B9">
        <w:rPr>
          <w:rFonts w:ascii="Times New Roman" w:hAnsi="Times New Roman" w:cs="Times New Roman"/>
          <w:sz w:val="24"/>
          <w:szCs w:val="24"/>
          <w:lang w:val="en-GB"/>
        </w:rPr>
        <w:t>ing power</w:t>
      </w:r>
      <w:r>
        <w:rPr>
          <w:rFonts w:ascii="Times New Roman" w:hAnsi="Times New Roman" w:cs="Times New Roman"/>
          <w:sz w:val="24"/>
          <w:szCs w:val="24"/>
          <w:lang w:val="en-GB"/>
        </w:rPr>
        <w:t xml:space="preserve"> for private actors’ illegal activities in occupied territory.</w:t>
      </w:r>
    </w:p>
    <w:p w14:paraId="2EEF3606" w14:textId="77777777" w:rsidR="009E2E05" w:rsidRDefault="009E2E05" w:rsidP="002E55F0">
      <w:pPr>
        <w:spacing w:after="0" w:line="360" w:lineRule="auto"/>
        <w:jc w:val="both"/>
        <w:rPr>
          <w:rFonts w:ascii="Times New Roman" w:hAnsi="Times New Roman" w:cs="Times New Roman"/>
          <w:b/>
          <w:sz w:val="28"/>
          <w:szCs w:val="28"/>
          <w:lang w:val="en-GB"/>
        </w:rPr>
      </w:pPr>
    </w:p>
    <w:p w14:paraId="75570291" w14:textId="511D58B1" w:rsidR="00773C78" w:rsidRPr="00EF636F" w:rsidRDefault="009E2E05" w:rsidP="00011041">
      <w:pPr>
        <w:spacing w:after="0" w:line="360" w:lineRule="auto"/>
        <w:jc w:val="both"/>
        <w:outlineLvl w:val="0"/>
        <w:rPr>
          <w:rFonts w:ascii="Times New Roman" w:hAnsi="Times New Roman" w:cs="Times New Roman"/>
          <w:b/>
          <w:sz w:val="28"/>
          <w:szCs w:val="28"/>
          <w:lang w:val="en-GB"/>
        </w:rPr>
      </w:pPr>
      <w:r>
        <w:rPr>
          <w:rFonts w:ascii="Times New Roman" w:hAnsi="Times New Roman" w:cs="Times New Roman"/>
          <w:b/>
          <w:sz w:val="28"/>
          <w:szCs w:val="28"/>
          <w:lang w:val="en-GB"/>
        </w:rPr>
        <w:t xml:space="preserve">3 </w:t>
      </w:r>
      <w:r w:rsidR="007C5656">
        <w:rPr>
          <w:rFonts w:ascii="Times New Roman" w:hAnsi="Times New Roman" w:cs="Times New Roman"/>
          <w:b/>
          <w:sz w:val="28"/>
          <w:szCs w:val="28"/>
          <w:lang w:val="en-GB"/>
        </w:rPr>
        <w:t>Who Is a Private Actor?</w:t>
      </w:r>
      <w:r w:rsidR="001955A1" w:rsidRPr="00EF636F">
        <w:rPr>
          <w:rFonts w:ascii="Times New Roman" w:hAnsi="Times New Roman" w:cs="Times New Roman"/>
          <w:b/>
          <w:sz w:val="28"/>
          <w:szCs w:val="28"/>
          <w:lang w:val="en-GB"/>
        </w:rPr>
        <w:t xml:space="preserve"> </w:t>
      </w:r>
    </w:p>
    <w:p w14:paraId="260A78B4" w14:textId="77777777" w:rsidR="001955A1" w:rsidRPr="000D7A3F" w:rsidRDefault="001955A1" w:rsidP="00C2788D">
      <w:pPr>
        <w:spacing w:after="0" w:line="360" w:lineRule="auto"/>
        <w:ind w:firstLine="426"/>
        <w:jc w:val="both"/>
        <w:rPr>
          <w:rFonts w:ascii="Times New Roman" w:hAnsi="Times New Roman" w:cs="Times New Roman"/>
          <w:sz w:val="24"/>
          <w:szCs w:val="24"/>
          <w:lang w:val="en-GB"/>
        </w:rPr>
      </w:pPr>
    </w:p>
    <w:p w14:paraId="7133CB4B" w14:textId="77777777" w:rsidR="00FB412D" w:rsidRDefault="007C5656" w:rsidP="00C2788D">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00FB412D">
        <w:rPr>
          <w:rFonts w:ascii="Times New Roman" w:hAnsi="Times New Roman" w:cs="Times New Roman"/>
          <w:sz w:val="24"/>
          <w:szCs w:val="24"/>
          <w:lang w:val="en-GB"/>
        </w:rPr>
        <w:t xml:space="preserve">his section identifies who is a private actor for the purposes of this study. Private actors are those individuals or entities whose conduct is not attributable to the occupying power. Since the law of occupation </w:t>
      </w:r>
      <w:r>
        <w:rPr>
          <w:rFonts w:ascii="Times New Roman" w:hAnsi="Times New Roman" w:cs="Times New Roman"/>
          <w:sz w:val="24"/>
          <w:szCs w:val="24"/>
          <w:lang w:val="en-GB"/>
        </w:rPr>
        <w:t>is directed towards the occupying power, that is, the state that exercises hostile actual authority over the occupied territory</w:t>
      </w:r>
      <w:r w:rsidR="00FB412D">
        <w:rPr>
          <w:rFonts w:ascii="Times New Roman" w:hAnsi="Times New Roman" w:cs="Times New Roman"/>
          <w:sz w:val="24"/>
          <w:szCs w:val="24"/>
          <w:lang w:val="en-GB"/>
        </w:rPr>
        <w:t>, private actors’ activities in occupied territory complicate the legal framework and present some distinctive legal challenges</w:t>
      </w:r>
      <w:r>
        <w:rPr>
          <w:rFonts w:ascii="Times New Roman" w:hAnsi="Times New Roman" w:cs="Times New Roman"/>
          <w:sz w:val="24"/>
          <w:szCs w:val="24"/>
          <w:lang w:val="en-GB"/>
        </w:rPr>
        <w:t xml:space="preserve">. </w:t>
      </w:r>
    </w:p>
    <w:p w14:paraId="7EAA35E2" w14:textId="697E4062" w:rsidR="008E4CD0" w:rsidRDefault="00FB412D" w:rsidP="00C2788D">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 law of occupation binds states, </w:t>
      </w:r>
      <w:r w:rsidR="008E4CD0">
        <w:rPr>
          <w:rFonts w:ascii="Times New Roman" w:hAnsi="Times New Roman" w:cs="Times New Roman"/>
          <w:sz w:val="24"/>
          <w:szCs w:val="24"/>
          <w:lang w:val="en-GB"/>
        </w:rPr>
        <w:t xml:space="preserve">it is a truism in international law that states do not exist in the material world, but rather, they undertake their actions thanks to human beings. Accordingly, the law of occupation binds </w:t>
      </w:r>
      <w:r w:rsidR="00B074B2">
        <w:rPr>
          <w:rFonts w:ascii="Times New Roman" w:hAnsi="Times New Roman" w:cs="Times New Roman"/>
          <w:sz w:val="24"/>
          <w:szCs w:val="24"/>
          <w:lang w:val="en-GB"/>
        </w:rPr>
        <w:t>individuals</w:t>
      </w:r>
      <w:r w:rsidR="008E4CD0">
        <w:rPr>
          <w:rFonts w:ascii="Times New Roman" w:hAnsi="Times New Roman" w:cs="Times New Roman"/>
          <w:sz w:val="24"/>
          <w:szCs w:val="24"/>
          <w:lang w:val="en-GB"/>
        </w:rPr>
        <w:t xml:space="preserve"> </w:t>
      </w:r>
      <w:r w:rsidR="00B074B2">
        <w:rPr>
          <w:rFonts w:ascii="Times New Roman" w:hAnsi="Times New Roman" w:cs="Times New Roman"/>
          <w:sz w:val="24"/>
          <w:szCs w:val="24"/>
          <w:lang w:val="en-GB"/>
        </w:rPr>
        <w:t>who act</w:t>
      </w:r>
      <w:r w:rsidR="008E4CD0">
        <w:rPr>
          <w:rFonts w:ascii="Times New Roman" w:hAnsi="Times New Roman" w:cs="Times New Roman"/>
          <w:sz w:val="24"/>
          <w:szCs w:val="24"/>
          <w:lang w:val="en-GB"/>
        </w:rPr>
        <w:t xml:space="preserve"> on behalf of the occupying power, that is, the organs of the occupying power or individuals who are considered as such under the law of state responsibility.</w:t>
      </w:r>
      <w:r w:rsidR="007C5656">
        <w:rPr>
          <w:rFonts w:ascii="Times New Roman" w:hAnsi="Times New Roman" w:cs="Times New Roman"/>
          <w:sz w:val="24"/>
          <w:szCs w:val="24"/>
          <w:lang w:val="en-GB"/>
        </w:rPr>
        <w:t xml:space="preserve"> </w:t>
      </w:r>
      <w:r w:rsidR="008E4CD0">
        <w:rPr>
          <w:rFonts w:ascii="Times New Roman" w:hAnsi="Times New Roman" w:cs="Times New Roman"/>
          <w:sz w:val="24"/>
          <w:szCs w:val="24"/>
          <w:lang w:val="en-GB"/>
        </w:rPr>
        <w:t xml:space="preserve">The law of state responsibility embodies several rules </w:t>
      </w:r>
      <w:r w:rsidR="003741B9">
        <w:rPr>
          <w:rFonts w:ascii="Times New Roman" w:hAnsi="Times New Roman" w:cs="Times New Roman"/>
          <w:sz w:val="24"/>
          <w:szCs w:val="24"/>
          <w:lang w:val="en-GB"/>
        </w:rPr>
        <w:t>that</w:t>
      </w:r>
      <w:r w:rsidR="008E4CD0">
        <w:rPr>
          <w:rFonts w:ascii="Times New Roman" w:hAnsi="Times New Roman" w:cs="Times New Roman"/>
          <w:sz w:val="24"/>
          <w:szCs w:val="24"/>
          <w:lang w:val="en-GB"/>
        </w:rPr>
        <w:t xml:space="preserve"> determine which individuals act on behalf of a state.</w:t>
      </w:r>
      <w:r w:rsidR="00B074B2">
        <w:rPr>
          <w:rFonts w:ascii="Times New Roman" w:hAnsi="Times New Roman" w:cs="Times New Roman"/>
          <w:sz w:val="24"/>
          <w:szCs w:val="24"/>
          <w:lang w:val="en-GB"/>
        </w:rPr>
        <w:t xml:space="preserve"> These rules are explored here in wide brushstrokes only with the aim of understanding who a private actor is.</w:t>
      </w:r>
      <w:r w:rsidR="008E4CD0">
        <w:rPr>
          <w:rFonts w:ascii="Times New Roman" w:hAnsi="Times New Roman" w:cs="Times New Roman"/>
          <w:sz w:val="24"/>
          <w:szCs w:val="24"/>
          <w:lang w:val="en-GB"/>
        </w:rPr>
        <w:t xml:space="preserve"> </w:t>
      </w:r>
      <w:r w:rsidR="00594270">
        <w:rPr>
          <w:rFonts w:ascii="Times New Roman" w:hAnsi="Times New Roman" w:cs="Times New Roman"/>
          <w:sz w:val="24"/>
          <w:szCs w:val="24"/>
          <w:lang w:val="en-GB"/>
        </w:rPr>
        <w:t>They</w:t>
      </w:r>
      <w:r w:rsidR="008E4CD0">
        <w:rPr>
          <w:rFonts w:ascii="Times New Roman" w:hAnsi="Times New Roman" w:cs="Times New Roman"/>
          <w:sz w:val="24"/>
          <w:szCs w:val="24"/>
          <w:lang w:val="en-GB"/>
        </w:rPr>
        <w:t xml:space="preserve"> developed through customary international law and</w:t>
      </w:r>
      <w:r w:rsidR="003D0FC5" w:rsidRPr="000D7A3F">
        <w:rPr>
          <w:rFonts w:ascii="Times New Roman" w:hAnsi="Times New Roman" w:cs="Times New Roman"/>
          <w:sz w:val="24"/>
          <w:szCs w:val="24"/>
          <w:lang w:val="en-GB"/>
        </w:rPr>
        <w:t xml:space="preserve"> </w:t>
      </w:r>
      <w:r w:rsidR="008E4CD0">
        <w:rPr>
          <w:rFonts w:ascii="Times New Roman" w:hAnsi="Times New Roman" w:cs="Times New Roman"/>
          <w:sz w:val="24"/>
          <w:szCs w:val="24"/>
          <w:lang w:val="en-GB"/>
        </w:rPr>
        <w:t>apply to international humanitarian law and the law of occupation as well</w:t>
      </w:r>
      <w:r w:rsidR="003D0FC5" w:rsidRPr="000D7A3F">
        <w:rPr>
          <w:rFonts w:ascii="Times New Roman" w:hAnsi="Times New Roman" w:cs="Times New Roman"/>
          <w:sz w:val="24"/>
          <w:szCs w:val="24"/>
          <w:lang w:val="en-GB"/>
        </w:rPr>
        <w:t>.</w:t>
      </w:r>
      <w:r w:rsidR="003D0FC5" w:rsidRPr="000D7A3F">
        <w:rPr>
          <w:rStyle w:val="Rimandonotaapidipagina"/>
          <w:rFonts w:ascii="Times New Roman" w:hAnsi="Times New Roman" w:cs="Times New Roman"/>
          <w:sz w:val="24"/>
          <w:szCs w:val="24"/>
          <w:lang w:val="en-GB"/>
        </w:rPr>
        <w:footnoteReference w:id="27"/>
      </w:r>
      <w:r w:rsidR="003D0FC5" w:rsidRPr="000D7A3F">
        <w:rPr>
          <w:rFonts w:ascii="Times New Roman" w:hAnsi="Times New Roman" w:cs="Times New Roman"/>
          <w:sz w:val="24"/>
          <w:szCs w:val="24"/>
          <w:lang w:val="en-GB"/>
        </w:rPr>
        <w:t xml:space="preserve"> </w:t>
      </w:r>
      <w:r w:rsidR="008E4CD0">
        <w:rPr>
          <w:rFonts w:ascii="Times New Roman" w:hAnsi="Times New Roman" w:cs="Times New Roman"/>
          <w:sz w:val="24"/>
          <w:szCs w:val="24"/>
          <w:lang w:val="en-GB"/>
        </w:rPr>
        <w:t>As a point of reference for them, it is possible to refer to the work of the</w:t>
      </w:r>
      <w:r w:rsidR="00310375" w:rsidRPr="000D7A3F">
        <w:rPr>
          <w:rFonts w:ascii="Times New Roman" w:hAnsi="Times New Roman" w:cs="Times New Roman"/>
          <w:sz w:val="24"/>
          <w:szCs w:val="24"/>
          <w:lang w:val="en-GB"/>
        </w:rPr>
        <w:t xml:space="preserve"> International La</w:t>
      </w:r>
      <w:r w:rsidR="00A41BA4">
        <w:rPr>
          <w:rFonts w:ascii="Times New Roman" w:hAnsi="Times New Roman" w:cs="Times New Roman"/>
          <w:sz w:val="24"/>
          <w:szCs w:val="24"/>
          <w:lang w:val="en-GB"/>
        </w:rPr>
        <w:t>w Commission</w:t>
      </w:r>
      <w:r w:rsidR="008E4CD0">
        <w:rPr>
          <w:rFonts w:ascii="Times New Roman" w:hAnsi="Times New Roman" w:cs="Times New Roman"/>
          <w:sz w:val="24"/>
          <w:szCs w:val="24"/>
          <w:lang w:val="en-GB"/>
        </w:rPr>
        <w:t>, which in 2001 has adopted some</w:t>
      </w:r>
      <w:r w:rsidR="00B545E7" w:rsidRPr="000D7A3F">
        <w:rPr>
          <w:rFonts w:ascii="Times New Roman" w:hAnsi="Times New Roman" w:cs="Times New Roman"/>
          <w:sz w:val="24"/>
          <w:szCs w:val="24"/>
          <w:lang w:val="en-GB"/>
        </w:rPr>
        <w:t xml:space="preserve"> </w:t>
      </w:r>
      <w:r w:rsidR="00310375" w:rsidRPr="000D7A3F">
        <w:rPr>
          <w:rFonts w:ascii="Times New Roman" w:hAnsi="Times New Roman" w:cs="Times New Roman"/>
          <w:sz w:val="24"/>
          <w:szCs w:val="24"/>
          <w:lang w:val="en-US"/>
        </w:rPr>
        <w:t>Articles on Responsibility of States for Internationally Wrongful Acts</w:t>
      </w:r>
      <w:r w:rsidR="00310375" w:rsidRPr="000D7A3F">
        <w:rPr>
          <w:rFonts w:ascii="Times New Roman" w:hAnsi="Times New Roman" w:cs="Times New Roman"/>
          <w:sz w:val="24"/>
          <w:szCs w:val="24"/>
          <w:lang w:val="en-GB"/>
        </w:rPr>
        <w:t xml:space="preserve"> (</w:t>
      </w:r>
      <w:r w:rsidR="008E4CD0">
        <w:rPr>
          <w:rFonts w:ascii="Times New Roman" w:hAnsi="Times New Roman" w:cs="Times New Roman"/>
          <w:sz w:val="24"/>
          <w:szCs w:val="24"/>
          <w:lang w:val="en-GB"/>
        </w:rPr>
        <w:t>ARSIWA</w:t>
      </w:r>
      <w:r w:rsidR="00310375" w:rsidRPr="000D7A3F">
        <w:rPr>
          <w:rFonts w:ascii="Times New Roman" w:hAnsi="Times New Roman" w:cs="Times New Roman"/>
          <w:sz w:val="24"/>
          <w:szCs w:val="24"/>
          <w:lang w:val="en-GB"/>
        </w:rPr>
        <w:t>)</w:t>
      </w:r>
      <w:r w:rsidR="00B074B2">
        <w:rPr>
          <w:rFonts w:ascii="Times New Roman" w:hAnsi="Times New Roman" w:cs="Times New Roman"/>
          <w:sz w:val="24"/>
          <w:szCs w:val="24"/>
          <w:lang w:val="en-GB"/>
        </w:rPr>
        <w:t>.</w:t>
      </w:r>
      <w:r w:rsidR="00310375" w:rsidRPr="000D7A3F">
        <w:rPr>
          <w:rStyle w:val="Rimandonotaapidipagina"/>
          <w:rFonts w:ascii="Times New Roman" w:hAnsi="Times New Roman" w:cs="Times New Roman"/>
          <w:sz w:val="24"/>
          <w:szCs w:val="24"/>
          <w:lang w:val="en-GB"/>
        </w:rPr>
        <w:footnoteReference w:id="28"/>
      </w:r>
      <w:r w:rsidR="00B074B2">
        <w:rPr>
          <w:rFonts w:ascii="Times New Roman" w:hAnsi="Times New Roman" w:cs="Times New Roman"/>
          <w:sz w:val="24"/>
          <w:szCs w:val="24"/>
          <w:lang w:val="en-GB"/>
        </w:rPr>
        <w:t xml:space="preserve"> Although the</w:t>
      </w:r>
      <w:r w:rsidR="003741B9">
        <w:rPr>
          <w:rFonts w:ascii="Times New Roman" w:hAnsi="Times New Roman" w:cs="Times New Roman"/>
          <w:sz w:val="24"/>
          <w:szCs w:val="24"/>
          <w:lang w:val="en-GB"/>
        </w:rPr>
        <w:t>s</w:t>
      </w:r>
      <w:r w:rsidR="00B074B2">
        <w:rPr>
          <w:rFonts w:ascii="Times New Roman" w:hAnsi="Times New Roman" w:cs="Times New Roman"/>
          <w:sz w:val="24"/>
          <w:szCs w:val="24"/>
          <w:lang w:val="en-GB"/>
        </w:rPr>
        <w:t>e are not formally binding, the ARSIWA</w:t>
      </w:r>
      <w:r w:rsidR="008E4CD0">
        <w:rPr>
          <w:rFonts w:ascii="Times New Roman" w:hAnsi="Times New Roman" w:cs="Times New Roman"/>
          <w:sz w:val="24"/>
          <w:szCs w:val="24"/>
          <w:lang w:val="en-GB"/>
        </w:rPr>
        <w:t xml:space="preserve"> are generally recognised as correspondent to customary international law.</w:t>
      </w:r>
      <w:r w:rsidR="008E4CD0">
        <w:rPr>
          <w:rStyle w:val="Rimandonotaapidipagina"/>
          <w:rFonts w:ascii="Times New Roman" w:hAnsi="Times New Roman" w:cs="Times New Roman"/>
          <w:sz w:val="24"/>
          <w:szCs w:val="24"/>
          <w:lang w:val="en-GB"/>
        </w:rPr>
        <w:footnoteReference w:id="29"/>
      </w:r>
      <w:r w:rsidR="00310375" w:rsidRPr="000D7A3F">
        <w:rPr>
          <w:rFonts w:ascii="Times New Roman" w:hAnsi="Times New Roman" w:cs="Times New Roman"/>
          <w:sz w:val="24"/>
          <w:szCs w:val="24"/>
          <w:lang w:val="en-GB"/>
        </w:rPr>
        <w:t xml:space="preserve"> </w:t>
      </w:r>
      <w:r w:rsidR="003741B9">
        <w:rPr>
          <w:rFonts w:ascii="Times New Roman" w:hAnsi="Times New Roman" w:cs="Times New Roman"/>
          <w:sz w:val="24"/>
          <w:szCs w:val="24"/>
          <w:lang w:val="en-GB"/>
        </w:rPr>
        <w:t xml:space="preserve">The </w:t>
      </w:r>
      <w:r w:rsidR="008E4CD0">
        <w:rPr>
          <w:rFonts w:ascii="Times New Roman" w:hAnsi="Times New Roman" w:cs="Times New Roman"/>
          <w:sz w:val="24"/>
          <w:szCs w:val="24"/>
          <w:lang w:val="en-GB"/>
        </w:rPr>
        <w:t>ARSIWA tackles the relationship between a human being and a state from the perspective of the legal notion of ‘attribution’,</w:t>
      </w:r>
      <w:r>
        <w:rPr>
          <w:rStyle w:val="Rimandonotaapidipagina"/>
          <w:rFonts w:ascii="Times New Roman" w:hAnsi="Times New Roman" w:cs="Times New Roman"/>
          <w:sz w:val="24"/>
          <w:szCs w:val="24"/>
          <w:lang w:val="en-GB"/>
        </w:rPr>
        <w:footnoteReference w:id="30"/>
      </w:r>
      <w:r w:rsidR="008E4CD0">
        <w:rPr>
          <w:rFonts w:ascii="Times New Roman" w:hAnsi="Times New Roman" w:cs="Times New Roman"/>
          <w:sz w:val="24"/>
          <w:szCs w:val="24"/>
          <w:lang w:val="en-GB"/>
        </w:rPr>
        <w:t xml:space="preserve"> even though different tests have been </w:t>
      </w:r>
      <w:r w:rsidR="008E4CD0">
        <w:rPr>
          <w:rFonts w:ascii="Times New Roman" w:hAnsi="Times New Roman" w:cs="Times New Roman"/>
          <w:sz w:val="24"/>
          <w:szCs w:val="24"/>
          <w:lang w:val="en-GB"/>
        </w:rPr>
        <w:lastRenderedPageBreak/>
        <w:t>suggested.</w:t>
      </w:r>
      <w:r w:rsidR="008E4CD0">
        <w:rPr>
          <w:rStyle w:val="Rimandonotaapidipagina"/>
          <w:rFonts w:ascii="Times New Roman" w:hAnsi="Times New Roman" w:cs="Times New Roman"/>
          <w:sz w:val="24"/>
          <w:szCs w:val="24"/>
          <w:lang w:val="en-GB"/>
        </w:rPr>
        <w:footnoteReference w:id="31"/>
      </w:r>
      <w:r w:rsidR="008E4CD0">
        <w:rPr>
          <w:rFonts w:ascii="Times New Roman" w:hAnsi="Times New Roman" w:cs="Times New Roman"/>
          <w:sz w:val="24"/>
          <w:szCs w:val="24"/>
          <w:lang w:val="en-GB"/>
        </w:rPr>
        <w:t xml:space="preserve"> For the purposes of this study, it is enough to consider that a private actor is an individual or an entity whose conduct is not attributable to the occupying power under international law.</w:t>
      </w:r>
    </w:p>
    <w:p w14:paraId="7259C418" w14:textId="40865006" w:rsidR="000915EB" w:rsidRDefault="000915EB" w:rsidP="000915EB">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GB"/>
        </w:rPr>
        <w:t>For the ARSIWA, the conduct of some individuals is immediately attributed to the state, whereas the conduct of other individuals</w:t>
      </w:r>
      <w:r w:rsidR="003741B9">
        <w:rPr>
          <w:rFonts w:ascii="Times New Roman" w:hAnsi="Times New Roman" w:cs="Times New Roman"/>
          <w:sz w:val="24"/>
          <w:szCs w:val="24"/>
          <w:lang w:val="en-GB"/>
        </w:rPr>
        <w:t xml:space="preserve"> can be attributed to the state</w:t>
      </w:r>
      <w:r>
        <w:rPr>
          <w:rFonts w:ascii="Times New Roman" w:hAnsi="Times New Roman" w:cs="Times New Roman"/>
          <w:sz w:val="24"/>
          <w:szCs w:val="24"/>
          <w:lang w:val="en-GB"/>
        </w:rPr>
        <w:t xml:space="preserve"> only subsequently if certain circumstances materialise. Attribution ab initio pertains to </w:t>
      </w:r>
      <w:r w:rsidR="00B074B2">
        <w:rPr>
          <w:rFonts w:ascii="Times New Roman" w:hAnsi="Times New Roman" w:cs="Times New Roman"/>
          <w:sz w:val="24"/>
          <w:szCs w:val="24"/>
          <w:lang w:val="en-GB"/>
        </w:rPr>
        <w:t xml:space="preserve">conduct of </w:t>
      </w:r>
      <w:r>
        <w:rPr>
          <w:rFonts w:ascii="Times New Roman" w:hAnsi="Times New Roman" w:cs="Times New Roman"/>
          <w:sz w:val="24"/>
          <w:szCs w:val="24"/>
          <w:lang w:val="en-GB"/>
        </w:rPr>
        <w:t>those individuals who are organs of the state under its domestic law</w:t>
      </w:r>
      <w:r w:rsidR="00594270">
        <w:rPr>
          <w:rFonts w:ascii="Times New Roman" w:hAnsi="Times New Roman" w:cs="Times New Roman"/>
          <w:sz w:val="24"/>
          <w:szCs w:val="24"/>
          <w:lang w:val="en-GB"/>
        </w:rPr>
        <w:t>;</w:t>
      </w:r>
      <w:r>
        <w:rPr>
          <w:rStyle w:val="Rimandonotaapidipagina"/>
          <w:rFonts w:ascii="Times New Roman" w:hAnsi="Times New Roman" w:cs="Times New Roman"/>
          <w:sz w:val="24"/>
          <w:szCs w:val="24"/>
          <w:lang w:val="en-GB"/>
        </w:rPr>
        <w:footnoteReference w:id="32"/>
      </w:r>
      <w:r w:rsidR="00594270">
        <w:rPr>
          <w:rFonts w:ascii="Times New Roman" w:hAnsi="Times New Roman" w:cs="Times New Roman"/>
          <w:sz w:val="24"/>
          <w:szCs w:val="24"/>
          <w:lang w:val="en-GB"/>
        </w:rPr>
        <w:t xml:space="preserve"> to conduct of those individuals who are placed at the complete dependence of the state;</w:t>
      </w:r>
      <w:r w:rsidR="00594270">
        <w:rPr>
          <w:rStyle w:val="Rimandonotaapidipagina"/>
          <w:rFonts w:ascii="Times New Roman" w:hAnsi="Times New Roman" w:cs="Times New Roman"/>
          <w:sz w:val="24"/>
          <w:szCs w:val="24"/>
          <w:lang w:val="en-GB"/>
        </w:rPr>
        <w:footnoteReference w:id="33"/>
      </w:r>
      <w:r w:rsidR="00594270">
        <w:rPr>
          <w:rFonts w:ascii="Times New Roman" w:hAnsi="Times New Roman" w:cs="Times New Roman"/>
          <w:sz w:val="24"/>
          <w:szCs w:val="24"/>
          <w:lang w:val="en-GB"/>
        </w:rPr>
        <w:t xml:space="preserve"> or to</w:t>
      </w:r>
      <w:r>
        <w:rPr>
          <w:rFonts w:ascii="Times New Roman" w:hAnsi="Times New Roman" w:cs="Times New Roman"/>
          <w:sz w:val="24"/>
          <w:szCs w:val="24"/>
          <w:lang w:val="en-GB"/>
        </w:rPr>
        <w:t xml:space="preserve"> </w:t>
      </w:r>
      <w:r w:rsidR="00B074B2">
        <w:rPr>
          <w:rFonts w:ascii="Times New Roman" w:hAnsi="Times New Roman" w:cs="Times New Roman"/>
          <w:sz w:val="24"/>
          <w:szCs w:val="24"/>
          <w:lang w:val="en-GB"/>
        </w:rPr>
        <w:t>conduct which</w:t>
      </w:r>
      <w:r>
        <w:rPr>
          <w:rFonts w:ascii="Times New Roman" w:hAnsi="Times New Roman" w:cs="Times New Roman"/>
          <w:sz w:val="24"/>
          <w:szCs w:val="24"/>
          <w:lang w:val="en-GB"/>
        </w:rPr>
        <w:t xml:space="preserve"> is </w:t>
      </w:r>
      <w:r w:rsidRPr="000D7A3F">
        <w:rPr>
          <w:rFonts w:ascii="Times New Roman" w:hAnsi="Times New Roman" w:cs="Times New Roman"/>
          <w:sz w:val="24"/>
          <w:szCs w:val="24"/>
          <w:lang w:val="en-US"/>
        </w:rPr>
        <w:t xml:space="preserve">directed or controlled by </w:t>
      </w:r>
      <w:r>
        <w:rPr>
          <w:rFonts w:ascii="Times New Roman" w:hAnsi="Times New Roman" w:cs="Times New Roman"/>
          <w:sz w:val="24"/>
          <w:szCs w:val="24"/>
          <w:lang w:val="en-US"/>
        </w:rPr>
        <w:t>the state, if the state has exercised effective control over the conduct;</w:t>
      </w:r>
      <w:r>
        <w:rPr>
          <w:rStyle w:val="Rimandonotaapidipagina"/>
          <w:rFonts w:ascii="Times New Roman" w:hAnsi="Times New Roman" w:cs="Times New Roman"/>
          <w:sz w:val="24"/>
          <w:szCs w:val="24"/>
          <w:lang w:val="en-US"/>
        </w:rPr>
        <w:footnoteReference w:id="34"/>
      </w:r>
      <w:r>
        <w:rPr>
          <w:rFonts w:ascii="Times New Roman" w:hAnsi="Times New Roman" w:cs="Times New Roman"/>
          <w:sz w:val="24"/>
          <w:szCs w:val="24"/>
          <w:lang w:val="en-US"/>
        </w:rPr>
        <w:t xml:space="preserve"> </w:t>
      </w:r>
      <w:r w:rsidR="00594270">
        <w:rPr>
          <w:rFonts w:ascii="Times New Roman" w:hAnsi="Times New Roman" w:cs="Times New Roman"/>
          <w:sz w:val="24"/>
          <w:szCs w:val="24"/>
          <w:lang w:val="en-US"/>
        </w:rPr>
        <w:t xml:space="preserve">to </w:t>
      </w:r>
      <w:r w:rsidR="00B074B2">
        <w:rPr>
          <w:rFonts w:ascii="Times New Roman" w:hAnsi="Times New Roman" w:cs="Times New Roman"/>
          <w:sz w:val="24"/>
          <w:szCs w:val="24"/>
          <w:lang w:val="en-US"/>
        </w:rPr>
        <w:t xml:space="preserve">conduct of </w:t>
      </w:r>
      <w:r>
        <w:rPr>
          <w:rFonts w:ascii="Times New Roman" w:hAnsi="Times New Roman" w:cs="Times New Roman"/>
          <w:sz w:val="24"/>
          <w:szCs w:val="24"/>
          <w:lang w:val="en-US"/>
        </w:rPr>
        <w:t xml:space="preserve">those individuals who </w:t>
      </w:r>
      <w:r w:rsidR="00B074B2">
        <w:rPr>
          <w:rFonts w:ascii="Times New Roman" w:hAnsi="Times New Roman" w:cs="Times New Roman"/>
          <w:sz w:val="24"/>
          <w:szCs w:val="24"/>
          <w:lang w:val="en-US"/>
        </w:rPr>
        <w:t>exercise elements of governmental authority;</w:t>
      </w:r>
      <w:r w:rsidR="00B074B2">
        <w:rPr>
          <w:rStyle w:val="Rimandonotaapidipagina"/>
          <w:rFonts w:ascii="Times New Roman" w:hAnsi="Times New Roman" w:cs="Times New Roman"/>
          <w:sz w:val="24"/>
          <w:szCs w:val="24"/>
          <w:lang w:val="en-US"/>
        </w:rPr>
        <w:footnoteReference w:id="35"/>
      </w:r>
      <w:r w:rsidR="00594270">
        <w:rPr>
          <w:rFonts w:ascii="Times New Roman" w:hAnsi="Times New Roman" w:cs="Times New Roman"/>
          <w:sz w:val="24"/>
          <w:szCs w:val="24"/>
          <w:lang w:val="en-US"/>
        </w:rPr>
        <w:t xml:space="preserve"> to</w:t>
      </w:r>
      <w:r w:rsidR="00B074B2">
        <w:rPr>
          <w:rFonts w:ascii="Times New Roman" w:hAnsi="Times New Roman" w:cs="Times New Roman"/>
          <w:sz w:val="24"/>
          <w:szCs w:val="24"/>
          <w:lang w:val="en-US"/>
        </w:rPr>
        <w:t xml:space="preserve"> c</w:t>
      </w:r>
      <w:r w:rsidR="00B074B2" w:rsidRPr="00B074B2">
        <w:rPr>
          <w:rFonts w:ascii="Times New Roman" w:hAnsi="Times New Roman" w:cs="Times New Roman"/>
          <w:sz w:val="24"/>
          <w:szCs w:val="24"/>
          <w:lang w:val="en-US"/>
        </w:rPr>
        <w:t>onduct carried out in the absence or default of the official authorities</w:t>
      </w:r>
      <w:r w:rsidR="00B074B2">
        <w:rPr>
          <w:rFonts w:ascii="Times New Roman" w:hAnsi="Times New Roman" w:cs="Times New Roman"/>
          <w:sz w:val="24"/>
          <w:szCs w:val="24"/>
          <w:lang w:val="en-US"/>
        </w:rPr>
        <w:t>;</w:t>
      </w:r>
      <w:r w:rsidR="00B074B2">
        <w:rPr>
          <w:rStyle w:val="Rimandonotaapidipagina"/>
          <w:rFonts w:ascii="Times New Roman" w:hAnsi="Times New Roman" w:cs="Times New Roman"/>
          <w:sz w:val="24"/>
          <w:szCs w:val="24"/>
          <w:lang w:val="en-US"/>
        </w:rPr>
        <w:footnoteReference w:id="36"/>
      </w:r>
      <w:r w:rsidR="00B074B2" w:rsidRPr="00B074B2">
        <w:rPr>
          <w:rFonts w:ascii="Times New Roman" w:hAnsi="Times New Roman" w:cs="Times New Roman"/>
          <w:sz w:val="24"/>
          <w:szCs w:val="24"/>
          <w:lang w:val="en-US"/>
        </w:rPr>
        <w:t xml:space="preserve"> </w:t>
      </w:r>
      <w:r w:rsidR="00B074B2">
        <w:rPr>
          <w:rFonts w:ascii="Times New Roman" w:hAnsi="Times New Roman" w:cs="Times New Roman"/>
          <w:sz w:val="24"/>
          <w:szCs w:val="24"/>
          <w:lang w:val="en-US"/>
        </w:rPr>
        <w:t xml:space="preserve">and </w:t>
      </w:r>
      <w:r w:rsidR="00594270">
        <w:rPr>
          <w:rFonts w:ascii="Times New Roman" w:hAnsi="Times New Roman" w:cs="Times New Roman"/>
          <w:sz w:val="24"/>
          <w:szCs w:val="24"/>
          <w:lang w:val="en-US"/>
        </w:rPr>
        <w:t xml:space="preserve">to </w:t>
      </w:r>
      <w:r w:rsidR="00B074B2">
        <w:rPr>
          <w:rFonts w:ascii="Times New Roman" w:hAnsi="Times New Roman" w:cs="Times New Roman"/>
          <w:sz w:val="24"/>
          <w:szCs w:val="24"/>
          <w:lang w:val="en-US"/>
        </w:rPr>
        <w:t>conduct of those individuals who are placed at the disposal of a state by another state.</w:t>
      </w:r>
      <w:r w:rsidR="00B074B2">
        <w:rPr>
          <w:rStyle w:val="Rimandonotaapidipagina"/>
          <w:rFonts w:ascii="Times New Roman" w:hAnsi="Times New Roman" w:cs="Times New Roman"/>
          <w:sz w:val="24"/>
          <w:szCs w:val="24"/>
          <w:lang w:val="en-US"/>
        </w:rPr>
        <w:footnoteReference w:id="37"/>
      </w:r>
      <w:r>
        <w:rPr>
          <w:rFonts w:ascii="Times New Roman" w:hAnsi="Times New Roman" w:cs="Times New Roman"/>
          <w:sz w:val="24"/>
          <w:szCs w:val="24"/>
          <w:lang w:val="en-US"/>
        </w:rPr>
        <w:t xml:space="preserve"> Cases of subsequent attribution include conduct of an individual which is subsequently </w:t>
      </w:r>
      <w:r w:rsidRPr="000D7A3F">
        <w:rPr>
          <w:rFonts w:ascii="Times New Roman" w:hAnsi="Times New Roman" w:cs="Times New Roman"/>
          <w:sz w:val="24"/>
          <w:szCs w:val="24"/>
          <w:lang w:val="en-US"/>
        </w:rPr>
        <w:t xml:space="preserve">acknowledged and adopted </w:t>
      </w:r>
      <w:r>
        <w:rPr>
          <w:rFonts w:ascii="Times New Roman" w:hAnsi="Times New Roman" w:cs="Times New Roman"/>
          <w:sz w:val="24"/>
          <w:szCs w:val="24"/>
          <w:lang w:val="en-US"/>
        </w:rPr>
        <w:t>by a s</w:t>
      </w:r>
      <w:r w:rsidRPr="000D7A3F">
        <w:rPr>
          <w:rFonts w:ascii="Times New Roman" w:hAnsi="Times New Roman" w:cs="Times New Roman"/>
          <w:sz w:val="24"/>
          <w:szCs w:val="24"/>
          <w:lang w:val="en-US"/>
        </w:rPr>
        <w:t>tate as its own</w:t>
      </w:r>
      <w:r>
        <w:rPr>
          <w:rFonts w:ascii="Times New Roman" w:hAnsi="Times New Roman" w:cs="Times New Roman"/>
          <w:sz w:val="24"/>
          <w:szCs w:val="24"/>
          <w:lang w:val="en-US"/>
        </w:rPr>
        <w:t>,</w:t>
      </w:r>
      <w:r>
        <w:rPr>
          <w:rStyle w:val="Rimandonotaapidipagina"/>
          <w:rFonts w:ascii="Times New Roman" w:hAnsi="Times New Roman" w:cs="Times New Roman"/>
          <w:sz w:val="24"/>
          <w:szCs w:val="24"/>
          <w:lang w:val="en-US"/>
        </w:rPr>
        <w:footnoteReference w:id="38"/>
      </w:r>
      <w:r>
        <w:rPr>
          <w:rFonts w:ascii="Times New Roman" w:hAnsi="Times New Roman" w:cs="Times New Roman"/>
          <w:sz w:val="24"/>
          <w:szCs w:val="24"/>
          <w:lang w:val="en-US"/>
        </w:rPr>
        <w:t xml:space="preserve"> and the conduct of an individual belonging to an insurgent group if that group replaces the government of the state or becomes the government of a new state.</w:t>
      </w:r>
      <w:r>
        <w:rPr>
          <w:rStyle w:val="Rimandonotaapidipagina"/>
          <w:rFonts w:ascii="Times New Roman" w:hAnsi="Times New Roman" w:cs="Times New Roman"/>
          <w:sz w:val="24"/>
          <w:szCs w:val="24"/>
          <w:lang w:val="en-US"/>
        </w:rPr>
        <w:footnoteReference w:id="39"/>
      </w:r>
    </w:p>
    <w:p w14:paraId="6183D52A" w14:textId="41C92646" w:rsidR="00B074B2" w:rsidRDefault="00B074B2" w:rsidP="000915EB">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International humanitarian law only marginally alters these rules on attribution.</w:t>
      </w:r>
      <w:r w:rsidR="00594270">
        <w:rPr>
          <w:rStyle w:val="Rimandonotaapidipagina"/>
          <w:rFonts w:ascii="Times New Roman" w:hAnsi="Times New Roman" w:cs="Times New Roman"/>
          <w:sz w:val="24"/>
          <w:szCs w:val="24"/>
          <w:lang w:val="en-US"/>
        </w:rPr>
        <w:footnoteReference w:id="40"/>
      </w:r>
      <w:r>
        <w:rPr>
          <w:rFonts w:ascii="Times New Roman" w:hAnsi="Times New Roman" w:cs="Times New Roman"/>
          <w:sz w:val="24"/>
          <w:szCs w:val="24"/>
          <w:lang w:val="en-US"/>
        </w:rPr>
        <w:t xml:space="preserve"> The main difference i</w:t>
      </w:r>
      <w:r w:rsidR="003741B9">
        <w:rPr>
          <w:rFonts w:ascii="Times New Roman" w:hAnsi="Times New Roman" w:cs="Times New Roman"/>
          <w:sz w:val="24"/>
          <w:szCs w:val="24"/>
          <w:lang w:val="en-US"/>
        </w:rPr>
        <w:t>s</w:t>
      </w:r>
      <w:r>
        <w:rPr>
          <w:rFonts w:ascii="Times New Roman" w:hAnsi="Times New Roman" w:cs="Times New Roman"/>
          <w:sz w:val="24"/>
          <w:szCs w:val="24"/>
          <w:lang w:val="en-US"/>
        </w:rPr>
        <w:t xml:space="preserve"> that while the general regime provides that </w:t>
      </w:r>
      <w:r w:rsidR="003741B9">
        <w:rPr>
          <w:rFonts w:ascii="Times New Roman" w:hAnsi="Times New Roman" w:cs="Times New Roman"/>
          <w:sz w:val="24"/>
          <w:szCs w:val="24"/>
          <w:lang w:val="en-US"/>
        </w:rPr>
        <w:t xml:space="preserve">the </w:t>
      </w:r>
      <w:r>
        <w:rPr>
          <w:rFonts w:ascii="Times New Roman" w:hAnsi="Times New Roman" w:cs="Times New Roman"/>
          <w:sz w:val="24"/>
          <w:szCs w:val="24"/>
          <w:lang w:val="en-US"/>
        </w:rPr>
        <w:t>state is responsible for the conduct of organs or individuals</w:t>
      </w:r>
      <w:r w:rsidRPr="00B074B2">
        <w:rPr>
          <w:rFonts w:ascii="Times New Roman" w:hAnsi="Times New Roman" w:cs="Times New Roman"/>
          <w:sz w:val="24"/>
          <w:szCs w:val="24"/>
          <w:lang w:val="en-US"/>
        </w:rPr>
        <w:t xml:space="preserve"> empowered to exercise elements of governmental authority</w:t>
      </w:r>
      <w:r>
        <w:rPr>
          <w:rFonts w:ascii="Times New Roman" w:hAnsi="Times New Roman" w:cs="Times New Roman"/>
          <w:sz w:val="24"/>
          <w:szCs w:val="24"/>
          <w:lang w:val="en-US"/>
        </w:rPr>
        <w:t xml:space="preserve"> only if that conduct occurs in the exercise of official capacity,</w:t>
      </w:r>
      <w:r>
        <w:rPr>
          <w:rStyle w:val="Rimandonotaapidipagina"/>
          <w:rFonts w:ascii="Times New Roman" w:hAnsi="Times New Roman" w:cs="Times New Roman"/>
          <w:sz w:val="24"/>
          <w:szCs w:val="24"/>
          <w:lang w:val="en-US"/>
        </w:rPr>
        <w:footnoteReference w:id="41"/>
      </w:r>
      <w:r>
        <w:rPr>
          <w:rFonts w:ascii="Times New Roman" w:hAnsi="Times New Roman" w:cs="Times New Roman"/>
          <w:sz w:val="24"/>
          <w:szCs w:val="24"/>
          <w:lang w:val="en-US"/>
        </w:rPr>
        <w:t xml:space="preserve"> under international humanitarian law even conduct that occur</w:t>
      </w:r>
      <w:r w:rsidR="003741B9">
        <w:rPr>
          <w:rFonts w:ascii="Times New Roman" w:hAnsi="Times New Roman" w:cs="Times New Roman"/>
          <w:sz w:val="24"/>
          <w:szCs w:val="24"/>
          <w:lang w:val="en-US"/>
        </w:rPr>
        <w:t>s</w:t>
      </w:r>
      <w:r>
        <w:rPr>
          <w:rFonts w:ascii="Times New Roman" w:hAnsi="Times New Roman" w:cs="Times New Roman"/>
          <w:sz w:val="24"/>
          <w:szCs w:val="24"/>
          <w:lang w:val="en-US"/>
        </w:rPr>
        <w:t xml:space="preserve"> outside official capacity is attributable thanks to the more stringent test embodied in the HR and AP</w:t>
      </w:r>
      <w:r w:rsidR="00D506FC">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Pr>
          <w:rStyle w:val="Rimandonotaapidipagina"/>
          <w:rFonts w:ascii="Times New Roman" w:hAnsi="Times New Roman" w:cs="Times New Roman"/>
          <w:sz w:val="24"/>
          <w:szCs w:val="24"/>
          <w:lang w:val="en-US"/>
        </w:rPr>
        <w:footnoteReference w:id="42"/>
      </w:r>
      <w:r>
        <w:rPr>
          <w:rFonts w:ascii="Times New Roman" w:hAnsi="Times New Roman" w:cs="Times New Roman"/>
          <w:sz w:val="24"/>
          <w:szCs w:val="24"/>
          <w:lang w:val="en-US"/>
        </w:rPr>
        <w:t xml:space="preserve"> Outside this particular issue, the rules on attribution are the same. It is well-known that the jurisprudential attempt to consider that conduct of an armed group is attributable to a state if this </w:t>
      </w:r>
      <w:r>
        <w:rPr>
          <w:rFonts w:ascii="Times New Roman" w:hAnsi="Times New Roman" w:cs="Times New Roman"/>
          <w:sz w:val="24"/>
          <w:szCs w:val="24"/>
          <w:lang w:val="en-US"/>
        </w:rPr>
        <w:lastRenderedPageBreak/>
        <w:t xml:space="preserve">exercises </w:t>
      </w:r>
      <w:r w:rsidRPr="002462F2">
        <w:rPr>
          <w:rFonts w:ascii="Times New Roman" w:hAnsi="Times New Roman" w:cs="Times New Roman"/>
          <w:i/>
          <w:sz w:val="24"/>
          <w:szCs w:val="24"/>
          <w:lang w:val="en-US"/>
        </w:rPr>
        <w:t>overall</w:t>
      </w:r>
      <w:r>
        <w:rPr>
          <w:rFonts w:ascii="Times New Roman" w:hAnsi="Times New Roman" w:cs="Times New Roman"/>
          <w:sz w:val="24"/>
          <w:szCs w:val="24"/>
          <w:lang w:val="en-US"/>
        </w:rPr>
        <w:t xml:space="preserve"> (rather than effective) control over it</w:t>
      </w:r>
      <w:r w:rsidR="002462F2">
        <w:rPr>
          <w:rStyle w:val="Rimandonotaapidipagina"/>
          <w:rFonts w:ascii="Times New Roman" w:hAnsi="Times New Roman" w:cs="Times New Roman"/>
          <w:sz w:val="24"/>
          <w:szCs w:val="24"/>
          <w:lang w:val="en-US"/>
        </w:rPr>
        <w:footnoteReference w:id="43"/>
      </w:r>
      <w:r w:rsidR="002462F2">
        <w:rPr>
          <w:rFonts w:ascii="Times New Roman" w:hAnsi="Times New Roman" w:cs="Times New Roman"/>
          <w:sz w:val="24"/>
          <w:szCs w:val="24"/>
          <w:lang w:val="en-US"/>
        </w:rPr>
        <w:t xml:space="preserve"> has been openly rejected</w:t>
      </w:r>
      <w:r>
        <w:rPr>
          <w:rFonts w:ascii="Times New Roman" w:hAnsi="Times New Roman" w:cs="Times New Roman"/>
          <w:sz w:val="24"/>
          <w:szCs w:val="24"/>
          <w:lang w:val="en-US"/>
        </w:rPr>
        <w:t xml:space="preserve"> by the ICJ.</w:t>
      </w:r>
      <w:r w:rsidR="002462F2">
        <w:rPr>
          <w:rStyle w:val="Rimandonotaapidipagina"/>
          <w:rFonts w:ascii="Times New Roman" w:hAnsi="Times New Roman" w:cs="Times New Roman"/>
          <w:sz w:val="24"/>
          <w:szCs w:val="24"/>
          <w:lang w:val="en-US"/>
        </w:rPr>
        <w:footnoteReference w:id="44"/>
      </w:r>
      <w:r>
        <w:rPr>
          <w:rFonts w:ascii="Times New Roman" w:hAnsi="Times New Roman" w:cs="Times New Roman"/>
          <w:sz w:val="24"/>
          <w:szCs w:val="24"/>
          <w:lang w:val="en-US"/>
        </w:rPr>
        <w:t xml:space="preserve"> Today, the overall control test is relevant for the classification of an armed conflict, but it is not accepted as a rule on attribution.</w:t>
      </w:r>
      <w:r>
        <w:rPr>
          <w:rStyle w:val="Rimandonotaapidipagina"/>
          <w:rFonts w:ascii="Times New Roman" w:hAnsi="Times New Roman" w:cs="Times New Roman"/>
          <w:sz w:val="24"/>
          <w:szCs w:val="24"/>
          <w:lang w:val="en-US"/>
        </w:rPr>
        <w:footnoteReference w:id="45"/>
      </w:r>
      <w:r>
        <w:rPr>
          <w:rFonts w:ascii="Times New Roman" w:hAnsi="Times New Roman" w:cs="Times New Roman"/>
          <w:sz w:val="24"/>
          <w:szCs w:val="24"/>
          <w:lang w:val="en-US"/>
        </w:rPr>
        <w:t xml:space="preserve">   </w:t>
      </w:r>
    </w:p>
    <w:p w14:paraId="31600240" w14:textId="4D169EA3" w:rsidR="00A754D9" w:rsidRDefault="002462F2" w:rsidP="000915EB">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Having identified which conduct is attributable to the occupying power, it is possible to move on to ascertain who is a private actor. A private actor is an individual or entity whose conduct is not attributable to the occupying power. This negative definition encompasses a multitude of different actors such as nationals of third states</w:t>
      </w:r>
      <w:r w:rsidR="00A754D9">
        <w:rPr>
          <w:rFonts w:ascii="Times New Roman" w:hAnsi="Times New Roman" w:cs="Times New Roman"/>
          <w:sz w:val="24"/>
          <w:szCs w:val="24"/>
          <w:lang w:val="en-US"/>
        </w:rPr>
        <w:t xml:space="preserve">, </w:t>
      </w:r>
      <w:r w:rsidR="00E3763D">
        <w:rPr>
          <w:rFonts w:ascii="Times New Roman" w:hAnsi="Times New Roman" w:cs="Times New Roman"/>
          <w:sz w:val="24"/>
          <w:szCs w:val="24"/>
          <w:lang w:val="en-US"/>
        </w:rPr>
        <w:t xml:space="preserve">foreign and multinational </w:t>
      </w:r>
      <w:r w:rsidR="00A754D9">
        <w:rPr>
          <w:rFonts w:ascii="Times New Roman" w:hAnsi="Times New Roman" w:cs="Times New Roman"/>
          <w:sz w:val="24"/>
          <w:szCs w:val="24"/>
          <w:lang w:val="en-US"/>
        </w:rPr>
        <w:t xml:space="preserve">corporations, </w:t>
      </w:r>
      <w:r w:rsidR="00E3763D">
        <w:rPr>
          <w:rFonts w:ascii="Times New Roman" w:hAnsi="Times New Roman" w:cs="Times New Roman"/>
          <w:sz w:val="24"/>
          <w:szCs w:val="24"/>
          <w:lang w:val="en-US"/>
        </w:rPr>
        <w:t>nationals</w:t>
      </w:r>
      <w:r w:rsidR="003741B9">
        <w:rPr>
          <w:rFonts w:ascii="Times New Roman" w:hAnsi="Times New Roman" w:cs="Times New Roman"/>
          <w:sz w:val="24"/>
          <w:szCs w:val="24"/>
          <w:lang w:val="en-US"/>
        </w:rPr>
        <w:t xml:space="preserve"> of the occupying power</w:t>
      </w:r>
      <w:r w:rsidR="00A754D9">
        <w:rPr>
          <w:rFonts w:ascii="Times New Roman" w:hAnsi="Times New Roman" w:cs="Times New Roman"/>
          <w:sz w:val="24"/>
          <w:szCs w:val="24"/>
          <w:lang w:val="en-US"/>
        </w:rPr>
        <w:t>, and</w:t>
      </w:r>
      <w:r w:rsidR="003741B9">
        <w:rPr>
          <w:rFonts w:ascii="Times New Roman" w:hAnsi="Times New Roman" w:cs="Times New Roman"/>
          <w:sz w:val="24"/>
          <w:szCs w:val="24"/>
          <w:lang w:val="en-US"/>
        </w:rPr>
        <w:t xml:space="preserve"> the</w:t>
      </w:r>
      <w:r w:rsidR="00A754D9">
        <w:rPr>
          <w:rFonts w:ascii="Times New Roman" w:hAnsi="Times New Roman" w:cs="Times New Roman"/>
          <w:sz w:val="24"/>
          <w:szCs w:val="24"/>
          <w:lang w:val="en-US"/>
        </w:rPr>
        <w:t xml:space="preserve"> </w:t>
      </w:r>
      <w:r w:rsidR="00E3763D">
        <w:rPr>
          <w:rFonts w:ascii="Times New Roman" w:hAnsi="Times New Roman" w:cs="Times New Roman"/>
          <w:sz w:val="24"/>
          <w:szCs w:val="24"/>
          <w:lang w:val="en-US"/>
        </w:rPr>
        <w:t>local population</w:t>
      </w:r>
      <w:r w:rsidR="00A754D9">
        <w:rPr>
          <w:rFonts w:ascii="Times New Roman" w:hAnsi="Times New Roman" w:cs="Times New Roman"/>
          <w:sz w:val="24"/>
          <w:szCs w:val="24"/>
          <w:lang w:val="en-US"/>
        </w:rPr>
        <w:t xml:space="preserve"> of the occupied territory</w:t>
      </w:r>
      <w:r w:rsidR="00E3763D">
        <w:rPr>
          <w:rFonts w:ascii="Times New Roman" w:hAnsi="Times New Roman" w:cs="Times New Roman"/>
          <w:sz w:val="24"/>
          <w:szCs w:val="24"/>
          <w:lang w:val="en-US"/>
        </w:rPr>
        <w:t xml:space="preserve"> in relation to other individuals belonging to the local population</w:t>
      </w:r>
      <w:r w:rsidR="00A754D9">
        <w:rPr>
          <w:rFonts w:ascii="Times New Roman" w:hAnsi="Times New Roman" w:cs="Times New Roman"/>
          <w:sz w:val="24"/>
          <w:szCs w:val="24"/>
          <w:lang w:val="en-US"/>
        </w:rPr>
        <w:t>. The rules of the law of occupation that are binding upon the occupying power are inapplicable, directly, to them. Accordingly, they present a potential danger for the occupied state, the local population, and third states, since the restraints created by the law of occupation are inapplicable to them, at least at a first approximation.</w:t>
      </w:r>
    </w:p>
    <w:p w14:paraId="3060D235" w14:textId="359E1031" w:rsidR="000915EB" w:rsidRDefault="00A754D9" w:rsidP="000915EB">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sections will explore how and to what extent the occupying power has duties to prevent private actors from </w:t>
      </w:r>
      <w:r w:rsidR="00E3763D">
        <w:rPr>
          <w:rFonts w:ascii="Times New Roman" w:hAnsi="Times New Roman" w:cs="Times New Roman"/>
          <w:sz w:val="24"/>
          <w:szCs w:val="24"/>
          <w:lang w:val="en-US"/>
        </w:rPr>
        <w:t>undertaking actions in conflict with</w:t>
      </w:r>
      <w:r>
        <w:rPr>
          <w:rFonts w:ascii="Times New Roman" w:hAnsi="Times New Roman" w:cs="Times New Roman"/>
          <w:sz w:val="24"/>
          <w:szCs w:val="24"/>
          <w:lang w:val="en-US"/>
        </w:rPr>
        <w:t xml:space="preserve"> </w:t>
      </w:r>
      <w:r w:rsidR="003142B4">
        <w:rPr>
          <w:rFonts w:ascii="Times New Roman" w:hAnsi="Times New Roman" w:cs="Times New Roman"/>
          <w:sz w:val="24"/>
          <w:szCs w:val="24"/>
          <w:lang w:val="en-US"/>
        </w:rPr>
        <w:t>international law</w:t>
      </w:r>
      <w:r>
        <w:rPr>
          <w:rFonts w:ascii="Times New Roman" w:hAnsi="Times New Roman" w:cs="Times New Roman"/>
          <w:sz w:val="24"/>
          <w:szCs w:val="24"/>
          <w:lang w:val="en-US"/>
        </w:rPr>
        <w:t xml:space="preserve">. These duties are obligations of prevention upon the occupying power rather than direct obligations upon the private actors. They are the consequence of the burden that international humanitarian law places on occupying powers in exchange </w:t>
      </w:r>
      <w:r w:rsidR="003741B9">
        <w:rPr>
          <w:rFonts w:ascii="Times New Roman" w:hAnsi="Times New Roman" w:cs="Times New Roman"/>
          <w:sz w:val="24"/>
          <w:szCs w:val="24"/>
          <w:lang w:val="en-US"/>
        </w:rPr>
        <w:t>for</w:t>
      </w:r>
      <w:r>
        <w:rPr>
          <w:rFonts w:ascii="Times New Roman" w:hAnsi="Times New Roman" w:cs="Times New Roman"/>
          <w:sz w:val="24"/>
          <w:szCs w:val="24"/>
          <w:lang w:val="en-US"/>
        </w:rPr>
        <w:t xml:space="preserve"> the permission to administer alien territory</w:t>
      </w:r>
      <w:r w:rsidR="003741B9" w:rsidRPr="003741B9">
        <w:rPr>
          <w:rFonts w:ascii="Times New Roman" w:hAnsi="Times New Roman" w:cs="Times New Roman"/>
          <w:sz w:val="24"/>
          <w:szCs w:val="24"/>
          <w:lang w:val="en-US"/>
        </w:rPr>
        <w:t xml:space="preserve"> </w:t>
      </w:r>
      <w:r w:rsidR="003741B9">
        <w:rPr>
          <w:rFonts w:ascii="Times New Roman" w:hAnsi="Times New Roman" w:cs="Times New Roman"/>
          <w:sz w:val="24"/>
          <w:szCs w:val="24"/>
          <w:lang w:val="en-US"/>
        </w:rPr>
        <w:t>temporarily</w:t>
      </w:r>
      <w:r>
        <w:rPr>
          <w:rFonts w:ascii="Times New Roman" w:hAnsi="Times New Roman" w:cs="Times New Roman"/>
          <w:sz w:val="24"/>
          <w:szCs w:val="24"/>
          <w:lang w:val="en-US"/>
        </w:rPr>
        <w:t>: the occupying power must assume temporar</w:t>
      </w:r>
      <w:r w:rsidR="003741B9">
        <w:rPr>
          <w:rFonts w:ascii="Times New Roman" w:hAnsi="Times New Roman" w:cs="Times New Roman"/>
          <w:sz w:val="24"/>
          <w:szCs w:val="24"/>
          <w:lang w:val="en-US"/>
        </w:rPr>
        <w:t>il</w:t>
      </w:r>
      <w:r>
        <w:rPr>
          <w:rFonts w:ascii="Times New Roman" w:hAnsi="Times New Roman" w:cs="Times New Roman"/>
          <w:sz w:val="24"/>
          <w:szCs w:val="24"/>
          <w:lang w:val="en-US"/>
        </w:rPr>
        <w:t>y some of the duties of sovereign governments, including obligations of prevention.</w:t>
      </w:r>
    </w:p>
    <w:p w14:paraId="7AC546F6" w14:textId="38E259D8" w:rsidR="00681E84" w:rsidRPr="000D7A3F" w:rsidRDefault="00681E84" w:rsidP="00C2788D">
      <w:pPr>
        <w:spacing w:after="0" w:line="360" w:lineRule="auto"/>
        <w:ind w:firstLine="426"/>
        <w:jc w:val="both"/>
        <w:rPr>
          <w:rFonts w:ascii="Times New Roman" w:hAnsi="Times New Roman" w:cs="Times New Roman"/>
          <w:sz w:val="24"/>
          <w:szCs w:val="24"/>
          <w:lang w:val="en-GB"/>
        </w:rPr>
      </w:pPr>
    </w:p>
    <w:p w14:paraId="10A7BA01" w14:textId="0186AC60" w:rsidR="003836F5" w:rsidRDefault="006A655F" w:rsidP="003836F5">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4</w:t>
      </w:r>
      <w:r w:rsidR="003836F5">
        <w:rPr>
          <w:rFonts w:ascii="Times New Roman" w:hAnsi="Times New Roman" w:cs="Times New Roman"/>
          <w:b/>
          <w:sz w:val="28"/>
          <w:szCs w:val="28"/>
          <w:lang w:val="en-GB"/>
        </w:rPr>
        <w:t xml:space="preserve"> The Sources of Obligations for Private Actors’ Illegal Activities in Occupied Territory</w:t>
      </w:r>
    </w:p>
    <w:p w14:paraId="6E0C5274" w14:textId="77777777" w:rsidR="005B1A4E" w:rsidRDefault="005B1A4E" w:rsidP="003836F5">
      <w:pPr>
        <w:spacing w:after="0" w:line="360" w:lineRule="auto"/>
        <w:jc w:val="both"/>
        <w:rPr>
          <w:rFonts w:ascii="Times New Roman" w:hAnsi="Times New Roman" w:cs="Times New Roman"/>
          <w:b/>
          <w:sz w:val="28"/>
          <w:szCs w:val="28"/>
          <w:lang w:val="en-GB"/>
        </w:rPr>
      </w:pPr>
    </w:p>
    <w:p w14:paraId="67C19B5A" w14:textId="3BEAD602" w:rsidR="005B1A4E" w:rsidRDefault="006A655F" w:rsidP="00011041">
      <w:pPr>
        <w:spacing w:after="0" w:line="360" w:lineRule="auto"/>
        <w:jc w:val="both"/>
        <w:outlineLvl w:val="0"/>
        <w:rPr>
          <w:rFonts w:ascii="Times New Roman" w:hAnsi="Times New Roman" w:cs="Times New Roman"/>
          <w:b/>
          <w:sz w:val="28"/>
          <w:szCs w:val="28"/>
          <w:lang w:val="en-GB"/>
        </w:rPr>
      </w:pPr>
      <w:r>
        <w:rPr>
          <w:rFonts w:ascii="Times New Roman" w:hAnsi="Times New Roman" w:cs="Times New Roman"/>
          <w:b/>
          <w:sz w:val="28"/>
          <w:szCs w:val="28"/>
          <w:lang w:val="en-GB"/>
        </w:rPr>
        <w:t>4</w:t>
      </w:r>
      <w:r w:rsidR="003836F5">
        <w:rPr>
          <w:rFonts w:ascii="Times New Roman" w:hAnsi="Times New Roman" w:cs="Times New Roman"/>
          <w:b/>
          <w:sz w:val="28"/>
          <w:szCs w:val="28"/>
          <w:lang w:val="en-GB"/>
        </w:rPr>
        <w:t>.</w:t>
      </w:r>
      <w:r w:rsidR="005B1A4E">
        <w:rPr>
          <w:rFonts w:ascii="Times New Roman" w:hAnsi="Times New Roman" w:cs="Times New Roman"/>
          <w:b/>
          <w:sz w:val="28"/>
          <w:szCs w:val="28"/>
          <w:lang w:val="en-GB"/>
        </w:rPr>
        <w:t>1</w:t>
      </w:r>
      <w:r w:rsidR="003836F5">
        <w:rPr>
          <w:rFonts w:ascii="Times New Roman" w:hAnsi="Times New Roman" w:cs="Times New Roman"/>
          <w:b/>
          <w:sz w:val="28"/>
          <w:szCs w:val="28"/>
          <w:lang w:val="en-GB"/>
        </w:rPr>
        <w:t xml:space="preserve"> </w:t>
      </w:r>
      <w:r w:rsidR="005B1A4E">
        <w:rPr>
          <w:rFonts w:ascii="Times New Roman" w:hAnsi="Times New Roman" w:cs="Times New Roman"/>
          <w:b/>
          <w:sz w:val="28"/>
          <w:szCs w:val="28"/>
          <w:lang w:val="en-GB"/>
        </w:rPr>
        <w:t>Preliminary Remarks</w:t>
      </w:r>
    </w:p>
    <w:p w14:paraId="04F735A8" w14:textId="77777777" w:rsidR="00234E23" w:rsidRDefault="00234E23" w:rsidP="003836F5">
      <w:pPr>
        <w:spacing w:after="0" w:line="360" w:lineRule="auto"/>
        <w:jc w:val="both"/>
        <w:rPr>
          <w:rFonts w:ascii="Times New Roman" w:hAnsi="Times New Roman" w:cs="Times New Roman"/>
          <w:b/>
          <w:sz w:val="28"/>
          <w:szCs w:val="28"/>
          <w:lang w:val="en-GB"/>
        </w:rPr>
      </w:pPr>
    </w:p>
    <w:p w14:paraId="7FCE33C3" w14:textId="4FD61C78" w:rsidR="005B1A4E" w:rsidRDefault="005B1A4E" w:rsidP="005B1A4E">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previous section has </w:t>
      </w:r>
      <w:r w:rsidR="00D506FC">
        <w:rPr>
          <w:rFonts w:ascii="Times New Roman" w:hAnsi="Times New Roman" w:cs="Times New Roman"/>
          <w:sz w:val="24"/>
          <w:szCs w:val="24"/>
          <w:lang w:val="en-GB"/>
        </w:rPr>
        <w:t>analysed the conditions under which</w:t>
      </w:r>
      <w:r>
        <w:rPr>
          <w:rFonts w:ascii="Times New Roman" w:hAnsi="Times New Roman" w:cs="Times New Roman"/>
          <w:sz w:val="24"/>
          <w:szCs w:val="24"/>
          <w:lang w:val="en-GB"/>
        </w:rPr>
        <w:t xml:space="preserve"> the law on state responsibility attribute</w:t>
      </w:r>
      <w:r w:rsidR="00D506FC">
        <w:rPr>
          <w:rFonts w:ascii="Times New Roman" w:hAnsi="Times New Roman" w:cs="Times New Roman"/>
          <w:sz w:val="24"/>
          <w:szCs w:val="24"/>
          <w:lang w:val="en-GB"/>
        </w:rPr>
        <w:t>s some</w:t>
      </w:r>
      <w:r>
        <w:rPr>
          <w:rFonts w:ascii="Times New Roman" w:hAnsi="Times New Roman" w:cs="Times New Roman"/>
          <w:sz w:val="24"/>
          <w:szCs w:val="24"/>
          <w:lang w:val="en-GB"/>
        </w:rPr>
        <w:t xml:space="preserve"> conduct of private actors to the legal sphere of the occupying power</w:t>
      </w:r>
      <w:r w:rsidR="00D506FC">
        <w:rPr>
          <w:rFonts w:ascii="Times New Roman" w:hAnsi="Times New Roman" w:cs="Times New Roman"/>
          <w:sz w:val="24"/>
          <w:szCs w:val="24"/>
          <w:lang w:val="en-GB"/>
        </w:rPr>
        <w:t>, leaving all the other actions by private actors outside that legal sphere</w:t>
      </w:r>
      <w:r>
        <w:rPr>
          <w:rFonts w:ascii="Times New Roman" w:hAnsi="Times New Roman" w:cs="Times New Roman"/>
          <w:sz w:val="24"/>
          <w:szCs w:val="24"/>
          <w:lang w:val="en-GB"/>
        </w:rPr>
        <w:t xml:space="preserve">. However, this does not mean that the </w:t>
      </w:r>
      <w:r>
        <w:rPr>
          <w:rFonts w:ascii="Times New Roman" w:hAnsi="Times New Roman" w:cs="Times New Roman"/>
          <w:sz w:val="24"/>
          <w:szCs w:val="24"/>
          <w:lang w:val="en-GB"/>
        </w:rPr>
        <w:lastRenderedPageBreak/>
        <w:t>occupyi</w:t>
      </w:r>
      <w:r w:rsidR="003741B9">
        <w:rPr>
          <w:rFonts w:ascii="Times New Roman" w:hAnsi="Times New Roman" w:cs="Times New Roman"/>
          <w:sz w:val="24"/>
          <w:szCs w:val="24"/>
          <w:lang w:val="en-GB"/>
        </w:rPr>
        <w:t>ng power has no responsibility</w:t>
      </w:r>
      <w:r>
        <w:rPr>
          <w:rFonts w:ascii="Times New Roman" w:hAnsi="Times New Roman" w:cs="Times New Roman"/>
          <w:sz w:val="24"/>
          <w:szCs w:val="24"/>
          <w:lang w:val="en-GB"/>
        </w:rPr>
        <w:t xml:space="preserve"> for </w:t>
      </w:r>
      <w:r w:rsidR="003741B9">
        <w:rPr>
          <w:rFonts w:ascii="Times New Roman" w:hAnsi="Times New Roman" w:cs="Times New Roman"/>
          <w:sz w:val="24"/>
          <w:szCs w:val="24"/>
          <w:lang w:val="en-GB"/>
        </w:rPr>
        <w:t xml:space="preserve">conduct of </w:t>
      </w:r>
      <w:r>
        <w:rPr>
          <w:rFonts w:ascii="Times New Roman" w:hAnsi="Times New Roman" w:cs="Times New Roman"/>
          <w:sz w:val="24"/>
          <w:szCs w:val="24"/>
          <w:lang w:val="en-GB"/>
        </w:rPr>
        <w:t xml:space="preserve">private actors </w:t>
      </w:r>
      <w:r w:rsidR="00D506FC">
        <w:rPr>
          <w:rFonts w:ascii="Times New Roman" w:hAnsi="Times New Roman" w:cs="Times New Roman"/>
          <w:sz w:val="24"/>
          <w:szCs w:val="24"/>
          <w:lang w:val="en-GB"/>
        </w:rPr>
        <w:t>that cannot be attributed under the law on state responsibility</w:t>
      </w:r>
      <w:r>
        <w:rPr>
          <w:rFonts w:ascii="Times New Roman" w:hAnsi="Times New Roman" w:cs="Times New Roman"/>
          <w:sz w:val="24"/>
          <w:szCs w:val="24"/>
          <w:lang w:val="en-GB"/>
        </w:rPr>
        <w:t>. Rather</w:t>
      </w:r>
      <w:r w:rsidRPr="000D7A3F">
        <w:rPr>
          <w:rFonts w:ascii="Times New Roman" w:hAnsi="Times New Roman" w:cs="Times New Roman"/>
          <w:sz w:val="24"/>
          <w:szCs w:val="24"/>
          <w:lang w:val="en-GB"/>
        </w:rPr>
        <w:t xml:space="preserve">, it is </w:t>
      </w:r>
      <w:r>
        <w:rPr>
          <w:rFonts w:ascii="Times New Roman" w:hAnsi="Times New Roman" w:cs="Times New Roman"/>
          <w:sz w:val="24"/>
          <w:szCs w:val="24"/>
          <w:lang w:val="en-GB"/>
        </w:rPr>
        <w:t>necessary to</w:t>
      </w:r>
      <w:r w:rsidRPr="000D7A3F">
        <w:rPr>
          <w:rFonts w:ascii="Times New Roman" w:hAnsi="Times New Roman" w:cs="Times New Roman"/>
          <w:sz w:val="24"/>
          <w:szCs w:val="24"/>
          <w:lang w:val="en-GB"/>
        </w:rPr>
        <w:t xml:space="preserve"> shift the attention from secondary rules </w:t>
      </w:r>
      <w:r>
        <w:rPr>
          <w:rFonts w:ascii="Times New Roman" w:hAnsi="Times New Roman" w:cs="Times New Roman"/>
          <w:sz w:val="24"/>
          <w:szCs w:val="24"/>
          <w:lang w:val="en-GB"/>
        </w:rPr>
        <w:t>on</w:t>
      </w:r>
      <w:r w:rsidRPr="000D7A3F">
        <w:rPr>
          <w:rFonts w:ascii="Times New Roman" w:hAnsi="Times New Roman" w:cs="Times New Roman"/>
          <w:sz w:val="24"/>
          <w:szCs w:val="24"/>
          <w:lang w:val="en-GB"/>
        </w:rPr>
        <w:t xml:space="preserve"> the attribution of wrongful acts to states to the field of the relevant primary rules.</w:t>
      </w:r>
      <w:r w:rsidR="0028046C">
        <w:rPr>
          <w:rStyle w:val="Rimandonotaapidipagina"/>
          <w:rFonts w:ascii="Times New Roman" w:hAnsi="Times New Roman" w:cs="Times New Roman"/>
          <w:sz w:val="24"/>
          <w:szCs w:val="24"/>
          <w:lang w:val="en-GB"/>
        </w:rPr>
        <w:footnoteReference w:id="46"/>
      </w:r>
      <w:r w:rsidRPr="000D7A3F">
        <w:rPr>
          <w:rFonts w:ascii="Times New Roman" w:hAnsi="Times New Roman" w:cs="Times New Roman"/>
          <w:sz w:val="24"/>
          <w:szCs w:val="24"/>
          <w:lang w:val="en-GB"/>
        </w:rPr>
        <w:t xml:space="preserve"> </w:t>
      </w:r>
      <w:r w:rsidR="00D506FC">
        <w:rPr>
          <w:rFonts w:ascii="Times New Roman" w:hAnsi="Times New Roman" w:cs="Times New Roman"/>
          <w:sz w:val="24"/>
          <w:szCs w:val="24"/>
          <w:lang w:val="en-GB"/>
        </w:rPr>
        <w:t>It is possible to identify</w:t>
      </w:r>
      <w:r>
        <w:rPr>
          <w:rFonts w:ascii="Times New Roman" w:hAnsi="Times New Roman" w:cs="Times New Roman"/>
          <w:sz w:val="24"/>
          <w:szCs w:val="24"/>
          <w:lang w:val="en-GB"/>
        </w:rPr>
        <w:t xml:space="preserve"> in the law of occupation </w:t>
      </w:r>
      <w:r w:rsidR="00D506FC">
        <w:rPr>
          <w:rFonts w:ascii="Times New Roman" w:hAnsi="Times New Roman" w:cs="Times New Roman"/>
          <w:sz w:val="24"/>
          <w:szCs w:val="24"/>
          <w:lang w:val="en-GB"/>
        </w:rPr>
        <w:t>some</w:t>
      </w:r>
      <w:r>
        <w:rPr>
          <w:rFonts w:ascii="Times New Roman" w:hAnsi="Times New Roman" w:cs="Times New Roman"/>
          <w:sz w:val="24"/>
          <w:szCs w:val="24"/>
          <w:lang w:val="en-GB"/>
        </w:rPr>
        <w:t xml:space="preserve"> obligation</w:t>
      </w:r>
      <w:r w:rsidR="00D506FC">
        <w:rPr>
          <w:rFonts w:ascii="Times New Roman" w:hAnsi="Times New Roman" w:cs="Times New Roman"/>
          <w:sz w:val="24"/>
          <w:szCs w:val="24"/>
          <w:lang w:val="en-GB"/>
        </w:rPr>
        <w:t>s that require</w:t>
      </w:r>
      <w:r>
        <w:rPr>
          <w:rFonts w:ascii="Times New Roman" w:hAnsi="Times New Roman" w:cs="Times New Roman"/>
          <w:sz w:val="24"/>
          <w:szCs w:val="24"/>
          <w:lang w:val="en-GB"/>
        </w:rPr>
        <w:t xml:space="preserve"> the occupying power to prevent private actors f</w:t>
      </w:r>
      <w:r w:rsidR="00D506FC">
        <w:rPr>
          <w:rFonts w:ascii="Times New Roman" w:hAnsi="Times New Roman" w:cs="Times New Roman"/>
          <w:sz w:val="24"/>
          <w:szCs w:val="24"/>
          <w:lang w:val="en-GB"/>
        </w:rPr>
        <w:t>rom undertaking certain conduct; the violation of these obligations of prevention is an autonomous source of state responsibility for the occupying power.</w:t>
      </w:r>
      <w:r>
        <w:rPr>
          <w:rFonts w:ascii="Times New Roman" w:hAnsi="Times New Roman" w:cs="Times New Roman"/>
          <w:sz w:val="24"/>
          <w:szCs w:val="24"/>
          <w:lang w:val="en-GB"/>
        </w:rPr>
        <w:t xml:space="preserve"> </w:t>
      </w:r>
    </w:p>
    <w:p w14:paraId="34D5EF79" w14:textId="0B8DA670" w:rsidR="00234E23" w:rsidRDefault="00234E23" w:rsidP="00234E23">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The wrongful act at hand would consist in a conduct contrary to the primary obligation of prevention that is attributable to the occupying power under the usual rules on attribution. However, t</w:t>
      </w:r>
      <w:r w:rsidR="005B1A4E">
        <w:rPr>
          <w:rFonts w:ascii="Times New Roman" w:hAnsi="Times New Roman" w:cs="Times New Roman"/>
          <w:sz w:val="24"/>
          <w:szCs w:val="24"/>
          <w:lang w:val="en-GB"/>
        </w:rPr>
        <w:t xml:space="preserve">he search for relevant obligations of prevention in the law of occupation </w:t>
      </w:r>
      <w:r w:rsidR="00964E50">
        <w:rPr>
          <w:rFonts w:ascii="Times New Roman" w:hAnsi="Times New Roman" w:cs="Times New Roman"/>
          <w:sz w:val="24"/>
          <w:szCs w:val="24"/>
          <w:lang w:val="en-GB"/>
        </w:rPr>
        <w:t>should be kept separate from the search for new grounds of attribution</w:t>
      </w:r>
      <w:r>
        <w:rPr>
          <w:rFonts w:ascii="Times New Roman" w:hAnsi="Times New Roman" w:cs="Times New Roman"/>
          <w:sz w:val="24"/>
          <w:szCs w:val="24"/>
          <w:lang w:val="en-GB"/>
        </w:rPr>
        <w:t xml:space="preserve"> in relation to the conduct of a private actor</w:t>
      </w:r>
      <w:r w:rsidR="00964E50">
        <w:rPr>
          <w:rFonts w:ascii="Times New Roman" w:hAnsi="Times New Roman" w:cs="Times New Roman"/>
          <w:sz w:val="24"/>
          <w:szCs w:val="24"/>
          <w:lang w:val="en-GB"/>
        </w:rPr>
        <w:t xml:space="preserve">. </w:t>
      </w:r>
      <w:r>
        <w:rPr>
          <w:rFonts w:ascii="Times New Roman" w:hAnsi="Times New Roman" w:cs="Times New Roman"/>
          <w:sz w:val="24"/>
          <w:szCs w:val="24"/>
          <w:lang w:val="en-GB"/>
        </w:rPr>
        <w:t>If an occupying power has the duty to prevent</w:t>
      </w:r>
      <w:r w:rsidR="005B1A4E">
        <w:rPr>
          <w:rFonts w:ascii="Times New Roman" w:hAnsi="Times New Roman" w:cs="Times New Roman"/>
          <w:sz w:val="24"/>
          <w:szCs w:val="24"/>
          <w:lang w:val="en-GB"/>
        </w:rPr>
        <w:t xml:space="preserve"> </w:t>
      </w:r>
      <w:r>
        <w:rPr>
          <w:rFonts w:ascii="Times New Roman" w:hAnsi="Times New Roman" w:cs="Times New Roman"/>
          <w:sz w:val="24"/>
          <w:szCs w:val="24"/>
          <w:lang w:val="en-GB"/>
        </w:rPr>
        <w:t>private actors</w:t>
      </w:r>
      <w:r w:rsidR="003741B9">
        <w:rPr>
          <w:rFonts w:ascii="Times New Roman" w:hAnsi="Times New Roman" w:cs="Times New Roman"/>
          <w:sz w:val="24"/>
          <w:szCs w:val="24"/>
          <w:lang w:val="en-GB"/>
        </w:rPr>
        <w:t xml:space="preserve"> from behaving</w:t>
      </w:r>
      <w:r>
        <w:rPr>
          <w:rFonts w:ascii="Times New Roman" w:hAnsi="Times New Roman" w:cs="Times New Roman"/>
          <w:sz w:val="24"/>
          <w:szCs w:val="24"/>
          <w:lang w:val="en-GB"/>
        </w:rPr>
        <w:t xml:space="preserve"> in a way that </w:t>
      </w:r>
      <w:r w:rsidR="00D506FC">
        <w:rPr>
          <w:rFonts w:ascii="Times New Roman" w:hAnsi="Times New Roman" w:cs="Times New Roman"/>
          <w:sz w:val="24"/>
          <w:szCs w:val="24"/>
          <w:lang w:val="en-GB"/>
        </w:rPr>
        <w:t>conflicts</w:t>
      </w:r>
      <w:r>
        <w:rPr>
          <w:rFonts w:ascii="Times New Roman" w:hAnsi="Times New Roman" w:cs="Times New Roman"/>
          <w:sz w:val="24"/>
          <w:szCs w:val="24"/>
          <w:lang w:val="en-GB"/>
        </w:rPr>
        <w:t xml:space="preserve"> with rule X, if the prevention fails, the occupying power would not be responsible for the violation of rule X, but rather, for the violation of the different rule that imposes the obligation of prevention</w:t>
      </w:r>
      <w:r w:rsidR="005B1A4E" w:rsidRPr="000D7A3F">
        <w:rPr>
          <w:rFonts w:ascii="Times New Roman" w:hAnsi="Times New Roman" w:cs="Times New Roman"/>
          <w:sz w:val="24"/>
          <w:szCs w:val="24"/>
          <w:lang w:val="en-GB"/>
        </w:rPr>
        <w:t>.</w:t>
      </w:r>
      <w:r w:rsidR="006629A9" w:rsidRPr="006629A9">
        <w:rPr>
          <w:rStyle w:val="Rimandonotaapidipagina"/>
          <w:rFonts w:ascii="Times New Roman" w:hAnsi="Times New Roman" w:cs="Times New Roman"/>
          <w:bCs/>
          <w:sz w:val="24"/>
          <w:szCs w:val="24"/>
          <w:lang w:val="en-US"/>
        </w:rPr>
        <w:t xml:space="preserve"> </w:t>
      </w:r>
      <w:r w:rsidR="006629A9" w:rsidRPr="000D7A3F">
        <w:rPr>
          <w:rStyle w:val="Rimandonotaapidipagina"/>
          <w:rFonts w:ascii="Times New Roman" w:hAnsi="Times New Roman" w:cs="Times New Roman"/>
          <w:bCs/>
          <w:sz w:val="24"/>
          <w:szCs w:val="24"/>
          <w:lang w:val="en-US"/>
        </w:rPr>
        <w:footnoteReference w:id="47"/>
      </w:r>
    </w:p>
    <w:p w14:paraId="6FE61388" w14:textId="309E08AF" w:rsidR="005B1A4E" w:rsidRPr="00234E23" w:rsidRDefault="00234E23" w:rsidP="00234E23">
      <w:pPr>
        <w:spacing w:after="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next subsections will explore potential sources of </w:t>
      </w:r>
      <w:r w:rsidR="00AE1D7A">
        <w:rPr>
          <w:rFonts w:ascii="Times New Roman" w:hAnsi="Times New Roman" w:cs="Times New Roman"/>
          <w:sz w:val="24"/>
          <w:szCs w:val="24"/>
          <w:lang w:val="en-GB"/>
        </w:rPr>
        <w:t>this</w:t>
      </w:r>
      <w:r>
        <w:rPr>
          <w:rFonts w:ascii="Times New Roman" w:hAnsi="Times New Roman" w:cs="Times New Roman"/>
          <w:sz w:val="24"/>
          <w:szCs w:val="24"/>
          <w:lang w:val="en-GB"/>
        </w:rPr>
        <w:t xml:space="preserve"> </w:t>
      </w:r>
      <w:r w:rsidR="00AE1D7A">
        <w:rPr>
          <w:rFonts w:ascii="Times New Roman" w:hAnsi="Times New Roman" w:cs="Times New Roman"/>
          <w:sz w:val="24"/>
          <w:szCs w:val="24"/>
          <w:lang w:val="en-GB"/>
        </w:rPr>
        <w:t>obligation</w:t>
      </w:r>
      <w:r>
        <w:rPr>
          <w:rFonts w:ascii="Times New Roman" w:hAnsi="Times New Roman" w:cs="Times New Roman"/>
          <w:sz w:val="24"/>
          <w:szCs w:val="24"/>
          <w:lang w:val="en-GB"/>
        </w:rPr>
        <w:t xml:space="preserve"> of prevention upon the occupying power. After having identified these primary rules, the analysis will focus on the conditions under which these obligations are breached.</w:t>
      </w:r>
    </w:p>
    <w:p w14:paraId="6824A7B9" w14:textId="77777777" w:rsidR="005B1A4E" w:rsidRDefault="005B1A4E" w:rsidP="003836F5">
      <w:pPr>
        <w:spacing w:after="0" w:line="360" w:lineRule="auto"/>
        <w:jc w:val="both"/>
        <w:rPr>
          <w:rFonts w:ascii="Times New Roman" w:hAnsi="Times New Roman" w:cs="Times New Roman"/>
          <w:b/>
          <w:sz w:val="28"/>
          <w:szCs w:val="28"/>
          <w:lang w:val="en-GB"/>
        </w:rPr>
      </w:pPr>
    </w:p>
    <w:p w14:paraId="2BD29A13" w14:textId="764F72F8" w:rsidR="003836F5" w:rsidRDefault="006A655F" w:rsidP="003836F5">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4</w:t>
      </w:r>
      <w:r w:rsidR="005B1A4E">
        <w:rPr>
          <w:rFonts w:ascii="Times New Roman" w:hAnsi="Times New Roman" w:cs="Times New Roman"/>
          <w:b/>
          <w:sz w:val="28"/>
          <w:szCs w:val="28"/>
          <w:lang w:val="en-GB"/>
        </w:rPr>
        <w:t xml:space="preserve">.2. </w:t>
      </w:r>
      <w:r w:rsidR="003836F5">
        <w:rPr>
          <w:rFonts w:ascii="Times New Roman" w:hAnsi="Times New Roman" w:cs="Times New Roman"/>
          <w:b/>
          <w:sz w:val="28"/>
          <w:szCs w:val="28"/>
          <w:lang w:val="en-GB"/>
        </w:rPr>
        <w:t>International Humanitarian Law and Private Actors</w:t>
      </w:r>
    </w:p>
    <w:p w14:paraId="4C7062EE" w14:textId="77777777" w:rsidR="00E570CB" w:rsidRDefault="00E570CB" w:rsidP="003836F5">
      <w:pPr>
        <w:spacing w:after="0" w:line="360" w:lineRule="auto"/>
        <w:jc w:val="both"/>
        <w:rPr>
          <w:rFonts w:ascii="Times New Roman" w:hAnsi="Times New Roman" w:cs="Times New Roman"/>
          <w:b/>
          <w:sz w:val="28"/>
          <w:szCs w:val="28"/>
          <w:lang w:val="en-GB"/>
        </w:rPr>
      </w:pPr>
    </w:p>
    <w:p w14:paraId="2DFF5E0B" w14:textId="04F8DD50" w:rsidR="005B1A4E" w:rsidRPr="00B47368" w:rsidRDefault="006A655F" w:rsidP="00011041">
      <w:pPr>
        <w:spacing w:after="0" w:line="360" w:lineRule="auto"/>
        <w:jc w:val="both"/>
        <w:outlineLvl w:val="0"/>
        <w:rPr>
          <w:rFonts w:ascii="Times New Roman" w:hAnsi="Times New Roman" w:cs="Times New Roman"/>
          <w:b/>
          <w:i/>
          <w:sz w:val="28"/>
          <w:szCs w:val="28"/>
          <w:lang w:val="en-GB"/>
        </w:rPr>
      </w:pPr>
      <w:r>
        <w:rPr>
          <w:rFonts w:ascii="Times New Roman" w:hAnsi="Times New Roman" w:cs="Times New Roman"/>
          <w:b/>
          <w:i/>
          <w:sz w:val="28"/>
          <w:szCs w:val="28"/>
          <w:lang w:val="en-GB"/>
        </w:rPr>
        <w:t>4</w:t>
      </w:r>
      <w:r w:rsidR="00B47368" w:rsidRPr="00B47368">
        <w:rPr>
          <w:rFonts w:ascii="Times New Roman" w:hAnsi="Times New Roman" w:cs="Times New Roman"/>
          <w:b/>
          <w:i/>
          <w:sz w:val="28"/>
          <w:szCs w:val="28"/>
          <w:lang w:val="en-GB"/>
        </w:rPr>
        <w:t>.2.1 The Role of Article 43 of the HR</w:t>
      </w:r>
    </w:p>
    <w:p w14:paraId="575990A8" w14:textId="5436CE5C" w:rsidR="005B1A4E" w:rsidRDefault="005B1A4E" w:rsidP="005B1A4E">
      <w:pPr>
        <w:spacing w:after="0" w:line="360" w:lineRule="auto"/>
        <w:ind w:firstLine="426"/>
        <w:jc w:val="both"/>
        <w:rPr>
          <w:rFonts w:ascii="Times New Roman" w:hAnsi="Times New Roman" w:cs="Times New Roman"/>
          <w:sz w:val="24"/>
          <w:szCs w:val="24"/>
          <w:lang w:val="en-US"/>
        </w:rPr>
      </w:pPr>
      <w:r w:rsidRPr="005B1A4E">
        <w:rPr>
          <w:rFonts w:ascii="Times New Roman" w:hAnsi="Times New Roman" w:cs="Times New Roman"/>
          <w:sz w:val="24"/>
          <w:szCs w:val="24"/>
          <w:lang w:val="en-US"/>
        </w:rPr>
        <w:t xml:space="preserve">International </w:t>
      </w:r>
      <w:r>
        <w:rPr>
          <w:rFonts w:ascii="Times New Roman" w:hAnsi="Times New Roman" w:cs="Times New Roman"/>
          <w:sz w:val="24"/>
          <w:szCs w:val="24"/>
          <w:lang w:val="en-US"/>
        </w:rPr>
        <w:t>humanitarian l</w:t>
      </w:r>
      <w:r w:rsidRPr="005B1A4E">
        <w:rPr>
          <w:rFonts w:ascii="Times New Roman" w:hAnsi="Times New Roman" w:cs="Times New Roman"/>
          <w:sz w:val="24"/>
          <w:szCs w:val="24"/>
          <w:lang w:val="en-US"/>
        </w:rPr>
        <w:t>aw</w:t>
      </w:r>
      <w:r>
        <w:rPr>
          <w:rFonts w:ascii="Times New Roman" w:hAnsi="Times New Roman" w:cs="Times New Roman"/>
          <w:sz w:val="24"/>
          <w:szCs w:val="24"/>
          <w:lang w:val="en-US"/>
        </w:rPr>
        <w:t xml:space="preserve"> imposes some obligations of prevention upon the occupying power in relation to illegal activities of private actors. In particular, international courts and tribunals have interpreted Article 43 of the HR as the cornerstone of this obligation of prevention.</w:t>
      </w:r>
    </w:p>
    <w:p w14:paraId="132C85ED" w14:textId="559777B0" w:rsidR="00AA288D" w:rsidRPr="000D7A3F" w:rsidRDefault="00300606" w:rsidP="00AA288D">
      <w:pPr>
        <w:spacing w:after="0" w:line="360" w:lineRule="auto"/>
        <w:ind w:firstLine="426"/>
        <w:jc w:val="both"/>
        <w:rPr>
          <w:rFonts w:ascii="Times New Roman" w:hAnsi="Times New Roman" w:cs="Times New Roman"/>
          <w:bCs/>
          <w:sz w:val="24"/>
          <w:szCs w:val="24"/>
          <w:lang w:val="en-GB"/>
        </w:rPr>
      </w:pPr>
      <w:r>
        <w:rPr>
          <w:rFonts w:ascii="Times New Roman" w:hAnsi="Times New Roman" w:cs="Times New Roman"/>
          <w:sz w:val="24"/>
          <w:szCs w:val="24"/>
          <w:lang w:val="en-US"/>
        </w:rPr>
        <w:t xml:space="preserve">Before discussing </w:t>
      </w:r>
      <w:r w:rsidR="00AE1D7A">
        <w:rPr>
          <w:rFonts w:ascii="Times New Roman" w:hAnsi="Times New Roman" w:cs="Times New Roman"/>
          <w:sz w:val="24"/>
          <w:szCs w:val="24"/>
          <w:lang w:val="en-US"/>
        </w:rPr>
        <w:t>this obligation</w:t>
      </w:r>
      <w:r>
        <w:rPr>
          <w:rFonts w:ascii="Times New Roman" w:hAnsi="Times New Roman" w:cs="Times New Roman"/>
          <w:sz w:val="24"/>
          <w:szCs w:val="24"/>
          <w:lang w:val="en-US"/>
        </w:rPr>
        <w:t xml:space="preserve"> of prevention, it is </w:t>
      </w:r>
      <w:r w:rsidR="000C322C">
        <w:rPr>
          <w:rFonts w:ascii="Times New Roman" w:hAnsi="Times New Roman" w:cs="Times New Roman"/>
          <w:sz w:val="24"/>
          <w:szCs w:val="24"/>
          <w:lang w:val="en-US"/>
        </w:rPr>
        <w:t xml:space="preserve">useful to provide a brief anatomy of Article 43 of the HR. </w:t>
      </w:r>
      <w:r w:rsidR="005B1A4E">
        <w:rPr>
          <w:rFonts w:ascii="Times New Roman" w:hAnsi="Times New Roman" w:cs="Times New Roman"/>
          <w:sz w:val="24"/>
          <w:szCs w:val="24"/>
          <w:lang w:val="en-US"/>
        </w:rPr>
        <w:t>As recalled above, under Article 43 of the HR, the occupying power must ‘</w:t>
      </w:r>
      <w:r w:rsidR="005B1A4E" w:rsidRPr="008C2EAE">
        <w:rPr>
          <w:rFonts w:ascii="Times New Roman" w:hAnsi="Times New Roman" w:cs="Times New Roman"/>
          <w:bCs/>
          <w:sz w:val="24"/>
          <w:szCs w:val="24"/>
          <w:lang w:val="en-GB"/>
        </w:rPr>
        <w:t xml:space="preserve">take all the measures in his power to </w:t>
      </w:r>
      <w:r w:rsidR="005B1A4E" w:rsidRPr="000D7A3F">
        <w:rPr>
          <w:rFonts w:ascii="Times New Roman" w:hAnsi="Times New Roman" w:cs="Times New Roman"/>
          <w:bCs/>
          <w:sz w:val="24"/>
          <w:szCs w:val="24"/>
          <w:lang w:val="en-GB"/>
        </w:rPr>
        <w:t>restore, and ensure, as far as possible, public order and [civil life], while respecting, unless absolutely prevented, the laws in force in the country</w:t>
      </w:r>
      <w:r w:rsidR="005B1A4E">
        <w:rPr>
          <w:rFonts w:ascii="Times New Roman" w:hAnsi="Times New Roman" w:cs="Times New Roman"/>
          <w:bCs/>
          <w:sz w:val="24"/>
          <w:szCs w:val="24"/>
          <w:lang w:val="en-GB"/>
        </w:rPr>
        <w:t>’.</w:t>
      </w:r>
      <w:r w:rsidR="00D506FC">
        <w:rPr>
          <w:rStyle w:val="Rimandonotaapidipagina"/>
          <w:rFonts w:ascii="Times New Roman" w:hAnsi="Times New Roman" w:cs="Times New Roman"/>
          <w:bCs/>
          <w:sz w:val="24"/>
          <w:szCs w:val="24"/>
          <w:lang w:val="en-GB"/>
        </w:rPr>
        <w:footnoteReference w:id="48"/>
      </w:r>
      <w:r w:rsidR="00C029D3">
        <w:rPr>
          <w:rFonts w:ascii="Times New Roman" w:hAnsi="Times New Roman" w:cs="Times New Roman"/>
          <w:bCs/>
          <w:sz w:val="24"/>
          <w:szCs w:val="24"/>
          <w:lang w:val="en-US"/>
        </w:rPr>
        <w:t xml:space="preserve"> </w:t>
      </w:r>
      <w:r w:rsidR="00AA288D">
        <w:rPr>
          <w:rFonts w:ascii="Times New Roman" w:hAnsi="Times New Roman" w:cs="Times New Roman"/>
          <w:bCs/>
          <w:sz w:val="24"/>
          <w:szCs w:val="24"/>
          <w:lang w:val="en-US"/>
        </w:rPr>
        <w:t xml:space="preserve">The duty to restore and </w:t>
      </w:r>
      <w:r w:rsidR="00AA288D">
        <w:rPr>
          <w:rFonts w:ascii="Times New Roman" w:hAnsi="Times New Roman" w:cs="Times New Roman"/>
          <w:bCs/>
          <w:sz w:val="24"/>
          <w:szCs w:val="24"/>
          <w:lang w:val="en-US"/>
        </w:rPr>
        <w:lastRenderedPageBreak/>
        <w:t xml:space="preserve">ensure public order and civil life encompasses a number of different activities that characterize the life of the local population of the occupied territory. Public order encompasses </w:t>
      </w:r>
      <w:r w:rsidR="00AA288D" w:rsidRPr="000D7A3F">
        <w:rPr>
          <w:rFonts w:ascii="Times New Roman" w:hAnsi="Times New Roman" w:cs="Times New Roman"/>
          <w:bCs/>
          <w:sz w:val="24"/>
          <w:szCs w:val="24"/>
          <w:lang w:val="en-GB"/>
        </w:rPr>
        <w:t>‘responsibility for preserving order, punishing crime, and protecting lives and property within the occupied territory’</w:t>
      </w:r>
      <w:r w:rsidR="00AA288D">
        <w:rPr>
          <w:rFonts w:ascii="Times New Roman" w:hAnsi="Times New Roman" w:cs="Times New Roman"/>
          <w:bCs/>
          <w:sz w:val="24"/>
          <w:szCs w:val="24"/>
          <w:lang w:val="en-GB"/>
        </w:rPr>
        <w:t>,</w:t>
      </w:r>
      <w:r w:rsidR="00AA288D" w:rsidRPr="000D7A3F">
        <w:rPr>
          <w:rStyle w:val="Rimandonotaapidipagina"/>
          <w:rFonts w:ascii="Times New Roman" w:hAnsi="Times New Roman" w:cs="Times New Roman"/>
          <w:sz w:val="24"/>
          <w:szCs w:val="24"/>
          <w:lang w:val="en-US"/>
        </w:rPr>
        <w:footnoteReference w:id="49"/>
      </w:r>
      <w:r w:rsidR="00AA288D">
        <w:rPr>
          <w:rFonts w:ascii="Times New Roman" w:hAnsi="Times New Roman" w:cs="Times New Roman"/>
          <w:bCs/>
          <w:sz w:val="24"/>
          <w:szCs w:val="24"/>
          <w:lang w:val="en-GB"/>
        </w:rPr>
        <w:t xml:space="preserve"> as well as the protection of the occupying power’s own forces.</w:t>
      </w:r>
      <w:r w:rsidR="00AA288D">
        <w:rPr>
          <w:rStyle w:val="Rimandonotaapidipagina"/>
          <w:rFonts w:ascii="Times New Roman" w:hAnsi="Times New Roman" w:cs="Times New Roman"/>
          <w:bCs/>
          <w:sz w:val="24"/>
          <w:szCs w:val="24"/>
          <w:lang w:val="en-GB"/>
        </w:rPr>
        <w:footnoteReference w:id="50"/>
      </w:r>
      <w:r w:rsidR="00AA288D">
        <w:rPr>
          <w:rFonts w:ascii="Times New Roman" w:hAnsi="Times New Roman" w:cs="Times New Roman"/>
          <w:bCs/>
          <w:sz w:val="24"/>
          <w:szCs w:val="24"/>
          <w:lang w:val="en-GB"/>
        </w:rPr>
        <w:t xml:space="preserve"> T</w:t>
      </w:r>
      <w:r w:rsidR="00AA288D" w:rsidRPr="000D7A3F">
        <w:rPr>
          <w:rFonts w:ascii="Times New Roman" w:hAnsi="Times New Roman" w:cs="Times New Roman"/>
          <w:bCs/>
          <w:sz w:val="24"/>
          <w:szCs w:val="24"/>
          <w:lang w:val="en-GB"/>
        </w:rPr>
        <w:t xml:space="preserve">he </w:t>
      </w:r>
      <w:r w:rsidR="00AA288D">
        <w:rPr>
          <w:rFonts w:ascii="Times New Roman" w:hAnsi="Times New Roman" w:cs="Times New Roman"/>
          <w:bCs/>
          <w:sz w:val="24"/>
          <w:szCs w:val="24"/>
          <w:lang w:val="en-GB"/>
        </w:rPr>
        <w:t xml:space="preserve">civil life is interpreted as encompassing </w:t>
      </w:r>
      <w:r w:rsidR="00AA288D" w:rsidRPr="000D7A3F">
        <w:rPr>
          <w:rFonts w:ascii="Times New Roman" w:hAnsi="Times New Roman" w:cs="Times New Roman"/>
          <w:bCs/>
          <w:sz w:val="24"/>
          <w:szCs w:val="24"/>
          <w:lang w:val="en-GB"/>
        </w:rPr>
        <w:t>the ‘whole social, commercial and economic life of the community’</w:t>
      </w:r>
      <w:r w:rsidR="00AA288D" w:rsidRPr="000D7A3F">
        <w:rPr>
          <w:rStyle w:val="Rimandonotaapidipagina"/>
          <w:rFonts w:ascii="Times New Roman" w:hAnsi="Times New Roman" w:cs="Times New Roman"/>
          <w:sz w:val="24"/>
          <w:szCs w:val="24"/>
          <w:lang w:val="en-US"/>
        </w:rPr>
        <w:footnoteReference w:id="51"/>
      </w:r>
      <w:r w:rsidR="00AA288D" w:rsidRPr="000D7A3F">
        <w:rPr>
          <w:rFonts w:ascii="Times New Roman" w:hAnsi="Times New Roman" w:cs="Times New Roman"/>
          <w:bCs/>
          <w:sz w:val="24"/>
          <w:szCs w:val="24"/>
          <w:lang w:val="en-GB"/>
        </w:rPr>
        <w:t xml:space="preserve">, </w:t>
      </w:r>
      <w:r w:rsidR="00AA288D">
        <w:rPr>
          <w:rFonts w:ascii="Times New Roman" w:hAnsi="Times New Roman" w:cs="Times New Roman"/>
          <w:bCs/>
          <w:sz w:val="24"/>
          <w:szCs w:val="24"/>
          <w:lang w:val="en-GB"/>
        </w:rPr>
        <w:t>considering</w:t>
      </w:r>
      <w:r w:rsidR="00AA288D" w:rsidRPr="000D7A3F">
        <w:rPr>
          <w:rFonts w:ascii="Times New Roman" w:hAnsi="Times New Roman" w:cs="Times New Roman"/>
          <w:bCs/>
          <w:sz w:val="24"/>
          <w:szCs w:val="24"/>
          <w:lang w:val="en-GB"/>
        </w:rPr>
        <w:t xml:space="preserve"> ‘a variety of aspects of civil life, such as the economy, society, education, welfare, health, [and] transport’</w:t>
      </w:r>
      <w:r w:rsidR="00AA288D">
        <w:rPr>
          <w:rFonts w:ascii="Times New Roman" w:hAnsi="Times New Roman" w:cs="Times New Roman"/>
          <w:bCs/>
          <w:sz w:val="24"/>
          <w:szCs w:val="24"/>
          <w:lang w:val="en-GB"/>
        </w:rPr>
        <w:t>.</w:t>
      </w:r>
      <w:r w:rsidR="00AA288D" w:rsidRPr="000D7A3F">
        <w:rPr>
          <w:rStyle w:val="Rimandonotaapidipagina"/>
          <w:rFonts w:ascii="Times New Roman" w:hAnsi="Times New Roman" w:cs="Times New Roman"/>
          <w:sz w:val="24"/>
          <w:szCs w:val="24"/>
          <w:lang w:val="en-US"/>
        </w:rPr>
        <w:footnoteReference w:id="52"/>
      </w:r>
      <w:r w:rsidR="00AA288D">
        <w:rPr>
          <w:rFonts w:ascii="Times New Roman" w:hAnsi="Times New Roman" w:cs="Times New Roman"/>
          <w:bCs/>
          <w:sz w:val="24"/>
          <w:szCs w:val="24"/>
          <w:lang w:val="en-GB"/>
        </w:rPr>
        <w:t xml:space="preserve"> The duty to restore public order and civil life </w:t>
      </w:r>
      <w:r w:rsidR="00FB7C7B">
        <w:rPr>
          <w:rFonts w:ascii="Times New Roman" w:hAnsi="Times New Roman" w:cs="Times New Roman"/>
          <w:bCs/>
          <w:sz w:val="24"/>
          <w:szCs w:val="24"/>
          <w:lang w:val="en-GB"/>
        </w:rPr>
        <w:t xml:space="preserve">refers to the possibility that the invasion that leads to the occupation </w:t>
      </w:r>
      <w:r w:rsidR="003741B9">
        <w:rPr>
          <w:rFonts w:ascii="Times New Roman" w:hAnsi="Times New Roman" w:cs="Times New Roman"/>
          <w:bCs/>
          <w:sz w:val="24"/>
          <w:szCs w:val="24"/>
          <w:lang w:val="en-GB"/>
        </w:rPr>
        <w:t>h</w:t>
      </w:r>
      <w:r w:rsidR="00FB7C7B">
        <w:rPr>
          <w:rFonts w:ascii="Times New Roman" w:hAnsi="Times New Roman" w:cs="Times New Roman"/>
          <w:bCs/>
          <w:sz w:val="24"/>
          <w:szCs w:val="24"/>
          <w:lang w:val="en-GB"/>
        </w:rPr>
        <w:t>as disrupted public order and civil life to an extent that the occupying power has to re-establish the pre-occupation levels of both.</w:t>
      </w:r>
      <w:r w:rsidR="00FB7C7B">
        <w:rPr>
          <w:rStyle w:val="Rimandonotaapidipagina"/>
          <w:rFonts w:ascii="Times New Roman" w:hAnsi="Times New Roman" w:cs="Times New Roman"/>
          <w:bCs/>
          <w:sz w:val="24"/>
          <w:szCs w:val="24"/>
          <w:lang w:val="en-GB"/>
        </w:rPr>
        <w:footnoteReference w:id="53"/>
      </w:r>
      <w:r w:rsidR="00FB7C7B">
        <w:rPr>
          <w:rFonts w:ascii="Times New Roman" w:hAnsi="Times New Roman" w:cs="Times New Roman"/>
          <w:bCs/>
          <w:sz w:val="24"/>
          <w:szCs w:val="24"/>
          <w:lang w:val="en-GB"/>
        </w:rPr>
        <w:t xml:space="preserve"> The duty to ensure has a more progressive scope and envisages certain positive actions of the occupying power to improve the levels of both</w:t>
      </w:r>
      <w:r w:rsidR="00D506FC">
        <w:rPr>
          <w:rFonts w:ascii="Times New Roman" w:hAnsi="Times New Roman" w:cs="Times New Roman"/>
          <w:bCs/>
          <w:sz w:val="24"/>
          <w:szCs w:val="24"/>
          <w:lang w:val="en-GB"/>
        </w:rPr>
        <w:t xml:space="preserve"> public order and civil life</w:t>
      </w:r>
      <w:r w:rsidR="00FB7C7B">
        <w:rPr>
          <w:rFonts w:ascii="Times New Roman" w:hAnsi="Times New Roman" w:cs="Times New Roman"/>
          <w:bCs/>
          <w:sz w:val="24"/>
          <w:szCs w:val="24"/>
          <w:lang w:val="en-GB"/>
        </w:rPr>
        <w:t xml:space="preserve"> in the occupied territory.</w:t>
      </w:r>
      <w:r w:rsidR="00FB7C7B">
        <w:rPr>
          <w:rStyle w:val="Rimandonotaapidipagina"/>
          <w:rFonts w:ascii="Times New Roman" w:hAnsi="Times New Roman" w:cs="Times New Roman"/>
          <w:bCs/>
          <w:sz w:val="24"/>
          <w:szCs w:val="24"/>
          <w:lang w:val="en-GB"/>
        </w:rPr>
        <w:footnoteReference w:id="54"/>
      </w:r>
      <w:r w:rsidR="00FB7C7B">
        <w:rPr>
          <w:rFonts w:ascii="Times New Roman" w:hAnsi="Times New Roman" w:cs="Times New Roman"/>
          <w:bCs/>
          <w:sz w:val="24"/>
          <w:szCs w:val="24"/>
          <w:lang w:val="en-GB"/>
        </w:rPr>
        <w:t xml:space="preserve"> However, the occupying power is limited in this by the fact that it is not the legitimate sovereign, but rather, it is bound by</w:t>
      </w:r>
      <w:r w:rsidR="00AA288D" w:rsidRPr="000D7A3F">
        <w:rPr>
          <w:rFonts w:ascii="Times New Roman" w:hAnsi="Times New Roman" w:cs="Times New Roman"/>
          <w:bCs/>
          <w:sz w:val="24"/>
          <w:szCs w:val="24"/>
          <w:lang w:val="en-GB"/>
        </w:rPr>
        <w:t xml:space="preserve"> </w:t>
      </w:r>
      <w:r w:rsidR="00AA288D">
        <w:rPr>
          <w:rFonts w:ascii="Times New Roman" w:hAnsi="Times New Roman" w:cs="Times New Roman"/>
          <w:bCs/>
          <w:sz w:val="24"/>
          <w:szCs w:val="24"/>
          <w:lang w:val="en-GB"/>
        </w:rPr>
        <w:t>the duty to</w:t>
      </w:r>
      <w:r w:rsidR="00AA288D" w:rsidRPr="000D7A3F">
        <w:rPr>
          <w:rFonts w:ascii="Times New Roman" w:hAnsi="Times New Roman" w:cs="Times New Roman"/>
          <w:bCs/>
          <w:sz w:val="24"/>
          <w:szCs w:val="24"/>
          <w:lang w:val="en-GB"/>
        </w:rPr>
        <w:t xml:space="preserve"> respect,</w:t>
      </w:r>
      <w:r w:rsidR="00AA288D" w:rsidRPr="000D7A3F">
        <w:rPr>
          <w:rFonts w:ascii="Times New Roman" w:hAnsi="Times New Roman" w:cs="Times New Roman"/>
          <w:bCs/>
          <w:sz w:val="24"/>
          <w:szCs w:val="24"/>
          <w:lang w:val="en-US"/>
        </w:rPr>
        <w:t xml:space="preserve"> </w:t>
      </w:r>
      <w:r w:rsidR="00FB7C7B" w:rsidRPr="000D7A3F">
        <w:rPr>
          <w:rFonts w:ascii="Times New Roman" w:hAnsi="Times New Roman" w:cs="Times New Roman"/>
          <w:bCs/>
          <w:sz w:val="24"/>
          <w:szCs w:val="24"/>
          <w:lang w:val="en-GB"/>
        </w:rPr>
        <w:t>unless absolutely prevented</w:t>
      </w:r>
      <w:r w:rsidR="00AA288D" w:rsidRPr="000D7A3F">
        <w:rPr>
          <w:rFonts w:ascii="Times New Roman" w:hAnsi="Times New Roman" w:cs="Times New Roman"/>
          <w:bCs/>
          <w:sz w:val="24"/>
          <w:szCs w:val="24"/>
          <w:lang w:val="en-GB"/>
        </w:rPr>
        <w:t>,</w:t>
      </w:r>
      <w:r w:rsidR="00AA288D">
        <w:rPr>
          <w:rFonts w:ascii="Times New Roman" w:hAnsi="Times New Roman" w:cs="Times New Roman"/>
          <w:bCs/>
          <w:sz w:val="24"/>
          <w:szCs w:val="24"/>
          <w:lang w:val="en-GB"/>
        </w:rPr>
        <w:t xml:space="preserve"> </w:t>
      </w:r>
      <w:r w:rsidR="00AA288D" w:rsidRPr="000D7A3F">
        <w:rPr>
          <w:rFonts w:ascii="Times New Roman" w:hAnsi="Times New Roman" w:cs="Times New Roman"/>
          <w:bCs/>
          <w:sz w:val="24"/>
          <w:szCs w:val="24"/>
          <w:lang w:val="en-GB"/>
        </w:rPr>
        <w:t>the laws in force in the territory</w:t>
      </w:r>
      <w:r w:rsidR="00FB7C7B">
        <w:rPr>
          <w:rFonts w:ascii="Times New Roman" w:hAnsi="Times New Roman" w:cs="Times New Roman"/>
          <w:bCs/>
          <w:sz w:val="24"/>
          <w:szCs w:val="24"/>
          <w:lang w:val="en-GB"/>
        </w:rPr>
        <w:t xml:space="preserve">. </w:t>
      </w:r>
    </w:p>
    <w:p w14:paraId="55322D2E" w14:textId="0E79DC9D" w:rsidR="00CB61CB" w:rsidRDefault="00C029D3" w:rsidP="00D506FC">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GB"/>
        </w:rPr>
        <w:t xml:space="preserve">This author believes that a duty to prevent violations of international humanitarian law by private actors can be constructed through implications, </w:t>
      </w:r>
      <w:r w:rsidR="003741B9">
        <w:rPr>
          <w:rFonts w:ascii="Times New Roman" w:hAnsi="Times New Roman" w:cs="Times New Roman"/>
          <w:bCs/>
          <w:sz w:val="24"/>
          <w:szCs w:val="24"/>
          <w:lang w:val="en-GB"/>
        </w:rPr>
        <w:t>based on</w:t>
      </w:r>
      <w:r>
        <w:rPr>
          <w:rFonts w:ascii="Times New Roman" w:hAnsi="Times New Roman" w:cs="Times New Roman"/>
          <w:bCs/>
          <w:sz w:val="24"/>
          <w:szCs w:val="24"/>
          <w:lang w:val="en-GB"/>
        </w:rPr>
        <w:t xml:space="preserve"> </w:t>
      </w:r>
      <w:r w:rsidR="00AA288D" w:rsidRPr="000D7A3F">
        <w:rPr>
          <w:rFonts w:ascii="Times New Roman" w:hAnsi="Times New Roman" w:cs="Times New Roman"/>
          <w:bCs/>
          <w:sz w:val="24"/>
          <w:szCs w:val="24"/>
          <w:lang w:val="en-GB"/>
        </w:rPr>
        <w:t>Article 43</w:t>
      </w:r>
      <w:r>
        <w:rPr>
          <w:rFonts w:ascii="Times New Roman" w:hAnsi="Times New Roman" w:cs="Times New Roman"/>
          <w:bCs/>
          <w:sz w:val="24"/>
          <w:szCs w:val="24"/>
          <w:lang w:val="en-GB"/>
        </w:rPr>
        <w:t xml:space="preserve"> of the</w:t>
      </w:r>
      <w:r w:rsidR="00AA288D" w:rsidRPr="000D7A3F">
        <w:rPr>
          <w:rFonts w:ascii="Times New Roman" w:hAnsi="Times New Roman" w:cs="Times New Roman"/>
          <w:bCs/>
          <w:sz w:val="24"/>
          <w:szCs w:val="24"/>
          <w:lang w:val="en-GB"/>
        </w:rPr>
        <w:t xml:space="preserve"> HR</w:t>
      </w:r>
      <w:r>
        <w:rPr>
          <w:rFonts w:ascii="Times New Roman" w:hAnsi="Times New Roman" w:cs="Times New Roman"/>
          <w:bCs/>
          <w:sz w:val="24"/>
          <w:szCs w:val="24"/>
          <w:lang w:val="en-GB"/>
        </w:rPr>
        <w:t>.</w:t>
      </w:r>
      <w:r w:rsidR="00AA288D" w:rsidRPr="000D7A3F">
        <w:rPr>
          <w:rFonts w:ascii="Times New Roman" w:hAnsi="Times New Roman" w:cs="Times New Roman"/>
          <w:bCs/>
          <w:sz w:val="24"/>
          <w:szCs w:val="24"/>
          <w:lang w:val="en-GB"/>
        </w:rPr>
        <w:t xml:space="preserve"> </w:t>
      </w:r>
      <w:r w:rsidR="00CB61CB">
        <w:rPr>
          <w:rFonts w:ascii="Times New Roman" w:hAnsi="Times New Roman" w:cs="Times New Roman"/>
          <w:bCs/>
          <w:sz w:val="24"/>
          <w:szCs w:val="24"/>
          <w:lang w:val="en-GB"/>
        </w:rPr>
        <w:t>Several arguments support this view. First,</w:t>
      </w:r>
      <w:r w:rsidR="00AA288D" w:rsidRPr="000D7A3F">
        <w:rPr>
          <w:rFonts w:ascii="Times New Roman" w:hAnsi="Times New Roman" w:cs="Times New Roman"/>
          <w:bCs/>
          <w:sz w:val="24"/>
          <w:szCs w:val="24"/>
          <w:lang w:val="en-US"/>
        </w:rPr>
        <w:t xml:space="preserve"> </w:t>
      </w:r>
      <w:r w:rsidR="00CB61CB">
        <w:rPr>
          <w:rFonts w:ascii="Times New Roman" w:hAnsi="Times New Roman" w:cs="Times New Roman"/>
          <w:bCs/>
          <w:sz w:val="24"/>
          <w:szCs w:val="24"/>
          <w:lang w:val="en-US"/>
        </w:rPr>
        <w:t>i</w:t>
      </w:r>
      <w:r w:rsidR="00AA288D" w:rsidRPr="000D7A3F">
        <w:rPr>
          <w:rFonts w:ascii="Times New Roman" w:hAnsi="Times New Roman" w:cs="Times New Roman"/>
          <w:bCs/>
          <w:sz w:val="24"/>
          <w:szCs w:val="24"/>
          <w:lang w:val="en-US"/>
        </w:rPr>
        <w:t>t would be</w:t>
      </w:r>
      <w:r w:rsidR="00AA288D">
        <w:rPr>
          <w:rFonts w:ascii="Times New Roman" w:hAnsi="Times New Roman" w:cs="Times New Roman"/>
          <w:bCs/>
          <w:sz w:val="24"/>
          <w:szCs w:val="24"/>
          <w:lang w:val="en-US"/>
        </w:rPr>
        <w:t xml:space="preserve"> </w:t>
      </w:r>
      <w:r w:rsidR="00AA288D" w:rsidRPr="000D7A3F">
        <w:rPr>
          <w:rFonts w:ascii="Times New Roman" w:hAnsi="Times New Roman" w:cs="Times New Roman"/>
          <w:bCs/>
          <w:sz w:val="24"/>
          <w:szCs w:val="24"/>
          <w:lang w:val="en-US"/>
        </w:rPr>
        <w:t>illogic</w:t>
      </w:r>
      <w:r w:rsidR="00AA288D">
        <w:rPr>
          <w:rFonts w:ascii="Times New Roman" w:hAnsi="Times New Roman" w:cs="Times New Roman"/>
          <w:bCs/>
          <w:sz w:val="24"/>
          <w:szCs w:val="24"/>
          <w:lang w:val="en-US"/>
        </w:rPr>
        <w:t>al t</w:t>
      </w:r>
      <w:r w:rsidR="00CB61CB">
        <w:rPr>
          <w:rFonts w:ascii="Times New Roman" w:hAnsi="Times New Roman" w:cs="Times New Roman"/>
          <w:bCs/>
          <w:sz w:val="24"/>
          <w:szCs w:val="24"/>
          <w:lang w:val="en-US"/>
        </w:rPr>
        <w:t>hat the occupying p</w:t>
      </w:r>
      <w:r w:rsidR="00AA288D" w:rsidRPr="000D7A3F">
        <w:rPr>
          <w:rFonts w:ascii="Times New Roman" w:hAnsi="Times New Roman" w:cs="Times New Roman"/>
          <w:bCs/>
          <w:sz w:val="24"/>
          <w:szCs w:val="24"/>
          <w:lang w:val="en-US"/>
        </w:rPr>
        <w:t>ower is pr</w:t>
      </w:r>
      <w:r w:rsidR="00CB61CB">
        <w:rPr>
          <w:rFonts w:ascii="Times New Roman" w:hAnsi="Times New Roman" w:cs="Times New Roman"/>
          <w:bCs/>
          <w:sz w:val="24"/>
          <w:szCs w:val="24"/>
          <w:lang w:val="en-US"/>
        </w:rPr>
        <w:t>ohibited</w:t>
      </w:r>
      <w:r w:rsidR="00AA288D" w:rsidRPr="000D7A3F">
        <w:rPr>
          <w:rFonts w:ascii="Times New Roman" w:hAnsi="Times New Roman" w:cs="Times New Roman"/>
          <w:bCs/>
          <w:sz w:val="24"/>
          <w:szCs w:val="24"/>
          <w:lang w:val="en-US"/>
        </w:rPr>
        <w:t xml:space="preserve"> from</w:t>
      </w:r>
      <w:r w:rsidR="00AA288D">
        <w:rPr>
          <w:rFonts w:ascii="Times New Roman" w:hAnsi="Times New Roman" w:cs="Times New Roman"/>
          <w:bCs/>
          <w:sz w:val="24"/>
          <w:szCs w:val="24"/>
          <w:lang w:val="en-US"/>
        </w:rPr>
        <w:t xml:space="preserve"> taking</w:t>
      </w:r>
      <w:r w:rsidR="00AA288D" w:rsidRPr="000D7A3F">
        <w:rPr>
          <w:rFonts w:ascii="Times New Roman" w:hAnsi="Times New Roman" w:cs="Times New Roman"/>
          <w:bCs/>
          <w:sz w:val="24"/>
          <w:szCs w:val="24"/>
          <w:lang w:val="en-US"/>
        </w:rPr>
        <w:t xml:space="preserve"> certain actions</w:t>
      </w:r>
      <w:r w:rsidR="00CB61CB">
        <w:rPr>
          <w:rFonts w:ascii="Times New Roman" w:hAnsi="Times New Roman" w:cs="Times New Roman"/>
          <w:bCs/>
          <w:sz w:val="24"/>
          <w:szCs w:val="24"/>
          <w:lang w:val="en-US"/>
        </w:rPr>
        <w:t xml:space="preserve"> but</w:t>
      </w:r>
      <w:r w:rsidR="00AA288D" w:rsidRPr="000D7A3F">
        <w:rPr>
          <w:rFonts w:ascii="Times New Roman" w:hAnsi="Times New Roman" w:cs="Times New Roman"/>
          <w:bCs/>
          <w:sz w:val="24"/>
          <w:szCs w:val="24"/>
          <w:lang w:val="en-US"/>
        </w:rPr>
        <w:t xml:space="preserve">, </w:t>
      </w:r>
      <w:r w:rsidR="00CB61CB">
        <w:rPr>
          <w:rFonts w:ascii="Times New Roman" w:hAnsi="Times New Roman" w:cs="Times New Roman"/>
          <w:bCs/>
          <w:sz w:val="24"/>
          <w:szCs w:val="24"/>
          <w:lang w:val="en-US"/>
        </w:rPr>
        <w:t xml:space="preserve">simultaneously, it can tolerate </w:t>
      </w:r>
      <w:r w:rsidR="00AA288D" w:rsidRPr="000D7A3F">
        <w:rPr>
          <w:rFonts w:ascii="Times New Roman" w:hAnsi="Times New Roman" w:cs="Times New Roman"/>
          <w:bCs/>
          <w:sz w:val="24"/>
          <w:szCs w:val="24"/>
          <w:lang w:val="en-US"/>
        </w:rPr>
        <w:t>private actors commit</w:t>
      </w:r>
      <w:r w:rsidR="00AA288D">
        <w:rPr>
          <w:rFonts w:ascii="Times New Roman" w:hAnsi="Times New Roman" w:cs="Times New Roman"/>
          <w:bCs/>
          <w:sz w:val="24"/>
          <w:szCs w:val="24"/>
          <w:lang w:val="en-US"/>
        </w:rPr>
        <w:t>ting</w:t>
      </w:r>
      <w:r w:rsidR="00AA288D" w:rsidRPr="000D7A3F">
        <w:rPr>
          <w:rFonts w:ascii="Times New Roman" w:hAnsi="Times New Roman" w:cs="Times New Roman"/>
          <w:bCs/>
          <w:sz w:val="24"/>
          <w:szCs w:val="24"/>
          <w:lang w:val="en-US"/>
        </w:rPr>
        <w:t xml:space="preserve"> the same actions themselves. </w:t>
      </w:r>
      <w:r w:rsidR="00CB61CB">
        <w:rPr>
          <w:rFonts w:ascii="Times New Roman" w:hAnsi="Times New Roman" w:cs="Times New Roman"/>
          <w:bCs/>
          <w:sz w:val="24"/>
          <w:szCs w:val="24"/>
          <w:lang w:val="en-US"/>
        </w:rPr>
        <w:t xml:space="preserve">Indeed, the law of occupation puts limits </w:t>
      </w:r>
      <w:r w:rsidR="003741B9">
        <w:rPr>
          <w:rFonts w:ascii="Times New Roman" w:hAnsi="Times New Roman" w:cs="Times New Roman"/>
          <w:bCs/>
          <w:sz w:val="24"/>
          <w:szCs w:val="24"/>
          <w:lang w:val="en-US"/>
        </w:rPr>
        <w:t>on</w:t>
      </w:r>
      <w:r w:rsidR="00CB61CB">
        <w:rPr>
          <w:rFonts w:ascii="Times New Roman" w:hAnsi="Times New Roman" w:cs="Times New Roman"/>
          <w:bCs/>
          <w:sz w:val="24"/>
          <w:szCs w:val="24"/>
          <w:lang w:val="en-US"/>
        </w:rPr>
        <w:t xml:space="preserve"> the action of the occupying power in order to protect the interests of the ousted sovereign and the local population. From this perspective, it is irrelevant whether the threats </w:t>
      </w:r>
      <w:r w:rsidR="003741B9">
        <w:rPr>
          <w:rFonts w:ascii="Times New Roman" w:hAnsi="Times New Roman" w:cs="Times New Roman"/>
          <w:bCs/>
          <w:sz w:val="24"/>
          <w:szCs w:val="24"/>
          <w:lang w:val="en-US"/>
        </w:rPr>
        <w:t>to</w:t>
      </w:r>
      <w:r w:rsidR="00CB61CB">
        <w:rPr>
          <w:rFonts w:ascii="Times New Roman" w:hAnsi="Times New Roman" w:cs="Times New Roman"/>
          <w:bCs/>
          <w:sz w:val="24"/>
          <w:szCs w:val="24"/>
          <w:lang w:val="en-US"/>
        </w:rPr>
        <w:t xml:space="preserve"> these interests come from the occupying power itself (i.e., its organs) or from private actors;</w:t>
      </w:r>
      <w:r w:rsidR="00AA288D" w:rsidRPr="000D7A3F">
        <w:rPr>
          <w:rFonts w:ascii="Times New Roman" w:hAnsi="Times New Roman" w:cs="Times New Roman"/>
          <w:bCs/>
          <w:sz w:val="24"/>
          <w:szCs w:val="24"/>
          <w:lang w:val="en-US"/>
        </w:rPr>
        <w:t xml:space="preserve"> </w:t>
      </w:r>
      <w:r w:rsidR="00CB61CB">
        <w:rPr>
          <w:rFonts w:ascii="Times New Roman" w:hAnsi="Times New Roman" w:cs="Times New Roman"/>
          <w:bCs/>
          <w:sz w:val="24"/>
          <w:szCs w:val="24"/>
          <w:lang w:val="en-US"/>
        </w:rPr>
        <w:t>the law of occupation must try to limit the negative impact of the occupation on these legally protected interests.</w:t>
      </w:r>
      <w:r w:rsidR="00D506FC">
        <w:rPr>
          <w:rFonts w:ascii="Times New Roman" w:hAnsi="Times New Roman" w:cs="Times New Roman"/>
          <w:bCs/>
          <w:sz w:val="24"/>
          <w:szCs w:val="24"/>
          <w:lang w:val="en-US"/>
        </w:rPr>
        <w:t xml:space="preserve"> In the words of a leading commentator, “[t]</w:t>
      </w:r>
      <w:r w:rsidR="00D506FC" w:rsidRPr="00D506FC">
        <w:rPr>
          <w:rFonts w:ascii="Times New Roman" w:hAnsi="Times New Roman" w:cs="Times New Roman"/>
          <w:bCs/>
          <w:sz w:val="24"/>
          <w:szCs w:val="24"/>
          <w:lang w:val="en-US"/>
        </w:rPr>
        <w:t>he occupant cannot sit idly by if marauders pester the occupied territory, killing local inhabitants, even though no soldiers of the army of occupation get injured.</w:t>
      </w:r>
      <w:r w:rsidR="00D506FC">
        <w:rPr>
          <w:rFonts w:ascii="Times New Roman" w:hAnsi="Times New Roman" w:cs="Times New Roman"/>
          <w:bCs/>
          <w:sz w:val="24"/>
          <w:szCs w:val="24"/>
          <w:lang w:val="en-US"/>
        </w:rPr>
        <w:t>”</w:t>
      </w:r>
      <w:r w:rsidR="00D506FC">
        <w:rPr>
          <w:rStyle w:val="Rimandonotaapidipagina"/>
          <w:rFonts w:ascii="Times New Roman" w:hAnsi="Times New Roman" w:cs="Times New Roman"/>
          <w:bCs/>
          <w:sz w:val="24"/>
          <w:szCs w:val="24"/>
          <w:lang w:val="en-US"/>
        </w:rPr>
        <w:footnoteReference w:id="55"/>
      </w:r>
      <w:r w:rsidR="003D74D3">
        <w:rPr>
          <w:rFonts w:ascii="Times New Roman" w:hAnsi="Times New Roman" w:cs="Times New Roman"/>
          <w:bCs/>
          <w:sz w:val="24"/>
          <w:szCs w:val="24"/>
          <w:lang w:val="en-US"/>
        </w:rPr>
        <w:t xml:space="preserve"> As it is upon the organs </w:t>
      </w:r>
      <w:r w:rsidR="003741B9">
        <w:rPr>
          <w:rFonts w:ascii="Times New Roman" w:hAnsi="Times New Roman" w:cs="Times New Roman"/>
          <w:bCs/>
          <w:sz w:val="24"/>
          <w:szCs w:val="24"/>
          <w:lang w:val="en-US"/>
        </w:rPr>
        <w:t>of the occupying power to fight</w:t>
      </w:r>
      <w:r w:rsidR="003D74D3">
        <w:rPr>
          <w:rFonts w:ascii="Times New Roman" w:hAnsi="Times New Roman" w:cs="Times New Roman"/>
          <w:bCs/>
          <w:sz w:val="24"/>
          <w:szCs w:val="24"/>
          <w:lang w:val="en-US"/>
        </w:rPr>
        <w:t xml:space="preserve"> against private actors that breach the local legislation of the occupied territory, equally</w:t>
      </w:r>
      <w:r w:rsidR="003741B9">
        <w:rPr>
          <w:rFonts w:ascii="Times New Roman" w:hAnsi="Times New Roman" w:cs="Times New Roman"/>
          <w:bCs/>
          <w:sz w:val="24"/>
          <w:szCs w:val="24"/>
          <w:lang w:val="en-US"/>
        </w:rPr>
        <w:t>,</w:t>
      </w:r>
      <w:r w:rsidR="003D74D3">
        <w:rPr>
          <w:rFonts w:ascii="Times New Roman" w:hAnsi="Times New Roman" w:cs="Times New Roman"/>
          <w:bCs/>
          <w:sz w:val="24"/>
          <w:szCs w:val="24"/>
          <w:lang w:val="en-US"/>
        </w:rPr>
        <w:t xml:space="preserve"> the occupying power is tasked with the maintenance of public order </w:t>
      </w:r>
      <w:r w:rsidR="006D053F">
        <w:rPr>
          <w:rFonts w:ascii="Times New Roman" w:hAnsi="Times New Roman" w:cs="Times New Roman"/>
          <w:bCs/>
          <w:sz w:val="24"/>
          <w:szCs w:val="24"/>
          <w:lang w:val="en-US"/>
        </w:rPr>
        <w:t xml:space="preserve">and civil life </w:t>
      </w:r>
      <w:r w:rsidR="003D74D3">
        <w:rPr>
          <w:rFonts w:ascii="Times New Roman" w:hAnsi="Times New Roman" w:cs="Times New Roman"/>
          <w:bCs/>
          <w:sz w:val="24"/>
          <w:szCs w:val="24"/>
          <w:lang w:val="en-US"/>
        </w:rPr>
        <w:t>in relation to violation</w:t>
      </w:r>
      <w:r w:rsidR="0051717B">
        <w:rPr>
          <w:rFonts w:ascii="Times New Roman" w:hAnsi="Times New Roman" w:cs="Times New Roman"/>
          <w:bCs/>
          <w:sz w:val="24"/>
          <w:szCs w:val="24"/>
          <w:lang w:val="en-US"/>
        </w:rPr>
        <w:t>s</w:t>
      </w:r>
      <w:r w:rsidR="003D74D3">
        <w:rPr>
          <w:rFonts w:ascii="Times New Roman" w:hAnsi="Times New Roman" w:cs="Times New Roman"/>
          <w:bCs/>
          <w:sz w:val="24"/>
          <w:szCs w:val="24"/>
          <w:lang w:val="en-US"/>
        </w:rPr>
        <w:t xml:space="preserve"> of </w:t>
      </w:r>
      <w:r w:rsidR="003D74D3">
        <w:rPr>
          <w:rFonts w:ascii="Times New Roman" w:hAnsi="Times New Roman" w:cs="Times New Roman"/>
          <w:bCs/>
          <w:sz w:val="24"/>
          <w:szCs w:val="24"/>
          <w:lang w:val="en-US"/>
        </w:rPr>
        <w:lastRenderedPageBreak/>
        <w:t>international humanitarian law.</w:t>
      </w:r>
      <w:r w:rsidR="0051717B">
        <w:rPr>
          <w:rFonts w:ascii="Times New Roman" w:hAnsi="Times New Roman" w:cs="Times New Roman"/>
          <w:bCs/>
          <w:sz w:val="24"/>
          <w:szCs w:val="24"/>
          <w:lang w:val="en-US"/>
        </w:rPr>
        <w:t xml:space="preserve"> No territory can be considered orderly governed if </w:t>
      </w:r>
      <w:r w:rsidR="00EA6241">
        <w:rPr>
          <w:rFonts w:ascii="Times New Roman" w:hAnsi="Times New Roman" w:cs="Times New Roman"/>
          <w:bCs/>
          <w:sz w:val="24"/>
          <w:szCs w:val="24"/>
          <w:lang w:val="en-US"/>
        </w:rPr>
        <w:t>the law primarily devised to regulate it is not respected.</w:t>
      </w:r>
    </w:p>
    <w:p w14:paraId="60F67B6C" w14:textId="598AF945" w:rsidR="00B47368" w:rsidRDefault="00B47368" w:rsidP="00E570CB">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In relation to international humanitarian law, Article 43 of the HR works as overarching rule that can be combined with all the rules of the law occupation. The effect is that Article 43 of the HR bur</w:t>
      </w:r>
      <w:r w:rsidR="00AE1D7A">
        <w:rPr>
          <w:rFonts w:ascii="Times New Roman" w:hAnsi="Times New Roman" w:cs="Times New Roman"/>
          <w:bCs/>
          <w:sz w:val="24"/>
          <w:szCs w:val="24"/>
          <w:lang w:val="en-US"/>
        </w:rPr>
        <w:t xml:space="preserve">dens the occupying power with an obligation </w:t>
      </w:r>
      <w:r>
        <w:rPr>
          <w:rFonts w:ascii="Times New Roman" w:hAnsi="Times New Roman" w:cs="Times New Roman"/>
          <w:bCs/>
          <w:sz w:val="24"/>
          <w:szCs w:val="24"/>
          <w:lang w:val="en-US"/>
        </w:rPr>
        <w:t xml:space="preserve">of prevention for every conduct in conflict with </w:t>
      </w:r>
      <w:r w:rsidR="00D506FC">
        <w:rPr>
          <w:rFonts w:ascii="Times New Roman" w:hAnsi="Times New Roman" w:cs="Times New Roman"/>
          <w:bCs/>
          <w:sz w:val="24"/>
          <w:szCs w:val="24"/>
          <w:lang w:val="en-US"/>
        </w:rPr>
        <w:t>international humanitarian law</w:t>
      </w:r>
      <w:r>
        <w:rPr>
          <w:rFonts w:ascii="Times New Roman" w:hAnsi="Times New Roman" w:cs="Times New Roman"/>
          <w:bCs/>
          <w:sz w:val="24"/>
          <w:szCs w:val="24"/>
          <w:lang w:val="en-US"/>
        </w:rPr>
        <w:t xml:space="preserve"> that is not attributable to the occupying power but that occurs in the occupied territory. </w:t>
      </w:r>
      <w:r w:rsidR="00E570CB">
        <w:rPr>
          <w:rFonts w:ascii="Times New Roman" w:hAnsi="Times New Roman" w:cs="Times New Roman"/>
          <w:bCs/>
          <w:sz w:val="24"/>
          <w:szCs w:val="24"/>
          <w:lang w:val="en-US"/>
        </w:rPr>
        <w:t xml:space="preserve"> </w:t>
      </w:r>
      <w:r w:rsidRPr="00E570CB">
        <w:rPr>
          <w:rFonts w:ascii="Times New Roman" w:hAnsi="Times New Roman" w:cs="Times New Roman"/>
          <w:bCs/>
          <w:sz w:val="24"/>
          <w:szCs w:val="24"/>
          <w:lang w:val="en-US"/>
        </w:rPr>
        <w:t xml:space="preserve">However, the scope of </w:t>
      </w:r>
      <w:r w:rsidR="00AE1D7A">
        <w:rPr>
          <w:rFonts w:ascii="Times New Roman" w:hAnsi="Times New Roman" w:cs="Times New Roman"/>
          <w:bCs/>
          <w:sz w:val="24"/>
          <w:szCs w:val="24"/>
          <w:lang w:val="en-US"/>
        </w:rPr>
        <w:t>the obligation</w:t>
      </w:r>
      <w:r w:rsidRPr="00E570CB">
        <w:rPr>
          <w:rFonts w:ascii="Times New Roman" w:hAnsi="Times New Roman" w:cs="Times New Roman"/>
          <w:bCs/>
          <w:sz w:val="24"/>
          <w:szCs w:val="24"/>
          <w:lang w:val="en-US"/>
        </w:rPr>
        <w:t xml:space="preserve"> of prevention under Article 43 of the HR is broader. It has already been recalled that under Article 43 of the HR the occupying power must restore and ensure public order</w:t>
      </w:r>
      <w:r w:rsidR="00D506FC">
        <w:rPr>
          <w:rFonts w:ascii="Times New Roman" w:hAnsi="Times New Roman" w:cs="Times New Roman"/>
          <w:bCs/>
          <w:sz w:val="24"/>
          <w:szCs w:val="24"/>
          <w:lang w:val="en-US"/>
        </w:rPr>
        <w:t xml:space="preserve"> and civil life</w:t>
      </w:r>
      <w:r w:rsidRPr="00E570CB">
        <w:rPr>
          <w:rFonts w:ascii="Times New Roman" w:hAnsi="Times New Roman" w:cs="Times New Roman"/>
          <w:bCs/>
          <w:sz w:val="24"/>
          <w:szCs w:val="24"/>
          <w:lang w:val="en-US"/>
        </w:rPr>
        <w:t xml:space="preserve"> in relation to the legal framework that existed prior to the occupation. Indeed, the GCIV maintains that the criminal law system of the occupying power and the criminal courts operating in the occupied territory should be kept in function by the occupying power.</w:t>
      </w:r>
      <w:r w:rsidRPr="00E570CB">
        <w:rPr>
          <w:rStyle w:val="Rimandonotaapidipagina"/>
          <w:rFonts w:ascii="Times New Roman" w:hAnsi="Times New Roman" w:cs="Times New Roman"/>
          <w:bCs/>
          <w:sz w:val="24"/>
          <w:szCs w:val="24"/>
          <w:lang w:val="en-US"/>
        </w:rPr>
        <w:footnoteReference w:id="56"/>
      </w:r>
      <w:r w:rsidRPr="00E570CB">
        <w:rPr>
          <w:rFonts w:ascii="Times New Roman" w:hAnsi="Times New Roman" w:cs="Times New Roman"/>
          <w:bCs/>
          <w:sz w:val="24"/>
          <w:szCs w:val="24"/>
          <w:lang w:val="en-US"/>
        </w:rPr>
        <w:t xml:space="preserve"> This means that th</w:t>
      </w:r>
      <w:r w:rsidR="00AE1D7A">
        <w:rPr>
          <w:rFonts w:ascii="Times New Roman" w:hAnsi="Times New Roman" w:cs="Times New Roman"/>
          <w:bCs/>
          <w:sz w:val="24"/>
          <w:szCs w:val="24"/>
          <w:lang w:val="en-US"/>
        </w:rPr>
        <w:t>is</w:t>
      </w:r>
      <w:r w:rsidRPr="00E570CB">
        <w:rPr>
          <w:rFonts w:ascii="Times New Roman" w:hAnsi="Times New Roman" w:cs="Times New Roman"/>
          <w:bCs/>
          <w:sz w:val="24"/>
          <w:szCs w:val="24"/>
          <w:lang w:val="en-US"/>
        </w:rPr>
        <w:t xml:space="preserve"> </w:t>
      </w:r>
      <w:r w:rsidR="00AE1D7A">
        <w:rPr>
          <w:rFonts w:ascii="Times New Roman" w:hAnsi="Times New Roman" w:cs="Times New Roman"/>
          <w:bCs/>
          <w:sz w:val="24"/>
          <w:szCs w:val="24"/>
          <w:lang w:val="en-US"/>
        </w:rPr>
        <w:t>obligation</w:t>
      </w:r>
      <w:r w:rsidRPr="00E570CB">
        <w:rPr>
          <w:rFonts w:ascii="Times New Roman" w:hAnsi="Times New Roman" w:cs="Times New Roman"/>
          <w:bCs/>
          <w:sz w:val="24"/>
          <w:szCs w:val="24"/>
          <w:lang w:val="en-US"/>
        </w:rPr>
        <w:t xml:space="preserve"> of prevention extends to prevention of crimes under the domestic legal system of the occupied territory</w:t>
      </w:r>
      <w:r w:rsidR="00D506FC">
        <w:rPr>
          <w:rFonts w:ascii="Times New Roman" w:hAnsi="Times New Roman" w:cs="Times New Roman"/>
          <w:bCs/>
          <w:sz w:val="24"/>
          <w:szCs w:val="24"/>
          <w:lang w:val="en-US"/>
        </w:rPr>
        <w:t xml:space="preserve"> as well</w:t>
      </w:r>
      <w:r w:rsidRPr="00E570C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
    <w:p w14:paraId="23BAB2F7" w14:textId="77777777" w:rsidR="00E570CB" w:rsidRDefault="00E570CB" w:rsidP="00E570CB">
      <w:pPr>
        <w:spacing w:after="0" w:line="360" w:lineRule="auto"/>
        <w:ind w:firstLine="426"/>
        <w:jc w:val="both"/>
        <w:rPr>
          <w:rFonts w:ascii="Times New Roman" w:hAnsi="Times New Roman" w:cs="Times New Roman"/>
          <w:bCs/>
          <w:sz w:val="24"/>
          <w:szCs w:val="24"/>
          <w:lang w:val="en-US"/>
        </w:rPr>
      </w:pPr>
    </w:p>
    <w:p w14:paraId="0E901CF4" w14:textId="2C2BF17B" w:rsidR="00E570CB" w:rsidRPr="00E570CB" w:rsidRDefault="006A655F" w:rsidP="00E570CB">
      <w:pPr>
        <w:spacing w:after="0" w:line="360" w:lineRule="auto"/>
        <w:ind w:firstLine="426"/>
        <w:jc w:val="both"/>
        <w:rPr>
          <w:rFonts w:ascii="Times New Roman" w:hAnsi="Times New Roman" w:cs="Times New Roman"/>
          <w:b/>
          <w:bCs/>
          <w:i/>
          <w:sz w:val="24"/>
          <w:szCs w:val="24"/>
          <w:lang w:val="en-US"/>
        </w:rPr>
      </w:pPr>
      <w:r>
        <w:rPr>
          <w:rFonts w:ascii="Times New Roman" w:hAnsi="Times New Roman" w:cs="Times New Roman"/>
          <w:b/>
          <w:bCs/>
          <w:i/>
          <w:sz w:val="24"/>
          <w:szCs w:val="24"/>
          <w:lang w:val="en-US"/>
        </w:rPr>
        <w:t>4</w:t>
      </w:r>
      <w:r w:rsidR="00E570CB" w:rsidRPr="00E570CB">
        <w:rPr>
          <w:rFonts w:ascii="Times New Roman" w:hAnsi="Times New Roman" w:cs="Times New Roman"/>
          <w:b/>
          <w:bCs/>
          <w:i/>
          <w:sz w:val="24"/>
          <w:szCs w:val="24"/>
          <w:lang w:val="en-US"/>
        </w:rPr>
        <w:t xml:space="preserve">.2.2 International Case Law </w:t>
      </w:r>
      <w:r w:rsidR="00611C78">
        <w:rPr>
          <w:rFonts w:ascii="Times New Roman" w:hAnsi="Times New Roman" w:cs="Times New Roman"/>
          <w:b/>
          <w:bCs/>
          <w:i/>
          <w:sz w:val="24"/>
          <w:szCs w:val="24"/>
          <w:lang w:val="en-US"/>
        </w:rPr>
        <w:t xml:space="preserve">on the </w:t>
      </w:r>
      <w:r w:rsidR="00AE1D7A">
        <w:rPr>
          <w:rFonts w:ascii="Times New Roman" w:hAnsi="Times New Roman" w:cs="Times New Roman"/>
          <w:b/>
          <w:bCs/>
          <w:i/>
          <w:sz w:val="24"/>
          <w:szCs w:val="24"/>
          <w:lang w:val="en-US"/>
        </w:rPr>
        <w:t>Obligation</w:t>
      </w:r>
      <w:r w:rsidR="00611C78">
        <w:rPr>
          <w:rFonts w:ascii="Times New Roman" w:hAnsi="Times New Roman" w:cs="Times New Roman"/>
          <w:b/>
          <w:bCs/>
          <w:i/>
          <w:sz w:val="24"/>
          <w:szCs w:val="24"/>
          <w:lang w:val="en-US"/>
        </w:rPr>
        <w:t xml:space="preserve"> of Prevention under Article 43 of the HR</w:t>
      </w:r>
    </w:p>
    <w:p w14:paraId="50C02F41" w14:textId="77777777" w:rsidR="00E570CB" w:rsidRDefault="00E570CB" w:rsidP="00E570CB">
      <w:pPr>
        <w:spacing w:after="0" w:line="360" w:lineRule="auto"/>
        <w:ind w:firstLine="426"/>
        <w:jc w:val="both"/>
        <w:rPr>
          <w:rFonts w:ascii="Times New Roman" w:hAnsi="Times New Roman" w:cs="Times New Roman"/>
          <w:bCs/>
          <w:sz w:val="24"/>
          <w:szCs w:val="24"/>
          <w:lang w:val="en-US"/>
        </w:rPr>
      </w:pPr>
    </w:p>
    <w:p w14:paraId="5AC72289" w14:textId="519A7A47" w:rsidR="00E570CB" w:rsidRDefault="00E570CB" w:rsidP="00B47368">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Several international decisions support the idea that Article 43 of the HR is the cornerstone </w:t>
      </w:r>
      <w:r w:rsidR="003741B9">
        <w:rPr>
          <w:rFonts w:ascii="Times New Roman" w:hAnsi="Times New Roman" w:cs="Times New Roman"/>
          <w:bCs/>
          <w:sz w:val="24"/>
          <w:szCs w:val="24"/>
          <w:lang w:val="en-US"/>
        </w:rPr>
        <w:t>to</w:t>
      </w:r>
      <w:r>
        <w:rPr>
          <w:rFonts w:ascii="Times New Roman" w:hAnsi="Times New Roman" w:cs="Times New Roman"/>
          <w:bCs/>
          <w:sz w:val="24"/>
          <w:szCs w:val="24"/>
          <w:lang w:val="en-US"/>
        </w:rPr>
        <w:t xml:space="preserve"> prevention </w:t>
      </w:r>
      <w:r w:rsidR="00AE1D7A">
        <w:rPr>
          <w:rFonts w:ascii="Times New Roman" w:hAnsi="Times New Roman" w:cs="Times New Roman"/>
          <w:bCs/>
          <w:sz w:val="24"/>
          <w:szCs w:val="24"/>
          <w:lang w:val="en-US"/>
        </w:rPr>
        <w:t>of</w:t>
      </w:r>
      <w:r>
        <w:rPr>
          <w:rFonts w:ascii="Times New Roman" w:hAnsi="Times New Roman" w:cs="Times New Roman"/>
          <w:bCs/>
          <w:sz w:val="24"/>
          <w:szCs w:val="24"/>
          <w:lang w:val="en-US"/>
        </w:rPr>
        <w:t xml:space="preserve"> conduct of private actors</w:t>
      </w:r>
      <w:r w:rsidR="00AE1D7A">
        <w:rPr>
          <w:rFonts w:ascii="Times New Roman" w:hAnsi="Times New Roman" w:cs="Times New Roman"/>
          <w:bCs/>
          <w:sz w:val="24"/>
          <w:szCs w:val="24"/>
          <w:lang w:val="en-US"/>
        </w:rPr>
        <w:t xml:space="preserve"> in conflict with international humanitarian law</w:t>
      </w:r>
      <w:r>
        <w:rPr>
          <w:rFonts w:ascii="Times New Roman" w:hAnsi="Times New Roman" w:cs="Times New Roman"/>
          <w:bCs/>
          <w:sz w:val="24"/>
          <w:szCs w:val="24"/>
          <w:lang w:val="en-US"/>
        </w:rPr>
        <w:t xml:space="preserve">. To this end, the decisions rendered by the </w:t>
      </w:r>
      <w:r w:rsidRPr="006A0E50">
        <w:rPr>
          <w:rFonts w:ascii="Times New Roman" w:hAnsi="Times New Roman" w:cs="Times New Roman"/>
          <w:bCs/>
          <w:sz w:val="24"/>
          <w:szCs w:val="24"/>
          <w:lang w:val="en-US"/>
        </w:rPr>
        <w:t>Eritrea-Ethiopia Claims Commission</w:t>
      </w:r>
      <w:r>
        <w:rPr>
          <w:rFonts w:ascii="Times New Roman" w:hAnsi="Times New Roman" w:cs="Times New Roman"/>
          <w:bCs/>
          <w:sz w:val="24"/>
          <w:szCs w:val="24"/>
          <w:lang w:val="en-US"/>
        </w:rPr>
        <w:t xml:space="preserve"> in 2004 and by the International Court of Justice in 2005 and 2022 deserve particular attention.</w:t>
      </w:r>
    </w:p>
    <w:p w14:paraId="431E1467" w14:textId="2E51D6D4" w:rsidR="00E570CB" w:rsidRPr="006A0E50" w:rsidRDefault="00E570CB" w:rsidP="00E570CB">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2004, </w:t>
      </w:r>
      <w:r w:rsidRPr="006A0E50">
        <w:rPr>
          <w:rFonts w:ascii="Times New Roman" w:hAnsi="Times New Roman" w:cs="Times New Roman"/>
          <w:bCs/>
          <w:sz w:val="24"/>
          <w:szCs w:val="24"/>
          <w:lang w:val="en-US"/>
        </w:rPr>
        <w:t xml:space="preserve">the Eritrea-Ethiopia Claims Commission </w:t>
      </w:r>
      <w:r>
        <w:rPr>
          <w:rFonts w:ascii="Times New Roman" w:hAnsi="Times New Roman" w:cs="Times New Roman"/>
          <w:bCs/>
          <w:sz w:val="24"/>
          <w:szCs w:val="24"/>
          <w:lang w:val="en-US"/>
        </w:rPr>
        <w:t xml:space="preserve">had to assess the responsibility of Ethiopia for damage </w:t>
      </w:r>
      <w:r w:rsidR="003741B9">
        <w:rPr>
          <w:rFonts w:ascii="Times New Roman" w:hAnsi="Times New Roman" w:cs="Times New Roman"/>
          <w:bCs/>
          <w:sz w:val="24"/>
          <w:szCs w:val="24"/>
          <w:lang w:val="en-US"/>
        </w:rPr>
        <w:t xml:space="preserve">that </w:t>
      </w:r>
      <w:r>
        <w:rPr>
          <w:rFonts w:ascii="Times New Roman" w:hAnsi="Times New Roman" w:cs="Times New Roman"/>
          <w:bCs/>
          <w:sz w:val="24"/>
          <w:szCs w:val="24"/>
          <w:lang w:val="en-US"/>
        </w:rPr>
        <w:t>occurred during its nine-month occupation of Tserona Town.</w:t>
      </w:r>
      <w:r w:rsidR="00D506FC">
        <w:rPr>
          <w:rStyle w:val="Rimandonotaapidipagina"/>
          <w:rFonts w:ascii="Times New Roman" w:hAnsi="Times New Roman" w:cs="Times New Roman"/>
          <w:bCs/>
          <w:sz w:val="24"/>
          <w:szCs w:val="24"/>
          <w:lang w:val="en-US"/>
        </w:rPr>
        <w:footnoteReference w:id="57"/>
      </w:r>
      <w:r>
        <w:rPr>
          <w:rFonts w:ascii="Times New Roman" w:hAnsi="Times New Roman" w:cs="Times New Roman"/>
          <w:bCs/>
          <w:sz w:val="24"/>
          <w:szCs w:val="24"/>
          <w:lang w:val="en-US"/>
        </w:rPr>
        <w:t xml:space="preserve"> </w:t>
      </w:r>
      <w:r w:rsidR="00255083">
        <w:rPr>
          <w:rFonts w:ascii="Times New Roman" w:hAnsi="Times New Roman" w:cs="Times New Roman"/>
          <w:bCs/>
          <w:sz w:val="24"/>
          <w:szCs w:val="24"/>
          <w:lang w:val="en-US"/>
        </w:rPr>
        <w:t>The Commission argued that it was not necessary to prove that the alleged looting was attributable to Ethiopia since, in any case, the occupying power had responsibility for preventing private actors from violating international humanitarian law. In the words of the Commission,</w:t>
      </w:r>
    </w:p>
    <w:p w14:paraId="74017E1E" w14:textId="77777777" w:rsidR="00E570CB" w:rsidRPr="006A0E50" w:rsidRDefault="00E570CB" w:rsidP="00E570CB">
      <w:pPr>
        <w:spacing w:after="0" w:line="360" w:lineRule="auto"/>
        <w:ind w:firstLine="426"/>
        <w:jc w:val="both"/>
        <w:rPr>
          <w:rFonts w:ascii="Times New Roman" w:hAnsi="Times New Roman" w:cs="Times New Roman"/>
          <w:bCs/>
          <w:sz w:val="24"/>
          <w:szCs w:val="24"/>
          <w:lang w:val="en-US"/>
        </w:rPr>
      </w:pPr>
    </w:p>
    <w:p w14:paraId="785048C5" w14:textId="77777777" w:rsidR="00E570CB" w:rsidRPr="006A0E50" w:rsidRDefault="00E570CB" w:rsidP="00E570CB">
      <w:pPr>
        <w:spacing w:after="0" w:line="360" w:lineRule="auto"/>
        <w:ind w:left="284" w:right="424"/>
        <w:jc w:val="both"/>
        <w:rPr>
          <w:rFonts w:ascii="Times New Roman" w:hAnsi="Times New Roman" w:cs="Times New Roman"/>
          <w:bCs/>
          <w:sz w:val="24"/>
          <w:szCs w:val="24"/>
          <w:lang w:val="en-US"/>
        </w:rPr>
      </w:pPr>
      <w:r w:rsidRPr="006A0E50">
        <w:rPr>
          <w:rFonts w:ascii="Times New Roman" w:hAnsi="Times New Roman" w:cs="Times New Roman"/>
          <w:bCs/>
          <w:sz w:val="24"/>
          <w:szCs w:val="24"/>
          <w:lang w:val="en-US"/>
        </w:rPr>
        <w:t xml:space="preserve">Whether or not Ethiopian military personnel were directly involved in the looting and stripping of buildings in the town, Ethiopia, as the Occupying Power, </w:t>
      </w:r>
      <w:r w:rsidRPr="006A0E50">
        <w:rPr>
          <w:rFonts w:ascii="Times New Roman" w:hAnsi="Times New Roman" w:cs="Times New Roman"/>
          <w:bCs/>
          <w:i/>
          <w:sz w:val="24"/>
          <w:szCs w:val="24"/>
          <w:lang w:val="en-US"/>
        </w:rPr>
        <w:t>was responsible for the maintenance of public order, for respecting private property, and for preventing pillage</w:t>
      </w:r>
      <w:r w:rsidRPr="006A0E50">
        <w:rPr>
          <w:rFonts w:ascii="Times New Roman" w:hAnsi="Times New Roman" w:cs="Times New Roman"/>
          <w:bCs/>
          <w:sz w:val="24"/>
          <w:szCs w:val="24"/>
          <w:lang w:val="en-US"/>
        </w:rPr>
        <w:t>. Consequently, Ethiopia is liable for permitting the unlawful looting and stripping of buildings in the town during the period of its occupation.</w:t>
      </w:r>
      <w:r w:rsidRPr="006A0E50">
        <w:rPr>
          <w:rStyle w:val="Rimandonotaapidipagina"/>
          <w:rFonts w:ascii="Times New Roman" w:hAnsi="Times New Roman" w:cs="Times New Roman"/>
          <w:bCs/>
          <w:sz w:val="24"/>
          <w:szCs w:val="24"/>
          <w:lang w:val="en-US"/>
        </w:rPr>
        <w:footnoteReference w:id="58"/>
      </w:r>
    </w:p>
    <w:p w14:paraId="3B04A1C8" w14:textId="77777777" w:rsidR="00E570CB" w:rsidRPr="006A0E50" w:rsidRDefault="00E570CB" w:rsidP="00E570CB">
      <w:pPr>
        <w:spacing w:after="0" w:line="360" w:lineRule="auto"/>
        <w:ind w:firstLine="426"/>
        <w:jc w:val="both"/>
        <w:rPr>
          <w:rFonts w:ascii="Times New Roman" w:hAnsi="Times New Roman" w:cs="Times New Roman"/>
          <w:bCs/>
          <w:sz w:val="24"/>
          <w:szCs w:val="24"/>
          <w:lang w:val="en-US"/>
        </w:rPr>
      </w:pPr>
    </w:p>
    <w:p w14:paraId="4A3DD2BD" w14:textId="53435C22" w:rsidR="00255083" w:rsidRDefault="00255083" w:rsidP="00A657D5">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Despite the fact that this passage does not mention Article 43 of the HR, this is the legal basis of the Commission’s reasoning, as revealed by a footnote referring to Article 43 and other provisions of the HR.</w:t>
      </w:r>
      <w:r w:rsidR="00D506FC">
        <w:rPr>
          <w:rStyle w:val="Rimandonotaapidipagina"/>
          <w:rFonts w:ascii="Times New Roman" w:hAnsi="Times New Roman" w:cs="Times New Roman"/>
          <w:bCs/>
          <w:sz w:val="24"/>
          <w:szCs w:val="24"/>
          <w:lang w:val="en-US"/>
        </w:rPr>
        <w:footnoteReference w:id="59"/>
      </w:r>
      <w:r>
        <w:rPr>
          <w:rFonts w:ascii="Times New Roman" w:hAnsi="Times New Roman" w:cs="Times New Roman"/>
          <w:bCs/>
          <w:sz w:val="24"/>
          <w:szCs w:val="24"/>
          <w:lang w:val="en-US"/>
        </w:rPr>
        <w:t xml:space="preserve"> The conclusion is sound and in line with what argued so far in this article. However, the Commission mixes attribution with lack of prevention when it says that it is irrelevant to investigate whether the acts where committed by the occupying forces. In this </w:t>
      </w:r>
      <w:r w:rsidR="003741B9">
        <w:rPr>
          <w:rFonts w:ascii="Times New Roman" w:hAnsi="Times New Roman" w:cs="Times New Roman"/>
          <w:bCs/>
          <w:sz w:val="24"/>
          <w:szCs w:val="24"/>
          <w:lang w:val="en-US"/>
        </w:rPr>
        <w:t>respect</w:t>
      </w:r>
      <w:r>
        <w:rPr>
          <w:rFonts w:ascii="Times New Roman" w:hAnsi="Times New Roman" w:cs="Times New Roman"/>
          <w:bCs/>
          <w:sz w:val="24"/>
          <w:szCs w:val="24"/>
          <w:lang w:val="en-US"/>
        </w:rPr>
        <w:t>, the Commission considers that lack of prevention is as serious as direct commission of a violation of international humanitarian law, a conclusion that will be shared by the ICJ some years later.</w:t>
      </w:r>
      <w:r w:rsidR="00D506FC">
        <w:rPr>
          <w:rStyle w:val="Rimandonotaapidipagina"/>
          <w:rFonts w:ascii="Times New Roman" w:hAnsi="Times New Roman" w:cs="Times New Roman"/>
          <w:bCs/>
          <w:sz w:val="24"/>
          <w:szCs w:val="24"/>
          <w:lang w:val="en-US"/>
        </w:rPr>
        <w:footnoteReference w:id="60"/>
      </w:r>
      <w:r>
        <w:rPr>
          <w:rFonts w:ascii="Times New Roman" w:hAnsi="Times New Roman" w:cs="Times New Roman"/>
          <w:bCs/>
          <w:sz w:val="24"/>
          <w:szCs w:val="24"/>
          <w:lang w:val="en-US"/>
        </w:rPr>
        <w:t xml:space="preserve"> Nevertheless, this argument would have needed more articulation: it looks unfair to fully equate the lack of prevention with the direct commission, totally ignoring the fact that the relevant primary rules are different (in one case, the </w:t>
      </w:r>
      <w:r w:rsidR="00AE1D7A">
        <w:rPr>
          <w:rFonts w:ascii="Times New Roman" w:hAnsi="Times New Roman" w:cs="Times New Roman"/>
          <w:bCs/>
          <w:sz w:val="24"/>
          <w:szCs w:val="24"/>
          <w:lang w:val="en-US"/>
        </w:rPr>
        <w:t>obligation</w:t>
      </w:r>
      <w:r>
        <w:rPr>
          <w:rFonts w:ascii="Times New Roman" w:hAnsi="Times New Roman" w:cs="Times New Roman"/>
          <w:bCs/>
          <w:sz w:val="24"/>
          <w:szCs w:val="24"/>
          <w:lang w:val="en-US"/>
        </w:rPr>
        <w:t xml:space="preserve"> of prevention under Article 43 of the HR; in the </w:t>
      </w:r>
      <w:r w:rsidR="005A4BF9">
        <w:rPr>
          <w:rFonts w:ascii="Times New Roman" w:hAnsi="Times New Roman" w:cs="Times New Roman"/>
          <w:bCs/>
          <w:sz w:val="24"/>
          <w:szCs w:val="24"/>
          <w:lang w:val="en-US"/>
        </w:rPr>
        <w:t>other</w:t>
      </w:r>
      <w:r>
        <w:rPr>
          <w:rFonts w:ascii="Times New Roman" w:hAnsi="Times New Roman" w:cs="Times New Roman"/>
          <w:bCs/>
          <w:sz w:val="24"/>
          <w:szCs w:val="24"/>
          <w:lang w:val="en-US"/>
        </w:rPr>
        <w:t xml:space="preserve">, the rules of the </w:t>
      </w:r>
      <w:r w:rsidR="003142B4">
        <w:rPr>
          <w:rFonts w:ascii="Times New Roman" w:hAnsi="Times New Roman" w:cs="Times New Roman"/>
          <w:bCs/>
          <w:sz w:val="24"/>
          <w:szCs w:val="24"/>
          <w:lang w:val="en-US"/>
        </w:rPr>
        <w:t>international humanitarian law in conflict with the specific</w:t>
      </w:r>
      <w:r>
        <w:rPr>
          <w:rFonts w:ascii="Times New Roman" w:hAnsi="Times New Roman" w:cs="Times New Roman"/>
          <w:bCs/>
          <w:sz w:val="24"/>
          <w:szCs w:val="24"/>
          <w:lang w:val="en-US"/>
        </w:rPr>
        <w:t xml:space="preserve"> private actors</w:t>
      </w:r>
      <w:r w:rsidR="003142B4">
        <w:rPr>
          <w:rFonts w:ascii="Times New Roman" w:hAnsi="Times New Roman" w:cs="Times New Roman"/>
          <w:bCs/>
          <w:sz w:val="24"/>
          <w:szCs w:val="24"/>
          <w:lang w:val="en-US"/>
        </w:rPr>
        <w:t>’ conduct at hand</w:t>
      </w:r>
      <w:r>
        <w:rPr>
          <w:rFonts w:ascii="Times New Roman" w:hAnsi="Times New Roman" w:cs="Times New Roman"/>
          <w:bCs/>
          <w:sz w:val="24"/>
          <w:szCs w:val="24"/>
          <w:lang w:val="en-US"/>
        </w:rPr>
        <w:t>).</w:t>
      </w:r>
    </w:p>
    <w:p w14:paraId="3BBF4502" w14:textId="3600F04C" w:rsidR="00E570CB" w:rsidRPr="006A0E50" w:rsidRDefault="00255083" w:rsidP="00E570CB">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It is interesting that the Commission sees this duty of vigilance under Article 43 of the HR as the consequence of the status of occupation rather than as a rule applicable to any phase of an international armed conflict. According to the Commission,</w:t>
      </w:r>
      <w:r w:rsidR="00E570CB" w:rsidRPr="006A0E50">
        <w:rPr>
          <w:rFonts w:ascii="Times New Roman" w:hAnsi="Times New Roman" w:cs="Times New Roman"/>
          <w:bCs/>
          <w:sz w:val="24"/>
          <w:szCs w:val="24"/>
          <w:lang w:val="en-US"/>
        </w:rPr>
        <w:t xml:space="preserve"> </w:t>
      </w:r>
      <w:r w:rsidR="00D506FC">
        <w:rPr>
          <w:rFonts w:ascii="Times New Roman" w:hAnsi="Times New Roman" w:cs="Times New Roman"/>
          <w:bCs/>
          <w:sz w:val="24"/>
          <w:szCs w:val="24"/>
          <w:lang w:val="en-US"/>
        </w:rPr>
        <w:t>“</w:t>
      </w:r>
      <w:r w:rsidR="00E570CB" w:rsidRPr="006A0E50">
        <w:rPr>
          <w:rFonts w:ascii="Times New Roman" w:hAnsi="Times New Roman" w:cs="Times New Roman"/>
          <w:bCs/>
          <w:sz w:val="24"/>
          <w:szCs w:val="24"/>
          <w:lang w:val="en-US"/>
        </w:rPr>
        <w:t xml:space="preserve">Ethiopia is not liable for damages </w:t>
      </w:r>
      <w:r w:rsidR="00E570CB">
        <w:rPr>
          <w:rFonts w:ascii="Times New Roman" w:hAnsi="Times New Roman" w:cs="Times New Roman"/>
          <w:bCs/>
          <w:sz w:val="24"/>
          <w:szCs w:val="24"/>
          <w:lang w:val="en-US"/>
        </w:rPr>
        <w:t xml:space="preserve">[that] </w:t>
      </w:r>
      <w:r w:rsidR="00E570CB" w:rsidRPr="006A0E50">
        <w:rPr>
          <w:rFonts w:ascii="Times New Roman" w:hAnsi="Times New Roman" w:cs="Times New Roman"/>
          <w:bCs/>
          <w:sz w:val="24"/>
          <w:szCs w:val="24"/>
          <w:lang w:val="en-US"/>
        </w:rPr>
        <w:t>. . . occurred either before or after its occupation of the town.</w:t>
      </w:r>
      <w:r w:rsidR="00D506FC">
        <w:rPr>
          <w:rFonts w:ascii="Times New Roman" w:hAnsi="Times New Roman" w:cs="Times New Roman"/>
          <w:bCs/>
          <w:sz w:val="24"/>
          <w:szCs w:val="24"/>
          <w:lang w:val="en-US"/>
        </w:rPr>
        <w:t>”</w:t>
      </w:r>
      <w:r w:rsidR="00E570CB" w:rsidRPr="006A0E50">
        <w:rPr>
          <w:rStyle w:val="Rimandonotaapidipagina"/>
          <w:rFonts w:ascii="Times New Roman" w:hAnsi="Times New Roman" w:cs="Times New Roman"/>
          <w:bCs/>
          <w:sz w:val="24"/>
          <w:szCs w:val="24"/>
          <w:lang w:val="en-US"/>
        </w:rPr>
        <w:footnoteReference w:id="61"/>
      </w:r>
      <w:r w:rsidR="00E570CB" w:rsidRPr="006A0E5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One could wonder if the Commission could have reached a different conclusion taking into account different rules of international humanitarian law which do not apply exclusively in situations of occupation. For instance, many observers consider that the duty to ensure respect for international humanitarian law embodied in common Article </w:t>
      </w:r>
      <w:r w:rsidR="004A468A">
        <w:rPr>
          <w:rFonts w:ascii="Times New Roman" w:hAnsi="Times New Roman" w:cs="Times New Roman"/>
          <w:bCs/>
          <w:sz w:val="24"/>
          <w:szCs w:val="24"/>
          <w:lang w:val="en-US"/>
        </w:rPr>
        <w:t>1</w:t>
      </w:r>
      <w:r>
        <w:rPr>
          <w:rFonts w:ascii="Times New Roman" w:hAnsi="Times New Roman" w:cs="Times New Roman"/>
          <w:bCs/>
          <w:sz w:val="24"/>
          <w:szCs w:val="24"/>
          <w:lang w:val="en-US"/>
        </w:rPr>
        <w:t xml:space="preserve"> to the Four Geneva Convention and in the AP</w:t>
      </w:r>
      <w:r w:rsidR="00D506F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I has a </w:t>
      </w:r>
      <w:r w:rsidR="004A468A">
        <w:rPr>
          <w:rFonts w:ascii="Times New Roman" w:hAnsi="Times New Roman" w:cs="Times New Roman"/>
          <w:bCs/>
          <w:sz w:val="24"/>
          <w:szCs w:val="24"/>
          <w:lang w:val="en-US"/>
        </w:rPr>
        <w:t>preventive dimension.</w:t>
      </w:r>
      <w:r w:rsidR="004A468A">
        <w:rPr>
          <w:rStyle w:val="Rimandonotaapidipagina"/>
          <w:rFonts w:ascii="Times New Roman" w:hAnsi="Times New Roman" w:cs="Times New Roman"/>
          <w:bCs/>
          <w:sz w:val="24"/>
          <w:szCs w:val="24"/>
          <w:lang w:val="en-US"/>
        </w:rPr>
        <w:footnoteReference w:id="62"/>
      </w:r>
      <w:r w:rsidR="004A468A">
        <w:rPr>
          <w:rFonts w:ascii="Times New Roman" w:hAnsi="Times New Roman" w:cs="Times New Roman"/>
          <w:bCs/>
          <w:sz w:val="24"/>
          <w:szCs w:val="24"/>
          <w:lang w:val="en-US"/>
        </w:rPr>
        <w:t xml:space="preserve"> Whereas this provision may be moot in relation to the duties of the occupying power in an occupied territory – because it is displaced by the more specific rule embodied in Article 43 of the HR</w:t>
      </w:r>
      <w:r w:rsidR="004A468A">
        <w:rPr>
          <w:rStyle w:val="Rimandonotaapidipagina"/>
          <w:rFonts w:ascii="Times New Roman" w:hAnsi="Times New Roman" w:cs="Times New Roman"/>
          <w:bCs/>
          <w:sz w:val="24"/>
          <w:szCs w:val="24"/>
          <w:lang w:val="en-US"/>
        </w:rPr>
        <w:footnoteReference w:id="63"/>
      </w:r>
      <w:r w:rsidR="004A468A">
        <w:rPr>
          <w:rFonts w:ascii="Times New Roman" w:hAnsi="Times New Roman" w:cs="Times New Roman"/>
          <w:bCs/>
          <w:sz w:val="24"/>
          <w:szCs w:val="24"/>
          <w:lang w:val="en-US"/>
        </w:rPr>
        <w:t xml:space="preserve"> – it </w:t>
      </w:r>
      <w:r w:rsidR="004A468A">
        <w:rPr>
          <w:rFonts w:ascii="Times New Roman" w:hAnsi="Times New Roman" w:cs="Times New Roman"/>
          <w:bCs/>
          <w:sz w:val="24"/>
          <w:szCs w:val="24"/>
          <w:lang w:val="en-US"/>
        </w:rPr>
        <w:lastRenderedPageBreak/>
        <w:t>could play a role outside situations of occupations in relation to the conduct of private actors. In any case, the Commission did not explore this issue further and, due to the scope of the present study, it is better if we leave it aside too.</w:t>
      </w:r>
    </w:p>
    <w:p w14:paraId="33C71EEA" w14:textId="4D39C361" w:rsidR="00E570CB" w:rsidRPr="000D7A3F" w:rsidRDefault="00D827EE" w:rsidP="00E570CB">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 year later, the ICJ </w:t>
      </w:r>
      <w:r w:rsidR="003741B9">
        <w:rPr>
          <w:rFonts w:ascii="Times New Roman" w:hAnsi="Times New Roman" w:cs="Times New Roman"/>
          <w:bCs/>
          <w:sz w:val="24"/>
          <w:szCs w:val="24"/>
          <w:lang w:val="en-US"/>
        </w:rPr>
        <w:t xml:space="preserve">authoritatively </w:t>
      </w:r>
      <w:r>
        <w:rPr>
          <w:rFonts w:ascii="Times New Roman" w:hAnsi="Times New Roman" w:cs="Times New Roman"/>
          <w:bCs/>
          <w:sz w:val="24"/>
          <w:szCs w:val="24"/>
          <w:lang w:val="en-US"/>
        </w:rPr>
        <w:t>confirmed t</w:t>
      </w:r>
      <w:r w:rsidR="00E570CB" w:rsidRPr="006A0E50">
        <w:rPr>
          <w:rFonts w:ascii="Times New Roman" w:hAnsi="Times New Roman" w:cs="Times New Roman"/>
          <w:bCs/>
          <w:sz w:val="24"/>
          <w:szCs w:val="24"/>
          <w:lang w:val="en-US"/>
        </w:rPr>
        <w:t xml:space="preserve">he Eritrea-Ethiopia Claims Commission’s </w:t>
      </w:r>
      <w:r w:rsidR="0023418B">
        <w:rPr>
          <w:rFonts w:ascii="Times New Roman" w:hAnsi="Times New Roman" w:cs="Times New Roman"/>
          <w:bCs/>
          <w:sz w:val="24"/>
          <w:szCs w:val="24"/>
          <w:lang w:val="en-US"/>
        </w:rPr>
        <w:t>view about</w:t>
      </w:r>
      <w:r w:rsidR="00AE1D7A">
        <w:rPr>
          <w:rFonts w:ascii="Times New Roman" w:hAnsi="Times New Roman" w:cs="Times New Roman"/>
          <w:bCs/>
          <w:sz w:val="24"/>
          <w:szCs w:val="24"/>
          <w:lang w:val="en-US"/>
        </w:rPr>
        <w:t xml:space="preserve"> an obligation </w:t>
      </w:r>
      <w:r w:rsidR="00E570CB" w:rsidRPr="006A0E50">
        <w:rPr>
          <w:rFonts w:ascii="Times New Roman" w:hAnsi="Times New Roman" w:cs="Times New Roman"/>
          <w:bCs/>
          <w:sz w:val="24"/>
          <w:szCs w:val="24"/>
          <w:lang w:val="en-US"/>
        </w:rPr>
        <w:t xml:space="preserve">of prevention </w:t>
      </w:r>
      <w:r>
        <w:rPr>
          <w:rFonts w:ascii="Times New Roman" w:hAnsi="Times New Roman" w:cs="Times New Roman"/>
          <w:bCs/>
          <w:sz w:val="24"/>
          <w:szCs w:val="24"/>
          <w:lang w:val="en-US"/>
        </w:rPr>
        <w:t>binding</w:t>
      </w:r>
      <w:r w:rsidR="00E570CB" w:rsidRPr="006A0E50">
        <w:rPr>
          <w:rFonts w:ascii="Times New Roman" w:hAnsi="Times New Roman" w:cs="Times New Roman"/>
          <w:bCs/>
          <w:sz w:val="24"/>
          <w:szCs w:val="24"/>
          <w:lang w:val="en-US"/>
        </w:rPr>
        <w:t xml:space="preserve"> the Occupying Power </w:t>
      </w:r>
      <w:r>
        <w:rPr>
          <w:rFonts w:ascii="Times New Roman" w:hAnsi="Times New Roman" w:cs="Times New Roman"/>
          <w:bCs/>
          <w:sz w:val="24"/>
          <w:szCs w:val="24"/>
          <w:lang w:val="en-US"/>
        </w:rPr>
        <w:t>in relation to</w:t>
      </w:r>
      <w:r w:rsidR="00E570CB" w:rsidRPr="006A0E50">
        <w:rPr>
          <w:rFonts w:ascii="Times New Roman" w:hAnsi="Times New Roman" w:cs="Times New Roman"/>
          <w:bCs/>
          <w:sz w:val="24"/>
          <w:szCs w:val="24"/>
          <w:lang w:val="en-US"/>
        </w:rPr>
        <w:t xml:space="preserve"> the conduct of private actors was authoritatively confirmed a year later by the ICJ. In the</w:t>
      </w:r>
      <w:r>
        <w:rPr>
          <w:rFonts w:ascii="Times New Roman" w:hAnsi="Times New Roman" w:cs="Times New Roman"/>
          <w:bCs/>
          <w:sz w:val="24"/>
          <w:szCs w:val="24"/>
          <w:lang w:val="en-US"/>
        </w:rPr>
        <w:t xml:space="preserve"> 2005</w:t>
      </w:r>
      <w:r w:rsidR="00E570CB" w:rsidRPr="006A0E50">
        <w:rPr>
          <w:rFonts w:ascii="Times New Roman" w:hAnsi="Times New Roman" w:cs="Times New Roman"/>
          <w:bCs/>
          <w:sz w:val="24"/>
          <w:szCs w:val="24"/>
          <w:lang w:val="en-US"/>
        </w:rPr>
        <w:t xml:space="preserve"> </w:t>
      </w:r>
      <w:r w:rsidR="00E570CB" w:rsidRPr="006A0E50">
        <w:rPr>
          <w:rFonts w:ascii="Times New Roman" w:hAnsi="Times New Roman" w:cs="Times New Roman"/>
          <w:bCs/>
          <w:i/>
          <w:sz w:val="24"/>
          <w:szCs w:val="24"/>
          <w:lang w:val="en-US"/>
        </w:rPr>
        <w:t>DRC v</w:t>
      </w:r>
      <w:r>
        <w:rPr>
          <w:rFonts w:ascii="Times New Roman" w:hAnsi="Times New Roman" w:cs="Times New Roman"/>
          <w:bCs/>
          <w:i/>
          <w:sz w:val="24"/>
          <w:szCs w:val="24"/>
          <w:lang w:val="en-US"/>
        </w:rPr>
        <w:t>.</w:t>
      </w:r>
      <w:r w:rsidR="00E570CB" w:rsidRPr="006A0E50">
        <w:rPr>
          <w:rFonts w:ascii="Times New Roman" w:hAnsi="Times New Roman" w:cs="Times New Roman"/>
          <w:bCs/>
          <w:i/>
          <w:sz w:val="24"/>
          <w:szCs w:val="24"/>
          <w:lang w:val="en-US"/>
        </w:rPr>
        <w:t xml:space="preserve"> Uganda</w:t>
      </w:r>
      <w:r w:rsidR="00E570CB" w:rsidRPr="006A0E50">
        <w:rPr>
          <w:rFonts w:ascii="Times New Roman" w:hAnsi="Times New Roman" w:cs="Times New Roman"/>
          <w:bCs/>
          <w:sz w:val="24"/>
          <w:szCs w:val="24"/>
          <w:lang w:val="en-US"/>
        </w:rPr>
        <w:t xml:space="preserve"> case,</w:t>
      </w:r>
      <w:r>
        <w:rPr>
          <w:rStyle w:val="Rimandonotaapidipagina"/>
          <w:rFonts w:ascii="Times New Roman" w:hAnsi="Times New Roman" w:cs="Times New Roman"/>
          <w:bCs/>
          <w:sz w:val="24"/>
          <w:szCs w:val="24"/>
          <w:lang w:val="en-US"/>
        </w:rPr>
        <w:footnoteReference w:id="64"/>
      </w:r>
      <w:r w:rsidR="00E570CB" w:rsidRPr="000D7A3F">
        <w:rPr>
          <w:rFonts w:ascii="Times New Roman" w:hAnsi="Times New Roman" w:cs="Times New Roman"/>
          <w:bCs/>
          <w:sz w:val="24"/>
          <w:szCs w:val="24"/>
          <w:lang w:val="en-US"/>
        </w:rPr>
        <w:t xml:space="preserve"> the ICJ </w:t>
      </w:r>
      <w:r>
        <w:rPr>
          <w:rFonts w:ascii="Times New Roman" w:hAnsi="Times New Roman" w:cs="Times New Roman"/>
          <w:bCs/>
          <w:sz w:val="24"/>
          <w:szCs w:val="24"/>
          <w:lang w:val="en-US"/>
        </w:rPr>
        <w:t>discussed the responsibility of Uganda, the occupying power of the region of Ituri, in relation to the spoliation of natural resources by private actors</w:t>
      </w:r>
      <w:r w:rsidR="007A2074">
        <w:rPr>
          <w:rFonts w:ascii="Times New Roman" w:hAnsi="Times New Roman" w:cs="Times New Roman"/>
          <w:bCs/>
          <w:sz w:val="24"/>
          <w:szCs w:val="24"/>
          <w:lang w:val="en-US"/>
        </w:rPr>
        <w:t>, in particular corporations, which were permitted by Uganda to plunder natural resources in the occupied territory</w:t>
      </w:r>
      <w:r w:rsidR="00D506FC">
        <w:rPr>
          <w:rFonts w:ascii="Times New Roman" w:hAnsi="Times New Roman" w:cs="Times New Roman"/>
          <w:bCs/>
          <w:sz w:val="24"/>
          <w:szCs w:val="24"/>
          <w:lang w:val="en-US"/>
        </w:rPr>
        <w:t>, mentioning that Uganda had a duty of vigilance upon private actors.</w:t>
      </w:r>
      <w:r>
        <w:rPr>
          <w:rStyle w:val="Rimandonotaapidipagina"/>
          <w:rFonts w:ascii="Times New Roman" w:hAnsi="Times New Roman" w:cs="Times New Roman"/>
          <w:bCs/>
          <w:sz w:val="24"/>
          <w:szCs w:val="24"/>
          <w:lang w:val="en-US"/>
        </w:rPr>
        <w:footnoteReference w:id="65"/>
      </w:r>
      <w:r>
        <w:rPr>
          <w:rFonts w:ascii="Times New Roman" w:hAnsi="Times New Roman" w:cs="Times New Roman"/>
          <w:bCs/>
          <w:sz w:val="24"/>
          <w:szCs w:val="24"/>
          <w:lang w:val="en-US"/>
        </w:rPr>
        <w:t xml:space="preserve"> </w:t>
      </w:r>
      <w:r w:rsidR="00D506FC">
        <w:rPr>
          <w:rFonts w:ascii="Times New Roman" w:hAnsi="Times New Roman" w:cs="Times New Roman"/>
          <w:bCs/>
          <w:sz w:val="24"/>
          <w:szCs w:val="24"/>
          <w:lang w:val="en-US"/>
        </w:rPr>
        <w:t>This duty o</w:t>
      </w:r>
      <w:r w:rsidR="00AE1D7A">
        <w:rPr>
          <w:rFonts w:ascii="Times New Roman" w:hAnsi="Times New Roman" w:cs="Times New Roman"/>
          <w:bCs/>
          <w:sz w:val="24"/>
          <w:szCs w:val="24"/>
          <w:lang w:val="en-US"/>
        </w:rPr>
        <w:t xml:space="preserve">f vigilance is constructed as an obligation </w:t>
      </w:r>
      <w:r w:rsidR="00D506FC">
        <w:rPr>
          <w:rFonts w:ascii="Times New Roman" w:hAnsi="Times New Roman" w:cs="Times New Roman"/>
          <w:bCs/>
          <w:sz w:val="24"/>
          <w:szCs w:val="24"/>
          <w:lang w:val="en-US"/>
        </w:rPr>
        <w:t xml:space="preserve">of prevention by </w:t>
      </w:r>
      <w:r>
        <w:rPr>
          <w:rFonts w:ascii="Times New Roman" w:hAnsi="Times New Roman" w:cs="Times New Roman"/>
          <w:bCs/>
          <w:sz w:val="24"/>
          <w:szCs w:val="24"/>
          <w:lang w:val="en-US"/>
        </w:rPr>
        <w:t>the ICJ,</w:t>
      </w:r>
      <w:r w:rsidR="00D506FC">
        <w:rPr>
          <w:rFonts w:ascii="Times New Roman" w:hAnsi="Times New Roman" w:cs="Times New Roman"/>
          <w:bCs/>
          <w:sz w:val="24"/>
          <w:szCs w:val="24"/>
          <w:lang w:val="en-US"/>
        </w:rPr>
        <w:t xml:space="preserve"> according to which</w:t>
      </w:r>
      <w:r>
        <w:rPr>
          <w:rFonts w:ascii="Times New Roman" w:hAnsi="Times New Roman" w:cs="Times New Roman"/>
          <w:bCs/>
          <w:sz w:val="24"/>
          <w:szCs w:val="24"/>
          <w:lang w:val="en-US"/>
        </w:rPr>
        <w:t xml:space="preserve"> </w:t>
      </w:r>
      <w:r w:rsidR="00E570CB" w:rsidRPr="000D7A3F">
        <w:rPr>
          <w:rFonts w:ascii="Times New Roman" w:hAnsi="Times New Roman" w:cs="Times New Roman"/>
          <w:bCs/>
          <w:sz w:val="24"/>
          <w:szCs w:val="24"/>
          <w:lang w:val="en-US"/>
        </w:rPr>
        <w:t xml:space="preserve">Article 43 HR </w:t>
      </w:r>
      <w:r>
        <w:rPr>
          <w:rFonts w:ascii="Times New Roman" w:hAnsi="Times New Roman" w:cs="Times New Roman"/>
          <w:bCs/>
          <w:sz w:val="24"/>
          <w:szCs w:val="24"/>
          <w:lang w:val="en-US"/>
        </w:rPr>
        <w:t>imposes upon the occupying p</w:t>
      </w:r>
      <w:r w:rsidR="00E570CB" w:rsidRPr="000D7A3F">
        <w:rPr>
          <w:rFonts w:ascii="Times New Roman" w:hAnsi="Times New Roman" w:cs="Times New Roman"/>
          <w:bCs/>
          <w:sz w:val="24"/>
          <w:szCs w:val="24"/>
          <w:lang w:val="en-US"/>
        </w:rPr>
        <w:t>ower</w:t>
      </w:r>
      <w:r>
        <w:rPr>
          <w:rFonts w:ascii="Times New Roman" w:hAnsi="Times New Roman" w:cs="Times New Roman"/>
          <w:bCs/>
          <w:sz w:val="24"/>
          <w:szCs w:val="24"/>
          <w:lang w:val="en-US"/>
        </w:rPr>
        <w:t xml:space="preserve"> an obligation to prevent private actors from violating international law:</w:t>
      </w:r>
      <w:r w:rsidR="00E570CB" w:rsidRPr="000D7A3F">
        <w:rPr>
          <w:rFonts w:ascii="Times New Roman" w:hAnsi="Times New Roman" w:cs="Times New Roman"/>
          <w:bCs/>
          <w:sz w:val="24"/>
          <w:szCs w:val="24"/>
          <w:lang w:val="en-US"/>
        </w:rPr>
        <w:t xml:space="preserve"> </w:t>
      </w:r>
    </w:p>
    <w:p w14:paraId="78F9D1E5" w14:textId="77777777" w:rsidR="00E570CB" w:rsidRPr="000D7A3F" w:rsidRDefault="00E570CB" w:rsidP="00E570CB">
      <w:pPr>
        <w:spacing w:after="0" w:line="360" w:lineRule="auto"/>
        <w:ind w:left="426" w:right="282"/>
        <w:jc w:val="both"/>
        <w:rPr>
          <w:rFonts w:ascii="Times New Roman" w:hAnsi="Times New Roman" w:cs="Times New Roman"/>
          <w:bCs/>
          <w:sz w:val="24"/>
          <w:szCs w:val="24"/>
          <w:lang w:val="en-US"/>
        </w:rPr>
      </w:pPr>
    </w:p>
    <w:p w14:paraId="22F624B2" w14:textId="350AD97C" w:rsidR="00E570CB" w:rsidRPr="000D7A3F" w:rsidRDefault="008B1C92" w:rsidP="00E570CB">
      <w:pPr>
        <w:spacing w:after="0" w:line="360" w:lineRule="auto"/>
        <w:ind w:left="426" w:right="282"/>
        <w:jc w:val="both"/>
        <w:rPr>
          <w:rFonts w:ascii="Times New Roman" w:hAnsi="Times New Roman" w:cs="Times New Roman"/>
          <w:bCs/>
          <w:sz w:val="24"/>
          <w:szCs w:val="24"/>
          <w:lang w:val="en-US"/>
        </w:rPr>
      </w:pPr>
      <w:r>
        <w:rPr>
          <w:rFonts w:ascii="Times New Roman" w:hAnsi="Times New Roman" w:cs="Times New Roman"/>
          <w:bCs/>
          <w:sz w:val="24"/>
          <w:szCs w:val="24"/>
          <w:lang w:val="en-US"/>
        </w:rPr>
        <w:t>U</w:t>
      </w:r>
      <w:r w:rsidRPr="008B1C92">
        <w:rPr>
          <w:rFonts w:ascii="Times New Roman" w:hAnsi="Times New Roman" w:cs="Times New Roman"/>
          <w:bCs/>
          <w:sz w:val="24"/>
          <w:szCs w:val="24"/>
          <w:lang w:val="en-US"/>
        </w:rPr>
        <w:t>ganda was the occupying Power in Ituri at the relevant time. As such it w</w:t>
      </w:r>
      <w:r>
        <w:rPr>
          <w:rFonts w:ascii="Times New Roman" w:hAnsi="Times New Roman" w:cs="Times New Roman"/>
          <w:bCs/>
          <w:sz w:val="24"/>
          <w:szCs w:val="24"/>
          <w:lang w:val="en-US"/>
        </w:rPr>
        <w:t>as under an obligation, accord</w:t>
      </w:r>
      <w:r w:rsidRPr="008B1C92">
        <w:rPr>
          <w:rFonts w:ascii="Times New Roman" w:hAnsi="Times New Roman" w:cs="Times New Roman"/>
          <w:bCs/>
          <w:sz w:val="24"/>
          <w:szCs w:val="24"/>
          <w:lang w:val="en-US"/>
        </w:rPr>
        <w:t>ing to Article 43 of the Hague Regulations of 1907, to take all the m</w:t>
      </w:r>
      <w:r>
        <w:rPr>
          <w:rFonts w:ascii="Times New Roman" w:hAnsi="Times New Roman" w:cs="Times New Roman"/>
          <w:bCs/>
          <w:sz w:val="24"/>
          <w:szCs w:val="24"/>
          <w:lang w:val="en-US"/>
        </w:rPr>
        <w:t>eas</w:t>
      </w:r>
      <w:r w:rsidRPr="008B1C92">
        <w:rPr>
          <w:rFonts w:ascii="Times New Roman" w:hAnsi="Times New Roman" w:cs="Times New Roman"/>
          <w:bCs/>
          <w:sz w:val="24"/>
          <w:szCs w:val="24"/>
          <w:lang w:val="en-US"/>
        </w:rPr>
        <w:t>ures in its power to restore, and ensure, as far as possible, public order and safety in the occupied area, while res</w:t>
      </w:r>
      <w:r>
        <w:rPr>
          <w:rFonts w:ascii="Times New Roman" w:hAnsi="Times New Roman" w:cs="Times New Roman"/>
          <w:bCs/>
          <w:sz w:val="24"/>
          <w:szCs w:val="24"/>
          <w:lang w:val="en-US"/>
        </w:rPr>
        <w:t>pecting, unless absolutely pre</w:t>
      </w:r>
      <w:r w:rsidRPr="008B1C92">
        <w:rPr>
          <w:rFonts w:ascii="Times New Roman" w:hAnsi="Times New Roman" w:cs="Times New Roman"/>
          <w:bCs/>
          <w:sz w:val="24"/>
          <w:szCs w:val="24"/>
          <w:lang w:val="en-US"/>
        </w:rPr>
        <w:t>vented, the laws in force in the DRC. This obligation comprised the duty to secure respect for the applicable rules of international human rights law and international humanitarian law, to protect the inhabitants of the occupied territory against acts of violence</w:t>
      </w:r>
      <w:r>
        <w:rPr>
          <w:rFonts w:ascii="Times New Roman" w:hAnsi="Times New Roman" w:cs="Times New Roman"/>
          <w:bCs/>
          <w:sz w:val="24"/>
          <w:szCs w:val="24"/>
          <w:lang w:val="en-US"/>
        </w:rPr>
        <w:t>, and not to tolerate such vio</w:t>
      </w:r>
      <w:r w:rsidRPr="008B1C92">
        <w:rPr>
          <w:rFonts w:ascii="Times New Roman" w:hAnsi="Times New Roman" w:cs="Times New Roman"/>
          <w:bCs/>
          <w:sz w:val="24"/>
          <w:szCs w:val="24"/>
          <w:lang w:val="en-US"/>
        </w:rPr>
        <w:t>lence by any third party.</w:t>
      </w:r>
      <w:r w:rsidR="00E570CB" w:rsidRPr="000D7A3F">
        <w:rPr>
          <w:rStyle w:val="Rimandonotaapidipagina"/>
          <w:rFonts w:ascii="Times New Roman" w:hAnsi="Times New Roman" w:cs="Times New Roman"/>
          <w:bCs/>
          <w:sz w:val="24"/>
          <w:szCs w:val="24"/>
          <w:lang w:val="en-US"/>
        </w:rPr>
        <w:footnoteReference w:id="66"/>
      </w:r>
    </w:p>
    <w:p w14:paraId="57EA86B9" w14:textId="77777777" w:rsidR="00E570CB" w:rsidRPr="000D7A3F" w:rsidRDefault="00E570CB" w:rsidP="00E570CB">
      <w:pPr>
        <w:spacing w:after="0" w:line="360" w:lineRule="auto"/>
        <w:ind w:firstLine="426"/>
        <w:jc w:val="both"/>
        <w:rPr>
          <w:rFonts w:ascii="Times New Roman" w:hAnsi="Times New Roman" w:cs="Times New Roman"/>
          <w:bCs/>
          <w:sz w:val="24"/>
          <w:szCs w:val="24"/>
          <w:lang w:val="en-US"/>
        </w:rPr>
      </w:pPr>
    </w:p>
    <w:p w14:paraId="512858B8" w14:textId="4E9A0C50" w:rsidR="008B1C92" w:rsidRDefault="008B1C92" w:rsidP="00F32053">
      <w:pPr>
        <w:spacing w:after="0" w:line="360" w:lineRule="auto"/>
        <w:jc w:val="both"/>
        <w:rPr>
          <w:rFonts w:ascii="Times New Roman" w:hAnsi="Times New Roman" w:cs="Times New Roman"/>
          <w:bCs/>
          <w:sz w:val="24"/>
          <w:szCs w:val="24"/>
          <w:lang w:val="en-US"/>
        </w:rPr>
      </w:pPr>
      <w:r w:rsidRPr="00425581">
        <w:rPr>
          <w:rFonts w:ascii="Times New Roman" w:hAnsi="Times New Roman" w:cs="Times New Roman"/>
          <w:bCs/>
          <w:sz w:val="24"/>
          <w:szCs w:val="24"/>
          <w:lang w:val="en-US"/>
        </w:rPr>
        <w:t>Correctly, the Court makes a distinction between the responsibility</w:t>
      </w:r>
      <w:r>
        <w:rPr>
          <w:rFonts w:ascii="Times New Roman" w:hAnsi="Times New Roman" w:cs="Times New Roman"/>
          <w:bCs/>
          <w:sz w:val="24"/>
          <w:szCs w:val="24"/>
          <w:lang w:val="en-US"/>
        </w:rPr>
        <w:t xml:space="preserve"> of Uganda as an occupying power for violations of international law that are attributable to it, and violations of the </w:t>
      </w:r>
      <w:r w:rsidR="00AE1D7A">
        <w:rPr>
          <w:rFonts w:ascii="Times New Roman" w:hAnsi="Times New Roman" w:cs="Times New Roman"/>
          <w:bCs/>
          <w:sz w:val="24"/>
          <w:szCs w:val="24"/>
          <w:lang w:val="en-US"/>
        </w:rPr>
        <w:t>obligation</w:t>
      </w:r>
      <w:r>
        <w:rPr>
          <w:rFonts w:ascii="Times New Roman" w:hAnsi="Times New Roman" w:cs="Times New Roman"/>
          <w:bCs/>
          <w:sz w:val="24"/>
          <w:szCs w:val="24"/>
          <w:lang w:val="en-US"/>
        </w:rPr>
        <w:t xml:space="preserve"> of prevention.</w:t>
      </w:r>
      <w:r>
        <w:rPr>
          <w:rStyle w:val="Rimandonotaapidipagina"/>
          <w:rFonts w:ascii="Times New Roman" w:hAnsi="Times New Roman" w:cs="Times New Roman"/>
          <w:bCs/>
          <w:sz w:val="24"/>
          <w:szCs w:val="24"/>
          <w:lang w:val="en-US"/>
        </w:rPr>
        <w:footnoteReference w:id="67"/>
      </w:r>
      <w:r>
        <w:rPr>
          <w:rFonts w:ascii="Times New Roman" w:hAnsi="Times New Roman" w:cs="Times New Roman"/>
          <w:bCs/>
          <w:sz w:val="24"/>
          <w:szCs w:val="24"/>
          <w:lang w:val="en-US"/>
        </w:rPr>
        <w:t xml:space="preserve"> In a fashion similar to that of the Eritrea-Ethiopia Claims Commission, the ICJ clarifies that the duty of vigilance does not extend to armed groups operating outside the occupied territory </w:t>
      </w:r>
      <w:r>
        <w:rPr>
          <w:rFonts w:ascii="Times New Roman" w:hAnsi="Times New Roman" w:cs="Times New Roman"/>
          <w:bCs/>
          <w:sz w:val="24"/>
          <w:szCs w:val="24"/>
          <w:lang w:val="en-US"/>
        </w:rPr>
        <w:lastRenderedPageBreak/>
        <w:t>and whose conduct is not attributable to Uganda under the law of state responsibility.</w:t>
      </w:r>
      <w:r>
        <w:rPr>
          <w:rStyle w:val="Rimandonotaapidipagina"/>
          <w:rFonts w:ascii="Times New Roman" w:hAnsi="Times New Roman" w:cs="Times New Roman"/>
          <w:bCs/>
          <w:sz w:val="24"/>
          <w:szCs w:val="24"/>
          <w:lang w:val="en-US"/>
        </w:rPr>
        <w:footnoteReference w:id="68"/>
      </w:r>
      <w:r w:rsidR="007A2074">
        <w:rPr>
          <w:rFonts w:ascii="Times New Roman" w:hAnsi="Times New Roman" w:cs="Times New Roman"/>
          <w:bCs/>
          <w:sz w:val="24"/>
          <w:szCs w:val="24"/>
          <w:lang w:val="en-US"/>
        </w:rPr>
        <w:t xml:space="preserve"> Again, it is disappointing that the ICJ does not consider whether a potential source of obligations in this case could have derived from Common Article 1</w:t>
      </w:r>
      <w:r w:rsidR="00D506FC">
        <w:rPr>
          <w:rFonts w:ascii="Times New Roman" w:hAnsi="Times New Roman" w:cs="Times New Roman"/>
          <w:bCs/>
          <w:sz w:val="24"/>
          <w:szCs w:val="24"/>
          <w:lang w:val="en-US"/>
        </w:rPr>
        <w:t xml:space="preserve"> of the Four Geneva Conventions in relation to activities </w:t>
      </w:r>
      <w:r w:rsidR="003741B9">
        <w:rPr>
          <w:rFonts w:ascii="Times New Roman" w:hAnsi="Times New Roman" w:cs="Times New Roman"/>
          <w:bCs/>
          <w:sz w:val="24"/>
          <w:szCs w:val="24"/>
          <w:lang w:val="en-US"/>
        </w:rPr>
        <w:t xml:space="preserve">that </w:t>
      </w:r>
      <w:r w:rsidR="00D506FC">
        <w:rPr>
          <w:rFonts w:ascii="Times New Roman" w:hAnsi="Times New Roman" w:cs="Times New Roman"/>
          <w:bCs/>
          <w:sz w:val="24"/>
          <w:szCs w:val="24"/>
          <w:lang w:val="en-US"/>
        </w:rPr>
        <w:t>occurred outside the occupied</w:t>
      </w:r>
      <w:r w:rsidR="003741B9">
        <w:rPr>
          <w:rFonts w:ascii="Times New Roman" w:hAnsi="Times New Roman" w:cs="Times New Roman"/>
          <w:bCs/>
          <w:sz w:val="24"/>
          <w:szCs w:val="24"/>
          <w:lang w:val="en-US"/>
        </w:rPr>
        <w:t xml:space="preserve"> territory. The lack of mention</w:t>
      </w:r>
      <w:r w:rsidR="00D506FC">
        <w:rPr>
          <w:rFonts w:ascii="Times New Roman" w:hAnsi="Times New Roman" w:cs="Times New Roman"/>
          <w:bCs/>
          <w:sz w:val="24"/>
          <w:szCs w:val="24"/>
          <w:lang w:val="en-US"/>
        </w:rPr>
        <w:t xml:space="preserve"> to Common Article 1 for activities in occupied territory strengthens the idea that the obligation of prevention under Article 43 of the HR prevails as </w:t>
      </w:r>
      <w:r w:rsidR="00D506FC" w:rsidRPr="00D506FC">
        <w:rPr>
          <w:rFonts w:ascii="Times New Roman" w:hAnsi="Times New Roman" w:cs="Times New Roman"/>
          <w:bCs/>
          <w:i/>
          <w:sz w:val="24"/>
          <w:szCs w:val="24"/>
          <w:lang w:val="en-US"/>
        </w:rPr>
        <w:t>lex specialis</w:t>
      </w:r>
      <w:r w:rsidR="00D506FC">
        <w:rPr>
          <w:rFonts w:ascii="Times New Roman" w:hAnsi="Times New Roman" w:cs="Times New Roman"/>
          <w:bCs/>
          <w:sz w:val="24"/>
          <w:szCs w:val="24"/>
          <w:lang w:val="en-US"/>
        </w:rPr>
        <w:t>.</w:t>
      </w:r>
      <w:r w:rsidR="00D506FC">
        <w:rPr>
          <w:rStyle w:val="Rimandonotaapidipagina"/>
          <w:rFonts w:ascii="Times New Roman" w:hAnsi="Times New Roman" w:cs="Times New Roman"/>
          <w:bCs/>
          <w:sz w:val="24"/>
          <w:szCs w:val="24"/>
          <w:lang w:val="en-US"/>
        </w:rPr>
        <w:footnoteReference w:id="69"/>
      </w:r>
    </w:p>
    <w:p w14:paraId="0CD28DAF" w14:textId="0CB134E6" w:rsidR="00A657D5" w:rsidRDefault="007A2074" w:rsidP="00E570CB">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In 2022, the ICJ had the opportunity to come back to this issue since DRC and Uganda were unable to find an agreement on the reparation</w:t>
      </w:r>
      <w:r w:rsidR="003741B9">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due to DRC in light of the 2005 decision. As a consequence, the ICJ was asked to render a decision o</w:t>
      </w:r>
      <w:r w:rsidR="003741B9">
        <w:rPr>
          <w:rFonts w:ascii="Times New Roman" w:hAnsi="Times New Roman" w:cs="Times New Roman"/>
          <w:bCs/>
          <w:sz w:val="24"/>
          <w:szCs w:val="24"/>
          <w:lang w:val="en-US"/>
        </w:rPr>
        <w:t>n</w:t>
      </w:r>
      <w:r>
        <w:rPr>
          <w:rFonts w:ascii="Times New Roman" w:hAnsi="Times New Roman" w:cs="Times New Roman"/>
          <w:bCs/>
          <w:sz w:val="24"/>
          <w:szCs w:val="24"/>
          <w:lang w:val="en-US"/>
        </w:rPr>
        <w:t xml:space="preserve"> reparations that ultimately condemned Uganda to pay </w:t>
      </w:r>
      <w:r w:rsidR="003B1129">
        <w:rPr>
          <w:rFonts w:ascii="Times New Roman" w:hAnsi="Times New Roman" w:cs="Times New Roman"/>
          <w:bCs/>
          <w:sz w:val="24"/>
          <w:szCs w:val="24"/>
          <w:lang w:val="en-US"/>
        </w:rPr>
        <w:t xml:space="preserve">USD 325.000.000 as compensation for the violation of international law </w:t>
      </w:r>
      <w:r w:rsidR="00A05B64">
        <w:rPr>
          <w:rFonts w:ascii="Times New Roman" w:hAnsi="Times New Roman" w:cs="Times New Roman"/>
          <w:bCs/>
          <w:sz w:val="24"/>
          <w:szCs w:val="24"/>
          <w:lang w:val="en-US"/>
        </w:rPr>
        <w:t>by Uganda.</w:t>
      </w:r>
      <w:r w:rsidR="00A05B64">
        <w:rPr>
          <w:rStyle w:val="Rimandonotaapidipagina"/>
          <w:rFonts w:ascii="Times New Roman" w:hAnsi="Times New Roman" w:cs="Times New Roman"/>
          <w:bCs/>
          <w:sz w:val="24"/>
          <w:szCs w:val="24"/>
          <w:lang w:val="en-US"/>
        </w:rPr>
        <w:footnoteReference w:id="70"/>
      </w:r>
      <w:r w:rsidR="00A05B64">
        <w:rPr>
          <w:rFonts w:ascii="Times New Roman" w:hAnsi="Times New Roman" w:cs="Times New Roman"/>
          <w:bCs/>
          <w:sz w:val="24"/>
          <w:szCs w:val="24"/>
          <w:lang w:val="en-US"/>
        </w:rPr>
        <w:t xml:space="preserve"> </w:t>
      </w:r>
      <w:r w:rsidR="007D4CF1">
        <w:rPr>
          <w:rFonts w:ascii="Times New Roman" w:hAnsi="Times New Roman" w:cs="Times New Roman"/>
          <w:bCs/>
          <w:sz w:val="24"/>
          <w:szCs w:val="24"/>
          <w:lang w:val="en-US"/>
        </w:rPr>
        <w:t>The relevance of this decision for the present study is more limited</w:t>
      </w:r>
      <w:r w:rsidR="003741B9">
        <w:rPr>
          <w:rFonts w:ascii="Times New Roman" w:hAnsi="Times New Roman" w:cs="Times New Roman"/>
          <w:bCs/>
          <w:sz w:val="24"/>
          <w:szCs w:val="24"/>
          <w:lang w:val="en-US"/>
        </w:rPr>
        <w:t xml:space="preserve"> than</w:t>
      </w:r>
      <w:r w:rsidR="007D4CF1">
        <w:rPr>
          <w:rFonts w:ascii="Times New Roman" w:hAnsi="Times New Roman" w:cs="Times New Roman"/>
          <w:bCs/>
          <w:sz w:val="24"/>
          <w:szCs w:val="24"/>
          <w:lang w:val="en-US"/>
        </w:rPr>
        <w:t xml:space="preserve"> that adopted in 2005 since it focuses on the consequences of a wrongful act (reparations) rather than on the existence of a wrongful act (which was determined in the 2005 decision). However, the 2022 decision presents some interesting features. </w:t>
      </w:r>
      <w:r w:rsidR="00A05B64">
        <w:rPr>
          <w:rFonts w:ascii="Times New Roman" w:hAnsi="Times New Roman" w:cs="Times New Roman"/>
          <w:bCs/>
          <w:sz w:val="24"/>
          <w:szCs w:val="24"/>
          <w:lang w:val="en-US"/>
        </w:rPr>
        <w:t xml:space="preserve">The methodology behind the calculation of </w:t>
      </w:r>
      <w:r w:rsidR="007D4CF1">
        <w:rPr>
          <w:rFonts w:ascii="Times New Roman" w:hAnsi="Times New Roman" w:cs="Times New Roman"/>
          <w:bCs/>
          <w:sz w:val="24"/>
          <w:szCs w:val="24"/>
          <w:lang w:val="en-US"/>
        </w:rPr>
        <w:t>the</w:t>
      </w:r>
      <w:r w:rsidR="00A05B64">
        <w:rPr>
          <w:rFonts w:ascii="Times New Roman" w:hAnsi="Times New Roman" w:cs="Times New Roman"/>
          <w:bCs/>
          <w:sz w:val="24"/>
          <w:szCs w:val="24"/>
          <w:lang w:val="en-US"/>
        </w:rPr>
        <w:t xml:space="preserve"> compensation</w:t>
      </w:r>
      <w:r w:rsidR="007D4CF1">
        <w:rPr>
          <w:rFonts w:ascii="Times New Roman" w:hAnsi="Times New Roman" w:cs="Times New Roman"/>
          <w:bCs/>
          <w:sz w:val="24"/>
          <w:szCs w:val="24"/>
          <w:lang w:val="en-US"/>
        </w:rPr>
        <w:t xml:space="preserve"> owed towards the DRC</w:t>
      </w:r>
      <w:r w:rsidR="00A05B64">
        <w:rPr>
          <w:rFonts w:ascii="Times New Roman" w:hAnsi="Times New Roman" w:cs="Times New Roman"/>
          <w:bCs/>
          <w:sz w:val="24"/>
          <w:szCs w:val="24"/>
          <w:lang w:val="en-US"/>
        </w:rPr>
        <w:t xml:space="preserve"> has raised significant debate in international scholarship</w:t>
      </w:r>
      <w:r w:rsidR="007D4CF1">
        <w:rPr>
          <w:rFonts w:ascii="Times New Roman" w:hAnsi="Times New Roman" w:cs="Times New Roman"/>
          <w:bCs/>
          <w:sz w:val="24"/>
          <w:szCs w:val="24"/>
          <w:lang w:val="en-US"/>
        </w:rPr>
        <w:t xml:space="preserve"> that cannot be explored on this occasion</w:t>
      </w:r>
      <w:r w:rsidR="00A05B64">
        <w:rPr>
          <w:rFonts w:ascii="Times New Roman" w:hAnsi="Times New Roman" w:cs="Times New Roman"/>
          <w:bCs/>
          <w:sz w:val="24"/>
          <w:szCs w:val="24"/>
          <w:lang w:val="en-US"/>
        </w:rPr>
        <w:t>.</w:t>
      </w:r>
      <w:r w:rsidR="00A05B64">
        <w:rPr>
          <w:rStyle w:val="Rimandonotaapidipagina"/>
          <w:rFonts w:ascii="Times New Roman" w:hAnsi="Times New Roman" w:cs="Times New Roman"/>
          <w:bCs/>
          <w:sz w:val="24"/>
          <w:szCs w:val="24"/>
          <w:lang w:val="en-US"/>
        </w:rPr>
        <w:footnoteReference w:id="71"/>
      </w:r>
      <w:r w:rsidR="00A05B64">
        <w:rPr>
          <w:rFonts w:ascii="Times New Roman" w:hAnsi="Times New Roman" w:cs="Times New Roman"/>
          <w:bCs/>
          <w:sz w:val="24"/>
          <w:szCs w:val="24"/>
          <w:lang w:val="en-US"/>
        </w:rPr>
        <w:t xml:space="preserve"> Clearly, the entire sum was</w:t>
      </w:r>
      <w:r w:rsidR="003741B9">
        <w:rPr>
          <w:rFonts w:ascii="Times New Roman" w:hAnsi="Times New Roman" w:cs="Times New Roman"/>
          <w:bCs/>
          <w:sz w:val="24"/>
          <w:szCs w:val="24"/>
          <w:lang w:val="en-US"/>
        </w:rPr>
        <w:t xml:space="preserve"> not</w:t>
      </w:r>
      <w:r w:rsidR="00A05B64">
        <w:rPr>
          <w:rFonts w:ascii="Times New Roman" w:hAnsi="Times New Roman" w:cs="Times New Roman"/>
          <w:bCs/>
          <w:sz w:val="24"/>
          <w:szCs w:val="24"/>
          <w:lang w:val="en-US"/>
        </w:rPr>
        <w:t xml:space="preserve"> awarded for violations that occurred </w:t>
      </w:r>
      <w:r w:rsidR="003741B9">
        <w:rPr>
          <w:rFonts w:ascii="Times New Roman" w:hAnsi="Times New Roman" w:cs="Times New Roman"/>
          <w:bCs/>
          <w:sz w:val="24"/>
          <w:szCs w:val="24"/>
          <w:lang w:val="en-US"/>
        </w:rPr>
        <w:t xml:space="preserve">solely </w:t>
      </w:r>
      <w:r w:rsidR="00A05B64">
        <w:rPr>
          <w:rFonts w:ascii="Times New Roman" w:hAnsi="Times New Roman" w:cs="Times New Roman"/>
          <w:bCs/>
          <w:sz w:val="24"/>
          <w:szCs w:val="24"/>
          <w:lang w:val="en-US"/>
        </w:rPr>
        <w:t>in occupied Ituri, nor</w:t>
      </w:r>
      <w:r w:rsidR="007D4CF1">
        <w:rPr>
          <w:rFonts w:ascii="Times New Roman" w:hAnsi="Times New Roman" w:cs="Times New Roman"/>
          <w:bCs/>
          <w:sz w:val="24"/>
          <w:szCs w:val="24"/>
          <w:lang w:val="en-US"/>
        </w:rPr>
        <w:t xml:space="preserve"> does</w:t>
      </w:r>
      <w:r w:rsidR="00A05B64">
        <w:rPr>
          <w:rFonts w:ascii="Times New Roman" w:hAnsi="Times New Roman" w:cs="Times New Roman"/>
          <w:bCs/>
          <w:sz w:val="24"/>
          <w:szCs w:val="24"/>
          <w:lang w:val="en-US"/>
        </w:rPr>
        <w:t xml:space="preserve"> the en</w:t>
      </w:r>
      <w:r w:rsidR="007D4CF1">
        <w:rPr>
          <w:rFonts w:ascii="Times New Roman" w:hAnsi="Times New Roman" w:cs="Times New Roman"/>
          <w:bCs/>
          <w:sz w:val="24"/>
          <w:szCs w:val="24"/>
          <w:lang w:val="en-US"/>
        </w:rPr>
        <w:t>tire sum pertain</w:t>
      </w:r>
      <w:r w:rsidR="00A05B64">
        <w:rPr>
          <w:rFonts w:ascii="Times New Roman" w:hAnsi="Times New Roman" w:cs="Times New Roman"/>
          <w:bCs/>
          <w:sz w:val="24"/>
          <w:szCs w:val="24"/>
          <w:lang w:val="en-US"/>
        </w:rPr>
        <w:t xml:space="preserve"> to reparations for the violation of the </w:t>
      </w:r>
      <w:r w:rsidR="00AE1D7A">
        <w:rPr>
          <w:rFonts w:ascii="Times New Roman" w:hAnsi="Times New Roman" w:cs="Times New Roman"/>
          <w:bCs/>
          <w:sz w:val="24"/>
          <w:szCs w:val="24"/>
          <w:lang w:val="en-US"/>
        </w:rPr>
        <w:t>obligation</w:t>
      </w:r>
      <w:r w:rsidR="00A05B64">
        <w:rPr>
          <w:rFonts w:ascii="Times New Roman" w:hAnsi="Times New Roman" w:cs="Times New Roman"/>
          <w:bCs/>
          <w:sz w:val="24"/>
          <w:szCs w:val="24"/>
          <w:lang w:val="en-US"/>
        </w:rPr>
        <w:t xml:space="preserve"> of prevention under Article 43 of the HR. </w:t>
      </w:r>
      <w:r w:rsidR="007D4CF1">
        <w:rPr>
          <w:rFonts w:ascii="Times New Roman" w:hAnsi="Times New Roman" w:cs="Times New Roman"/>
          <w:bCs/>
          <w:sz w:val="24"/>
          <w:szCs w:val="24"/>
          <w:lang w:val="en-US"/>
        </w:rPr>
        <w:t>However, f</w:t>
      </w:r>
      <w:r w:rsidR="00A05B64">
        <w:rPr>
          <w:rFonts w:ascii="Times New Roman" w:hAnsi="Times New Roman" w:cs="Times New Roman"/>
          <w:bCs/>
          <w:sz w:val="24"/>
          <w:szCs w:val="24"/>
          <w:lang w:val="en-US"/>
        </w:rPr>
        <w:t xml:space="preserve">or the purposes of this study, it should be emphasized not only that the Court has </w:t>
      </w:r>
      <w:r w:rsidR="007D4CF1">
        <w:rPr>
          <w:rFonts w:ascii="Times New Roman" w:hAnsi="Times New Roman" w:cs="Times New Roman"/>
          <w:bCs/>
          <w:sz w:val="24"/>
          <w:szCs w:val="24"/>
          <w:lang w:val="en-US"/>
        </w:rPr>
        <w:t>reaffirmed</w:t>
      </w:r>
      <w:r w:rsidR="00A05B64">
        <w:rPr>
          <w:rFonts w:ascii="Times New Roman" w:hAnsi="Times New Roman" w:cs="Times New Roman"/>
          <w:bCs/>
          <w:sz w:val="24"/>
          <w:szCs w:val="24"/>
          <w:lang w:val="en-US"/>
        </w:rPr>
        <w:t xml:space="preserve"> that Article 43 of the HR is a source of the </w:t>
      </w:r>
      <w:r w:rsidR="00AE1D7A">
        <w:rPr>
          <w:rFonts w:ascii="Times New Roman" w:hAnsi="Times New Roman" w:cs="Times New Roman"/>
          <w:bCs/>
          <w:sz w:val="24"/>
          <w:szCs w:val="24"/>
          <w:lang w:val="en-US"/>
        </w:rPr>
        <w:t>obligation</w:t>
      </w:r>
      <w:r w:rsidR="00A05B64">
        <w:rPr>
          <w:rFonts w:ascii="Times New Roman" w:hAnsi="Times New Roman" w:cs="Times New Roman"/>
          <w:bCs/>
          <w:sz w:val="24"/>
          <w:szCs w:val="24"/>
          <w:lang w:val="en-US"/>
        </w:rPr>
        <w:t xml:space="preserve"> of prevention,</w:t>
      </w:r>
      <w:r w:rsidR="00A05B64">
        <w:rPr>
          <w:rStyle w:val="Rimandonotaapidipagina"/>
          <w:rFonts w:ascii="Times New Roman" w:hAnsi="Times New Roman" w:cs="Times New Roman"/>
          <w:bCs/>
          <w:sz w:val="24"/>
          <w:szCs w:val="24"/>
          <w:lang w:val="en-US"/>
        </w:rPr>
        <w:footnoteReference w:id="72"/>
      </w:r>
      <w:r w:rsidR="00A05B64">
        <w:rPr>
          <w:rFonts w:ascii="Times New Roman" w:hAnsi="Times New Roman" w:cs="Times New Roman"/>
          <w:bCs/>
          <w:sz w:val="24"/>
          <w:szCs w:val="24"/>
          <w:lang w:val="en-US"/>
        </w:rPr>
        <w:t xml:space="preserve"> but</w:t>
      </w:r>
      <w:r w:rsidR="007D4CF1">
        <w:rPr>
          <w:rFonts w:ascii="Times New Roman" w:hAnsi="Times New Roman" w:cs="Times New Roman"/>
          <w:bCs/>
          <w:sz w:val="24"/>
          <w:szCs w:val="24"/>
          <w:lang w:val="en-US"/>
        </w:rPr>
        <w:t xml:space="preserve"> also that</w:t>
      </w:r>
      <w:r w:rsidR="00A05B64">
        <w:rPr>
          <w:rFonts w:ascii="Times New Roman" w:hAnsi="Times New Roman" w:cs="Times New Roman"/>
          <w:bCs/>
          <w:sz w:val="24"/>
          <w:szCs w:val="24"/>
          <w:lang w:val="en-US"/>
        </w:rPr>
        <w:t xml:space="preserve"> the Court has considered that there is no differ</w:t>
      </w:r>
      <w:r w:rsidR="003741B9">
        <w:rPr>
          <w:rFonts w:ascii="Times New Roman" w:hAnsi="Times New Roman" w:cs="Times New Roman"/>
          <w:bCs/>
          <w:sz w:val="24"/>
          <w:szCs w:val="24"/>
          <w:lang w:val="en-US"/>
        </w:rPr>
        <w:t>ence between the reparations ow</w:t>
      </w:r>
      <w:r w:rsidR="00A05B64">
        <w:rPr>
          <w:rFonts w:ascii="Times New Roman" w:hAnsi="Times New Roman" w:cs="Times New Roman"/>
          <w:bCs/>
          <w:sz w:val="24"/>
          <w:szCs w:val="24"/>
          <w:lang w:val="en-US"/>
        </w:rPr>
        <w:t xml:space="preserve">ed for the direct commission of a violation by the occupying power and </w:t>
      </w:r>
      <w:r w:rsidR="003741B9">
        <w:rPr>
          <w:rFonts w:ascii="Times New Roman" w:hAnsi="Times New Roman" w:cs="Times New Roman"/>
          <w:bCs/>
          <w:sz w:val="24"/>
          <w:szCs w:val="24"/>
          <w:lang w:val="en-US"/>
        </w:rPr>
        <w:t>those owed</w:t>
      </w:r>
      <w:r w:rsidR="00A05B64">
        <w:rPr>
          <w:rFonts w:ascii="Times New Roman" w:hAnsi="Times New Roman" w:cs="Times New Roman"/>
          <w:bCs/>
          <w:sz w:val="24"/>
          <w:szCs w:val="24"/>
          <w:lang w:val="en-US"/>
        </w:rPr>
        <w:t xml:space="preserve"> for lack of prevention.</w:t>
      </w:r>
      <w:r w:rsidR="004B2391">
        <w:rPr>
          <w:rFonts w:ascii="Times New Roman" w:hAnsi="Times New Roman" w:cs="Times New Roman"/>
          <w:bCs/>
          <w:sz w:val="24"/>
          <w:szCs w:val="24"/>
          <w:lang w:val="en-US"/>
        </w:rPr>
        <w:t xml:space="preserve"> For instance, in relation to the exploitation of gold in occupied territory,</w:t>
      </w:r>
      <w:r w:rsidR="00A05B64">
        <w:rPr>
          <w:rFonts w:ascii="Times New Roman" w:hAnsi="Times New Roman" w:cs="Times New Roman"/>
          <w:bCs/>
          <w:sz w:val="24"/>
          <w:szCs w:val="24"/>
          <w:lang w:val="en-US"/>
        </w:rPr>
        <w:t xml:space="preserve"> the Court</w:t>
      </w:r>
      <w:r w:rsidR="004B2391">
        <w:rPr>
          <w:rFonts w:ascii="Times New Roman" w:hAnsi="Times New Roman" w:cs="Times New Roman"/>
          <w:bCs/>
          <w:sz w:val="24"/>
          <w:szCs w:val="24"/>
          <w:lang w:val="en-US"/>
        </w:rPr>
        <w:t xml:space="preserve"> stated that</w:t>
      </w:r>
      <w:r w:rsidR="00A05B64">
        <w:rPr>
          <w:rFonts w:ascii="Times New Roman" w:hAnsi="Times New Roman" w:cs="Times New Roman"/>
          <w:bCs/>
          <w:sz w:val="24"/>
          <w:szCs w:val="24"/>
          <w:lang w:val="en-US"/>
        </w:rPr>
        <w:t xml:space="preserve"> </w:t>
      </w:r>
      <w:r w:rsidR="004B2391" w:rsidRPr="004B2391">
        <w:rPr>
          <w:rFonts w:ascii="Times New Roman" w:hAnsi="Times New Roman" w:cs="Times New Roman"/>
          <w:bCs/>
          <w:sz w:val="24"/>
          <w:szCs w:val="24"/>
          <w:lang w:val="en-US"/>
        </w:rPr>
        <w:t xml:space="preserve">Uganda </w:t>
      </w:r>
    </w:p>
    <w:p w14:paraId="7466226E" w14:textId="77777777" w:rsidR="00A657D5" w:rsidRDefault="00A657D5" w:rsidP="00E570CB">
      <w:pPr>
        <w:spacing w:after="0" w:line="360" w:lineRule="auto"/>
        <w:ind w:firstLine="426"/>
        <w:jc w:val="both"/>
        <w:rPr>
          <w:rFonts w:ascii="Times New Roman" w:hAnsi="Times New Roman" w:cs="Times New Roman"/>
          <w:bCs/>
          <w:sz w:val="24"/>
          <w:szCs w:val="24"/>
          <w:lang w:val="en-US"/>
        </w:rPr>
      </w:pPr>
    </w:p>
    <w:p w14:paraId="19342947" w14:textId="04921CC3" w:rsidR="00F32053" w:rsidRDefault="004B2391" w:rsidP="00A657D5">
      <w:pPr>
        <w:spacing w:after="0" w:line="360" w:lineRule="auto"/>
        <w:ind w:left="426" w:right="282"/>
        <w:jc w:val="both"/>
        <w:rPr>
          <w:rFonts w:ascii="Times New Roman" w:hAnsi="Times New Roman" w:cs="Times New Roman"/>
          <w:bCs/>
          <w:sz w:val="24"/>
          <w:szCs w:val="24"/>
          <w:lang w:val="en-US"/>
        </w:rPr>
      </w:pPr>
      <w:r w:rsidRPr="004B2391">
        <w:rPr>
          <w:rFonts w:ascii="Times New Roman" w:hAnsi="Times New Roman" w:cs="Times New Roman"/>
          <w:bCs/>
          <w:sz w:val="24"/>
          <w:szCs w:val="24"/>
          <w:lang w:val="en-US"/>
        </w:rPr>
        <w:t xml:space="preserve">is responsible for “all acts” of exploitation in Ituri. </w:t>
      </w:r>
      <w:r>
        <w:rPr>
          <w:rFonts w:ascii="Times New Roman" w:hAnsi="Times New Roman" w:cs="Times New Roman"/>
          <w:bCs/>
          <w:sz w:val="24"/>
          <w:szCs w:val="24"/>
          <w:lang w:val="en-US"/>
        </w:rPr>
        <w:t>[…]</w:t>
      </w:r>
      <w:r w:rsidRPr="004B239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w:t>
      </w:r>
      <w:r w:rsidRPr="004B2391">
        <w:rPr>
          <w:rFonts w:ascii="Times New Roman" w:hAnsi="Times New Roman" w:cs="Times New Roman"/>
          <w:bCs/>
          <w:sz w:val="24"/>
          <w:szCs w:val="24"/>
          <w:lang w:val="en-US"/>
        </w:rPr>
        <w:t xml:space="preserve">his implies that Uganda is liable to make reparation for all acts of looting, plundering or exploitation of natural resources in Ituri, </w:t>
      </w:r>
      <w:r w:rsidRPr="004B2391">
        <w:rPr>
          <w:rFonts w:ascii="Times New Roman" w:hAnsi="Times New Roman" w:cs="Times New Roman"/>
          <w:bCs/>
          <w:sz w:val="24"/>
          <w:szCs w:val="24"/>
          <w:lang w:val="en-US"/>
        </w:rPr>
        <w:lastRenderedPageBreak/>
        <w:t>even if the persons who engaged in such acts were members of armed groups or other third parties</w:t>
      </w:r>
      <w:r>
        <w:rPr>
          <w:rFonts w:ascii="Times New Roman" w:hAnsi="Times New Roman" w:cs="Times New Roman"/>
          <w:bCs/>
          <w:sz w:val="24"/>
          <w:szCs w:val="24"/>
          <w:lang w:val="en-US"/>
        </w:rPr>
        <w:t>.’</w:t>
      </w:r>
      <w:r>
        <w:rPr>
          <w:rStyle w:val="Rimandonotaapidipagina"/>
          <w:rFonts w:ascii="Times New Roman" w:hAnsi="Times New Roman" w:cs="Times New Roman"/>
          <w:bCs/>
          <w:sz w:val="24"/>
          <w:szCs w:val="24"/>
          <w:lang w:val="en-US"/>
        </w:rPr>
        <w:footnoteReference w:id="73"/>
      </w:r>
      <w:r w:rsidR="0099077F">
        <w:rPr>
          <w:rFonts w:ascii="Times New Roman" w:hAnsi="Times New Roman" w:cs="Times New Roman"/>
          <w:bCs/>
          <w:sz w:val="24"/>
          <w:szCs w:val="24"/>
          <w:lang w:val="en-US"/>
        </w:rPr>
        <w:t xml:space="preserve"> </w:t>
      </w:r>
    </w:p>
    <w:p w14:paraId="0D43BBA4" w14:textId="77777777" w:rsidR="00A657D5" w:rsidRDefault="00A657D5" w:rsidP="00A657D5">
      <w:pPr>
        <w:spacing w:after="0" w:line="360" w:lineRule="auto"/>
        <w:ind w:left="426" w:right="282"/>
        <w:jc w:val="both"/>
        <w:rPr>
          <w:rFonts w:ascii="Times New Roman" w:hAnsi="Times New Roman" w:cs="Times New Roman"/>
          <w:bCs/>
          <w:sz w:val="24"/>
          <w:szCs w:val="24"/>
          <w:lang w:val="en-US"/>
        </w:rPr>
      </w:pPr>
    </w:p>
    <w:p w14:paraId="732F286C" w14:textId="1D0BF8C1" w:rsidR="00A657D5" w:rsidRDefault="00A657D5" w:rsidP="00A657D5">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Similar statements are commonplace in relation to reparations for the exploitation of other</w:t>
      </w:r>
      <w:r w:rsidR="007D4CF1">
        <w:rPr>
          <w:rFonts w:ascii="Times New Roman" w:hAnsi="Times New Roman" w:cs="Times New Roman"/>
          <w:bCs/>
          <w:sz w:val="24"/>
          <w:szCs w:val="24"/>
          <w:lang w:val="en-US"/>
        </w:rPr>
        <w:t xml:space="preserve"> components of</w:t>
      </w:r>
      <w:r>
        <w:rPr>
          <w:rFonts w:ascii="Times New Roman" w:hAnsi="Times New Roman" w:cs="Times New Roman"/>
          <w:bCs/>
          <w:sz w:val="24"/>
          <w:szCs w:val="24"/>
          <w:lang w:val="en-US"/>
        </w:rPr>
        <w:t xml:space="preserve"> natural resources</w:t>
      </w:r>
      <w:r w:rsidR="007D4CF1">
        <w:rPr>
          <w:rFonts w:ascii="Times New Roman" w:hAnsi="Times New Roman" w:cs="Times New Roman"/>
          <w:bCs/>
          <w:sz w:val="24"/>
          <w:szCs w:val="24"/>
          <w:lang w:val="en-US"/>
        </w:rPr>
        <w:t>, such as wildlife.</w:t>
      </w:r>
      <w:r>
        <w:rPr>
          <w:rStyle w:val="Rimandonotaapidipagina"/>
          <w:rFonts w:ascii="Times New Roman" w:hAnsi="Times New Roman" w:cs="Times New Roman"/>
          <w:bCs/>
          <w:sz w:val="24"/>
          <w:szCs w:val="24"/>
          <w:lang w:val="en-US"/>
        </w:rPr>
        <w:footnoteReference w:id="74"/>
      </w:r>
    </w:p>
    <w:p w14:paraId="5DF41957" w14:textId="1431FF66" w:rsidR="00A657D5" w:rsidRDefault="00F32053" w:rsidP="00A657D5">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Moreover, in this decision the </w:t>
      </w:r>
      <w:r w:rsidR="00A657D5">
        <w:rPr>
          <w:rFonts w:ascii="Times New Roman" w:hAnsi="Times New Roman" w:cs="Times New Roman"/>
          <w:bCs/>
          <w:sz w:val="24"/>
          <w:szCs w:val="24"/>
          <w:lang w:val="en-US"/>
        </w:rPr>
        <w:t xml:space="preserve">2022 </w:t>
      </w:r>
      <w:r>
        <w:rPr>
          <w:rFonts w:ascii="Times New Roman" w:hAnsi="Times New Roman" w:cs="Times New Roman"/>
          <w:bCs/>
          <w:sz w:val="24"/>
          <w:szCs w:val="24"/>
          <w:lang w:val="en-US"/>
        </w:rPr>
        <w:t xml:space="preserve">Court took </w:t>
      </w:r>
      <w:r w:rsidR="003741B9">
        <w:rPr>
          <w:rFonts w:ascii="Times New Roman" w:hAnsi="Times New Roman" w:cs="Times New Roman"/>
          <w:bCs/>
          <w:sz w:val="24"/>
          <w:szCs w:val="24"/>
          <w:lang w:val="en-US"/>
        </w:rPr>
        <w:t>the</w:t>
      </w:r>
      <w:r>
        <w:rPr>
          <w:rFonts w:ascii="Times New Roman" w:hAnsi="Times New Roman" w:cs="Times New Roman"/>
          <w:bCs/>
          <w:sz w:val="24"/>
          <w:szCs w:val="24"/>
          <w:lang w:val="en-US"/>
        </w:rPr>
        <w:t xml:space="preserve"> opportunity to clarify which are the private actors’ activities that must be prevented. The Court stated that Uganda is not responsible for the activities of civilians who continued the extraction of natural resources that had commenced before the beginning of the occupation: </w:t>
      </w:r>
    </w:p>
    <w:p w14:paraId="01A4B0C7" w14:textId="77777777" w:rsidR="00A657D5" w:rsidRDefault="00A657D5" w:rsidP="00A657D5">
      <w:pPr>
        <w:spacing w:after="0" w:line="360" w:lineRule="auto"/>
        <w:ind w:firstLine="426"/>
        <w:jc w:val="both"/>
        <w:rPr>
          <w:rFonts w:ascii="Times New Roman" w:hAnsi="Times New Roman" w:cs="Times New Roman"/>
          <w:bCs/>
          <w:sz w:val="24"/>
          <w:szCs w:val="24"/>
          <w:lang w:val="en-US"/>
        </w:rPr>
      </w:pPr>
    </w:p>
    <w:p w14:paraId="59C40613" w14:textId="71F5E6D0" w:rsidR="00A657D5" w:rsidRDefault="00F32053" w:rsidP="00A657D5">
      <w:pPr>
        <w:spacing w:after="0" w:line="360" w:lineRule="auto"/>
        <w:ind w:left="426" w:right="282"/>
        <w:jc w:val="both"/>
        <w:rPr>
          <w:rFonts w:ascii="Times New Roman" w:hAnsi="Times New Roman" w:cs="Times New Roman"/>
          <w:bCs/>
          <w:sz w:val="24"/>
          <w:szCs w:val="24"/>
          <w:lang w:val="en-US"/>
        </w:rPr>
      </w:pPr>
      <w:r w:rsidRPr="00F32053">
        <w:rPr>
          <w:rFonts w:ascii="Times New Roman" w:hAnsi="Times New Roman" w:cs="Times New Roman"/>
          <w:bCs/>
          <w:sz w:val="24"/>
          <w:szCs w:val="24"/>
          <w:lang w:val="en-US"/>
        </w:rPr>
        <w:t xml:space="preserve">In the circumstances assumed by the expert, it can be concluded that </w:t>
      </w:r>
      <w:r w:rsidRPr="007D4CF1">
        <w:rPr>
          <w:rFonts w:ascii="Times New Roman" w:hAnsi="Times New Roman" w:cs="Times New Roman"/>
          <w:bCs/>
          <w:i/>
          <w:sz w:val="24"/>
          <w:szCs w:val="24"/>
          <w:lang w:val="en-US"/>
        </w:rPr>
        <w:t>an operator’s continued retention of its own profits</w:t>
      </w:r>
      <w:r w:rsidRPr="00F32053">
        <w:rPr>
          <w:rFonts w:ascii="Times New Roman" w:hAnsi="Times New Roman" w:cs="Times New Roman"/>
          <w:bCs/>
          <w:sz w:val="24"/>
          <w:szCs w:val="24"/>
          <w:lang w:val="en-US"/>
        </w:rPr>
        <w:t xml:space="preserve"> does not amount to an act of “looting, plundering and exploitation” in respect of which the Court found that Uganda had failed to comply with its obligations as an occupying Power under Article 43 of the </w:t>
      </w:r>
      <w:r>
        <w:rPr>
          <w:rFonts w:ascii="Times New Roman" w:hAnsi="Times New Roman" w:cs="Times New Roman"/>
          <w:bCs/>
          <w:sz w:val="24"/>
          <w:szCs w:val="24"/>
          <w:lang w:val="en-US"/>
        </w:rPr>
        <w:t>[HR]</w:t>
      </w:r>
      <w:r w:rsidRPr="00F32053">
        <w:rPr>
          <w:rFonts w:ascii="Times New Roman" w:hAnsi="Times New Roman" w:cs="Times New Roman"/>
          <w:bCs/>
          <w:sz w:val="24"/>
          <w:szCs w:val="24"/>
          <w:lang w:val="en-US"/>
        </w:rPr>
        <w:t xml:space="preserve"> and thus, would not call for any reparation by Uganda.</w:t>
      </w:r>
      <w:r>
        <w:rPr>
          <w:rStyle w:val="Rimandonotaapidipagina"/>
          <w:rFonts w:ascii="Times New Roman" w:hAnsi="Times New Roman" w:cs="Times New Roman"/>
          <w:bCs/>
          <w:sz w:val="24"/>
          <w:szCs w:val="24"/>
          <w:lang w:val="en-US"/>
        </w:rPr>
        <w:footnoteReference w:id="75"/>
      </w:r>
      <w:r>
        <w:rPr>
          <w:rFonts w:ascii="Times New Roman" w:hAnsi="Times New Roman" w:cs="Times New Roman"/>
          <w:bCs/>
          <w:sz w:val="24"/>
          <w:szCs w:val="24"/>
          <w:lang w:val="en-US"/>
        </w:rPr>
        <w:t xml:space="preserve"> </w:t>
      </w:r>
    </w:p>
    <w:p w14:paraId="261E7579" w14:textId="77777777" w:rsidR="00A657D5" w:rsidRDefault="00A657D5" w:rsidP="00A657D5">
      <w:pPr>
        <w:spacing w:after="0" w:line="360" w:lineRule="auto"/>
        <w:ind w:left="426" w:right="282"/>
        <w:jc w:val="both"/>
        <w:rPr>
          <w:rFonts w:ascii="Times New Roman" w:hAnsi="Times New Roman" w:cs="Times New Roman"/>
          <w:bCs/>
          <w:sz w:val="24"/>
          <w:szCs w:val="24"/>
          <w:lang w:val="en-US"/>
        </w:rPr>
      </w:pPr>
    </w:p>
    <w:p w14:paraId="19B9EE50" w14:textId="7767B05E" w:rsidR="008B1C92" w:rsidRDefault="00F32053" w:rsidP="00A657D5">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is an important statement because </w:t>
      </w:r>
      <w:r w:rsidR="003741B9">
        <w:rPr>
          <w:rFonts w:ascii="Times New Roman" w:hAnsi="Times New Roman" w:cs="Times New Roman"/>
          <w:bCs/>
          <w:sz w:val="24"/>
          <w:szCs w:val="24"/>
          <w:lang w:val="en-US"/>
        </w:rPr>
        <w:t xml:space="preserve">it </w:t>
      </w:r>
      <w:r>
        <w:rPr>
          <w:rFonts w:ascii="Times New Roman" w:hAnsi="Times New Roman" w:cs="Times New Roman"/>
          <w:bCs/>
          <w:sz w:val="24"/>
          <w:szCs w:val="24"/>
          <w:lang w:val="en-US"/>
        </w:rPr>
        <w:t xml:space="preserve">links the </w:t>
      </w:r>
      <w:r w:rsidR="00AE1D7A">
        <w:rPr>
          <w:rFonts w:ascii="Times New Roman" w:hAnsi="Times New Roman" w:cs="Times New Roman"/>
          <w:bCs/>
          <w:sz w:val="24"/>
          <w:szCs w:val="24"/>
          <w:lang w:val="en-US"/>
        </w:rPr>
        <w:t>obligation</w:t>
      </w:r>
      <w:r>
        <w:rPr>
          <w:rFonts w:ascii="Times New Roman" w:hAnsi="Times New Roman" w:cs="Times New Roman"/>
          <w:bCs/>
          <w:sz w:val="24"/>
          <w:szCs w:val="24"/>
          <w:lang w:val="en-US"/>
        </w:rPr>
        <w:t xml:space="preserve"> of prevention and the notion</w:t>
      </w:r>
      <w:r w:rsidR="006D053F">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of public order</w:t>
      </w:r>
      <w:r w:rsidR="006D053F">
        <w:rPr>
          <w:rFonts w:ascii="Times New Roman" w:hAnsi="Times New Roman" w:cs="Times New Roman"/>
          <w:bCs/>
          <w:sz w:val="24"/>
          <w:szCs w:val="24"/>
          <w:lang w:val="en-US"/>
        </w:rPr>
        <w:t xml:space="preserve"> and civil life</w:t>
      </w:r>
      <w:r>
        <w:rPr>
          <w:rFonts w:ascii="Times New Roman" w:hAnsi="Times New Roman" w:cs="Times New Roman"/>
          <w:bCs/>
          <w:sz w:val="24"/>
          <w:szCs w:val="24"/>
          <w:lang w:val="en-US"/>
        </w:rPr>
        <w:t xml:space="preserve"> under Article 43 of the HR to the conservationist principle so that activities by private actors that commenced before the occupation are outside the scope of the </w:t>
      </w:r>
      <w:r w:rsidR="00AE1D7A">
        <w:rPr>
          <w:rFonts w:ascii="Times New Roman" w:hAnsi="Times New Roman" w:cs="Times New Roman"/>
          <w:bCs/>
          <w:sz w:val="24"/>
          <w:szCs w:val="24"/>
          <w:lang w:val="en-US"/>
        </w:rPr>
        <w:t>obligation</w:t>
      </w:r>
      <w:r>
        <w:rPr>
          <w:rFonts w:ascii="Times New Roman" w:hAnsi="Times New Roman" w:cs="Times New Roman"/>
          <w:bCs/>
          <w:sz w:val="24"/>
          <w:szCs w:val="24"/>
          <w:lang w:val="en-US"/>
        </w:rPr>
        <w:t xml:space="preserve"> of prevention. However, </w:t>
      </w:r>
      <w:r w:rsidR="003741B9">
        <w:rPr>
          <w:rFonts w:ascii="Times New Roman" w:hAnsi="Times New Roman" w:cs="Times New Roman"/>
          <w:bCs/>
          <w:sz w:val="24"/>
          <w:szCs w:val="24"/>
          <w:lang w:val="en-US"/>
        </w:rPr>
        <w:t xml:space="preserve">although </w:t>
      </w:r>
      <w:r>
        <w:rPr>
          <w:rFonts w:ascii="Times New Roman" w:hAnsi="Times New Roman" w:cs="Times New Roman"/>
          <w:bCs/>
          <w:sz w:val="24"/>
          <w:szCs w:val="24"/>
          <w:lang w:val="en-US"/>
        </w:rPr>
        <w:t xml:space="preserve">this conclusion is </w:t>
      </w:r>
      <w:r w:rsidR="003741B9">
        <w:rPr>
          <w:rFonts w:ascii="Times New Roman" w:hAnsi="Times New Roman" w:cs="Times New Roman"/>
          <w:bCs/>
          <w:sz w:val="24"/>
          <w:szCs w:val="24"/>
          <w:lang w:val="en-US"/>
        </w:rPr>
        <w:t xml:space="preserve">correct, </w:t>
      </w:r>
      <w:r w:rsidR="003741B9" w:rsidRPr="003741B9">
        <w:rPr>
          <w:rFonts w:ascii="Times New Roman" w:hAnsi="Times New Roman" w:cs="Times New Roman"/>
          <w:bCs/>
          <w:sz w:val="24"/>
          <w:szCs w:val="24"/>
          <w:lang w:val="en-US"/>
        </w:rPr>
        <w:t>it is based on a faulty analysis of the conservationist principle</w:t>
      </w:r>
      <w:r>
        <w:rPr>
          <w:rFonts w:ascii="Times New Roman" w:hAnsi="Times New Roman" w:cs="Times New Roman"/>
          <w:bCs/>
          <w:sz w:val="24"/>
          <w:szCs w:val="24"/>
          <w:lang w:val="en-US"/>
        </w:rPr>
        <w:t xml:space="preserve">: the conservationist principle is not based on temporal considerations but on legal considerations based on the entitlement to adopt new legislation. This means that private actors can start business even after an occupation is established, the only relevant consideration being that this </w:t>
      </w:r>
      <w:r w:rsidR="004E7FB9">
        <w:rPr>
          <w:rFonts w:ascii="Times New Roman" w:hAnsi="Times New Roman" w:cs="Times New Roman"/>
          <w:bCs/>
          <w:sz w:val="24"/>
          <w:szCs w:val="24"/>
          <w:lang w:val="en-US"/>
        </w:rPr>
        <w:t>must be</w:t>
      </w:r>
      <w:r>
        <w:rPr>
          <w:rFonts w:ascii="Times New Roman" w:hAnsi="Times New Roman" w:cs="Times New Roman"/>
          <w:bCs/>
          <w:sz w:val="24"/>
          <w:szCs w:val="24"/>
          <w:lang w:val="en-US"/>
        </w:rPr>
        <w:t xml:space="preserve"> done </w:t>
      </w:r>
      <w:r w:rsidR="004E7FB9">
        <w:rPr>
          <w:rFonts w:ascii="Times New Roman" w:hAnsi="Times New Roman" w:cs="Times New Roman"/>
          <w:bCs/>
          <w:sz w:val="24"/>
          <w:szCs w:val="24"/>
          <w:lang w:val="en-US"/>
        </w:rPr>
        <w:t>in compliance with the law of occupation</w:t>
      </w:r>
      <w:r w:rsidR="00D901C9">
        <w:rPr>
          <w:rFonts w:ascii="Times New Roman" w:hAnsi="Times New Roman" w:cs="Times New Roman"/>
          <w:bCs/>
          <w:sz w:val="24"/>
          <w:szCs w:val="24"/>
          <w:lang w:val="en-US"/>
        </w:rPr>
        <w:t>,</w:t>
      </w:r>
      <w:r w:rsidR="004E7FB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pursuant to the local legislation that existed prior to the occupation r</w:t>
      </w:r>
      <w:r w:rsidR="004E7FB9">
        <w:rPr>
          <w:rFonts w:ascii="Times New Roman" w:hAnsi="Times New Roman" w:cs="Times New Roman"/>
          <w:bCs/>
          <w:sz w:val="24"/>
          <w:szCs w:val="24"/>
          <w:lang w:val="en-US"/>
        </w:rPr>
        <w:t>ather than pursuant to new legislation by the occupying power</w:t>
      </w:r>
      <w:r w:rsidR="00D901C9">
        <w:rPr>
          <w:rFonts w:ascii="Times New Roman" w:hAnsi="Times New Roman" w:cs="Times New Roman"/>
          <w:bCs/>
          <w:sz w:val="24"/>
          <w:szCs w:val="24"/>
          <w:lang w:val="en-US"/>
        </w:rPr>
        <w:t>, and to enhance the welfare of the local population rather than that of the occupying power</w:t>
      </w:r>
      <w:r w:rsidR="004E7FB9">
        <w:rPr>
          <w:rFonts w:ascii="Times New Roman" w:hAnsi="Times New Roman" w:cs="Times New Roman"/>
          <w:bCs/>
          <w:sz w:val="24"/>
          <w:szCs w:val="24"/>
          <w:lang w:val="en-US"/>
        </w:rPr>
        <w:t>.</w:t>
      </w:r>
    </w:p>
    <w:p w14:paraId="54563436" w14:textId="5FE60FF1" w:rsidR="00611C78" w:rsidRDefault="00611C78" w:rsidP="00816569">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The brief overview</w:t>
      </w:r>
      <w:r w:rsidR="00D901C9">
        <w:rPr>
          <w:rFonts w:ascii="Times New Roman" w:hAnsi="Times New Roman" w:cs="Times New Roman"/>
          <w:bCs/>
          <w:sz w:val="24"/>
          <w:szCs w:val="24"/>
          <w:lang w:val="en-US"/>
        </w:rPr>
        <w:t xml:space="preserve"> on international case law</w:t>
      </w:r>
      <w:r>
        <w:rPr>
          <w:rFonts w:ascii="Times New Roman" w:hAnsi="Times New Roman" w:cs="Times New Roman"/>
          <w:bCs/>
          <w:sz w:val="24"/>
          <w:szCs w:val="24"/>
          <w:lang w:val="en-US"/>
        </w:rPr>
        <w:t xml:space="preserve"> presented so far demonstrates unequivocally that Article 43 of the HR makes the occupying power responsible for preventing private actors from undertaking conduct in conflict with international </w:t>
      </w:r>
      <w:r w:rsidR="003741B9">
        <w:rPr>
          <w:rFonts w:ascii="Times New Roman" w:hAnsi="Times New Roman" w:cs="Times New Roman"/>
          <w:bCs/>
          <w:sz w:val="24"/>
          <w:szCs w:val="24"/>
          <w:lang w:val="en-US"/>
        </w:rPr>
        <w:t>humanitarian law. The n</w:t>
      </w:r>
      <w:r>
        <w:rPr>
          <w:rFonts w:ascii="Times New Roman" w:hAnsi="Times New Roman" w:cs="Times New Roman"/>
          <w:bCs/>
          <w:sz w:val="24"/>
          <w:szCs w:val="24"/>
          <w:lang w:val="en-US"/>
        </w:rPr>
        <w:t xml:space="preserve">ext subsection will explore how </w:t>
      </w:r>
      <w:r w:rsidR="007D4CF1">
        <w:rPr>
          <w:rFonts w:ascii="Times New Roman" w:hAnsi="Times New Roman" w:cs="Times New Roman"/>
          <w:bCs/>
          <w:sz w:val="24"/>
          <w:szCs w:val="24"/>
          <w:lang w:val="en-US"/>
        </w:rPr>
        <w:t xml:space="preserve">obligations of prevention </w:t>
      </w:r>
      <w:r w:rsidR="00AE1D7A">
        <w:rPr>
          <w:rFonts w:ascii="Times New Roman" w:hAnsi="Times New Roman" w:cs="Times New Roman"/>
          <w:bCs/>
          <w:sz w:val="24"/>
          <w:szCs w:val="24"/>
          <w:lang w:val="en-US"/>
        </w:rPr>
        <w:t>pertain</w:t>
      </w:r>
      <w:r>
        <w:rPr>
          <w:rFonts w:ascii="Times New Roman" w:hAnsi="Times New Roman" w:cs="Times New Roman"/>
          <w:bCs/>
          <w:sz w:val="24"/>
          <w:szCs w:val="24"/>
          <w:lang w:val="en-US"/>
        </w:rPr>
        <w:t xml:space="preserve"> to private actors’ conduct in conflict with other rules of international law.</w:t>
      </w:r>
    </w:p>
    <w:p w14:paraId="36283474" w14:textId="77777777" w:rsidR="00611C78" w:rsidRDefault="00611C78" w:rsidP="00611C78">
      <w:pPr>
        <w:spacing w:after="0" w:line="360" w:lineRule="auto"/>
        <w:ind w:firstLine="426"/>
        <w:jc w:val="both"/>
        <w:rPr>
          <w:rFonts w:ascii="Times New Roman" w:hAnsi="Times New Roman" w:cs="Times New Roman"/>
          <w:bCs/>
          <w:sz w:val="24"/>
          <w:szCs w:val="24"/>
          <w:lang w:val="en-US"/>
        </w:rPr>
      </w:pPr>
    </w:p>
    <w:p w14:paraId="3F71090D" w14:textId="7F0B2526" w:rsidR="00611C78" w:rsidRPr="00773C17" w:rsidRDefault="006A655F" w:rsidP="00011041">
      <w:pPr>
        <w:spacing w:after="0" w:line="360" w:lineRule="auto"/>
        <w:ind w:firstLine="426"/>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C91DA3" w:rsidRPr="00773C17">
        <w:rPr>
          <w:rFonts w:ascii="Times New Roman" w:hAnsi="Times New Roman" w:cs="Times New Roman"/>
          <w:b/>
          <w:bCs/>
          <w:sz w:val="24"/>
          <w:szCs w:val="24"/>
          <w:lang w:val="en-US"/>
        </w:rPr>
        <w:t xml:space="preserve">.2.2 Obligations </w:t>
      </w:r>
      <w:r w:rsidR="00AE1D7A">
        <w:rPr>
          <w:rFonts w:ascii="Times New Roman" w:hAnsi="Times New Roman" w:cs="Times New Roman"/>
          <w:b/>
          <w:bCs/>
          <w:sz w:val="24"/>
          <w:szCs w:val="24"/>
          <w:lang w:val="en-US"/>
        </w:rPr>
        <w:t>to</w:t>
      </w:r>
      <w:r w:rsidR="00C91DA3" w:rsidRPr="00773C17">
        <w:rPr>
          <w:rFonts w:ascii="Times New Roman" w:hAnsi="Times New Roman" w:cs="Times New Roman"/>
          <w:b/>
          <w:bCs/>
          <w:sz w:val="24"/>
          <w:szCs w:val="24"/>
          <w:lang w:val="en-US"/>
        </w:rPr>
        <w:t xml:space="preserve"> Prevent</w:t>
      </w:r>
      <w:r w:rsidR="00AE1D7A">
        <w:rPr>
          <w:rFonts w:ascii="Times New Roman" w:hAnsi="Times New Roman" w:cs="Times New Roman"/>
          <w:b/>
          <w:bCs/>
          <w:sz w:val="24"/>
          <w:szCs w:val="24"/>
          <w:lang w:val="en-US"/>
        </w:rPr>
        <w:t xml:space="preserve"> Private Actors’ Conduct in Conflict with Other Rules of International Law </w:t>
      </w:r>
    </w:p>
    <w:p w14:paraId="23BAE607" w14:textId="77777777" w:rsidR="00E570CB" w:rsidRDefault="00E570CB" w:rsidP="00E570CB">
      <w:pPr>
        <w:spacing w:after="0" w:line="360" w:lineRule="auto"/>
        <w:ind w:left="426" w:right="282"/>
        <w:jc w:val="both"/>
        <w:rPr>
          <w:rFonts w:ascii="Times New Roman" w:hAnsi="Times New Roman" w:cs="Times New Roman"/>
          <w:bCs/>
          <w:sz w:val="24"/>
          <w:szCs w:val="24"/>
          <w:lang w:val="en-US"/>
        </w:rPr>
      </w:pPr>
    </w:p>
    <w:p w14:paraId="3C5AFD3D" w14:textId="5667464D" w:rsidR="00C91DA3" w:rsidRDefault="00C574C9" w:rsidP="00C574C9">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So far, the article has analyz</w:t>
      </w:r>
      <w:r w:rsidR="00C91DA3">
        <w:rPr>
          <w:rFonts w:ascii="Times New Roman" w:hAnsi="Times New Roman" w:cs="Times New Roman"/>
          <w:bCs/>
          <w:sz w:val="24"/>
          <w:szCs w:val="24"/>
          <w:lang w:val="en-US"/>
        </w:rPr>
        <w:t>ed Article 43 of the HR</w:t>
      </w:r>
      <w:r>
        <w:rPr>
          <w:rFonts w:ascii="Times New Roman" w:hAnsi="Times New Roman" w:cs="Times New Roman"/>
          <w:bCs/>
          <w:sz w:val="24"/>
          <w:szCs w:val="24"/>
          <w:lang w:val="en-US"/>
        </w:rPr>
        <w:t xml:space="preserve"> as a source of an obligation of prevention for private actors’ conduct in </w:t>
      </w:r>
      <w:r w:rsidR="003142B4">
        <w:rPr>
          <w:rFonts w:ascii="Times New Roman" w:hAnsi="Times New Roman" w:cs="Times New Roman"/>
          <w:bCs/>
          <w:sz w:val="24"/>
          <w:szCs w:val="24"/>
          <w:lang w:val="en-US"/>
        </w:rPr>
        <w:t>conflict</w:t>
      </w:r>
      <w:r>
        <w:rPr>
          <w:rFonts w:ascii="Times New Roman" w:hAnsi="Times New Roman" w:cs="Times New Roman"/>
          <w:bCs/>
          <w:sz w:val="24"/>
          <w:szCs w:val="24"/>
          <w:lang w:val="en-US"/>
        </w:rPr>
        <w:t xml:space="preserve"> with </w:t>
      </w:r>
      <w:r w:rsidR="003142B4">
        <w:rPr>
          <w:rFonts w:ascii="Times New Roman" w:hAnsi="Times New Roman" w:cs="Times New Roman"/>
          <w:bCs/>
          <w:sz w:val="24"/>
          <w:szCs w:val="24"/>
          <w:lang w:val="en-US"/>
        </w:rPr>
        <w:t>international humanitarian law</w:t>
      </w:r>
      <w:r>
        <w:rPr>
          <w:rFonts w:ascii="Times New Roman" w:hAnsi="Times New Roman" w:cs="Times New Roman"/>
          <w:bCs/>
          <w:sz w:val="24"/>
          <w:szCs w:val="24"/>
          <w:lang w:val="en-US"/>
        </w:rPr>
        <w:t xml:space="preserve">. However, there is a significant trend suggesting that the occupying power </w:t>
      </w:r>
      <w:r w:rsidR="00AE1D7A">
        <w:rPr>
          <w:rFonts w:ascii="Times New Roman" w:hAnsi="Times New Roman" w:cs="Times New Roman"/>
          <w:bCs/>
          <w:sz w:val="24"/>
          <w:szCs w:val="24"/>
          <w:lang w:val="en-US"/>
        </w:rPr>
        <w:t>must</w:t>
      </w:r>
      <w:r w:rsidR="003741B9">
        <w:rPr>
          <w:rFonts w:ascii="Times New Roman" w:hAnsi="Times New Roman" w:cs="Times New Roman"/>
          <w:bCs/>
          <w:sz w:val="24"/>
          <w:szCs w:val="24"/>
          <w:lang w:val="en-US"/>
        </w:rPr>
        <w:t xml:space="preserve"> prevent private actors f</w:t>
      </w:r>
      <w:r>
        <w:rPr>
          <w:rFonts w:ascii="Times New Roman" w:hAnsi="Times New Roman" w:cs="Times New Roman"/>
          <w:bCs/>
          <w:sz w:val="24"/>
          <w:szCs w:val="24"/>
          <w:lang w:val="en-US"/>
        </w:rPr>
        <w:t>r</w:t>
      </w:r>
      <w:r w:rsidR="003741B9">
        <w:rPr>
          <w:rFonts w:ascii="Times New Roman" w:hAnsi="Times New Roman" w:cs="Times New Roman"/>
          <w:bCs/>
          <w:sz w:val="24"/>
          <w:szCs w:val="24"/>
          <w:lang w:val="en-US"/>
        </w:rPr>
        <w:t>om</w:t>
      </w:r>
      <w:r>
        <w:rPr>
          <w:rFonts w:ascii="Times New Roman" w:hAnsi="Times New Roman" w:cs="Times New Roman"/>
          <w:bCs/>
          <w:sz w:val="24"/>
          <w:szCs w:val="24"/>
          <w:lang w:val="en-US"/>
        </w:rPr>
        <w:t xml:space="preserve"> acting in contrast with other rules of inte</w:t>
      </w:r>
      <w:r w:rsidR="003741B9">
        <w:rPr>
          <w:rFonts w:ascii="Times New Roman" w:hAnsi="Times New Roman" w:cs="Times New Roman"/>
          <w:bCs/>
          <w:sz w:val="24"/>
          <w:szCs w:val="24"/>
          <w:lang w:val="en-US"/>
        </w:rPr>
        <w:t>rnational law as well. This sect</w:t>
      </w:r>
      <w:r>
        <w:rPr>
          <w:rFonts w:ascii="Times New Roman" w:hAnsi="Times New Roman" w:cs="Times New Roman"/>
          <w:bCs/>
          <w:sz w:val="24"/>
          <w:szCs w:val="24"/>
          <w:lang w:val="en-US"/>
        </w:rPr>
        <w:t>ion offers a brief overview of the</w:t>
      </w:r>
      <w:r w:rsidR="003741B9">
        <w:rPr>
          <w:rFonts w:ascii="Times New Roman" w:hAnsi="Times New Roman" w:cs="Times New Roman"/>
          <w:bCs/>
          <w:sz w:val="24"/>
          <w:szCs w:val="24"/>
          <w:lang w:val="en-US"/>
        </w:rPr>
        <w:t>se rules</w:t>
      </w:r>
      <w:r>
        <w:rPr>
          <w:rFonts w:ascii="Times New Roman" w:hAnsi="Times New Roman" w:cs="Times New Roman"/>
          <w:bCs/>
          <w:sz w:val="24"/>
          <w:szCs w:val="24"/>
          <w:lang w:val="en-US"/>
        </w:rPr>
        <w:t>.</w:t>
      </w:r>
    </w:p>
    <w:p w14:paraId="62D3B835" w14:textId="2F8DF2D6" w:rsidR="003741B9" w:rsidRDefault="00C574C9" w:rsidP="00C574C9">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starting point is, again, the 2005 </w:t>
      </w:r>
      <w:r w:rsidRPr="00D901C9">
        <w:rPr>
          <w:rFonts w:ascii="Times New Roman" w:hAnsi="Times New Roman" w:cs="Times New Roman"/>
          <w:bCs/>
          <w:i/>
          <w:sz w:val="24"/>
          <w:szCs w:val="24"/>
          <w:lang w:val="en-US"/>
        </w:rPr>
        <w:t>DRC v Uganda</w:t>
      </w:r>
      <w:r>
        <w:rPr>
          <w:rFonts w:ascii="Times New Roman" w:hAnsi="Times New Roman" w:cs="Times New Roman"/>
          <w:bCs/>
          <w:sz w:val="24"/>
          <w:szCs w:val="24"/>
          <w:lang w:val="en-US"/>
        </w:rPr>
        <w:t xml:space="preserve"> case. The </w:t>
      </w:r>
      <w:r w:rsidR="00D901C9">
        <w:rPr>
          <w:rFonts w:ascii="Times New Roman" w:hAnsi="Times New Roman" w:cs="Times New Roman"/>
          <w:bCs/>
          <w:sz w:val="24"/>
          <w:szCs w:val="24"/>
          <w:lang w:val="en-US"/>
        </w:rPr>
        <w:t>ICJ</w:t>
      </w:r>
      <w:r>
        <w:rPr>
          <w:rFonts w:ascii="Times New Roman" w:hAnsi="Times New Roman" w:cs="Times New Roman"/>
          <w:bCs/>
          <w:sz w:val="24"/>
          <w:szCs w:val="24"/>
          <w:lang w:val="en-US"/>
        </w:rPr>
        <w:t xml:space="preserve"> considered that Article 43 of the HR imposes </w:t>
      </w:r>
      <w:r w:rsidR="00AE1D7A">
        <w:rPr>
          <w:rFonts w:ascii="Times New Roman" w:hAnsi="Times New Roman" w:cs="Times New Roman"/>
          <w:bCs/>
          <w:sz w:val="24"/>
          <w:szCs w:val="24"/>
          <w:lang w:val="en-US"/>
        </w:rPr>
        <w:t xml:space="preserve">an </w:t>
      </w:r>
      <w:r>
        <w:rPr>
          <w:rFonts w:ascii="Times New Roman" w:hAnsi="Times New Roman" w:cs="Times New Roman"/>
          <w:bCs/>
          <w:sz w:val="24"/>
          <w:szCs w:val="24"/>
          <w:lang w:val="en-US"/>
        </w:rPr>
        <w:t xml:space="preserve">obligation of prevention in relation to private actors’ conduct in conflict with both international humanitarian law and international human rights law. The reference to human rights law makes sense prima facie if one considers that public order </w:t>
      </w:r>
      <w:r w:rsidR="00D901C9">
        <w:rPr>
          <w:rFonts w:ascii="Times New Roman" w:hAnsi="Times New Roman" w:cs="Times New Roman"/>
          <w:bCs/>
          <w:sz w:val="24"/>
          <w:szCs w:val="24"/>
          <w:lang w:val="en-US"/>
        </w:rPr>
        <w:t>encompasses</w:t>
      </w:r>
      <w:r>
        <w:rPr>
          <w:rFonts w:ascii="Times New Roman" w:hAnsi="Times New Roman" w:cs="Times New Roman"/>
          <w:bCs/>
          <w:sz w:val="24"/>
          <w:szCs w:val="24"/>
          <w:lang w:val="en-US"/>
        </w:rPr>
        <w:t xml:space="preserve"> freedom from crime and that most criminal activities – if not all of them – are violations of human rights law</w:t>
      </w:r>
      <w:r w:rsidR="006D053F">
        <w:rPr>
          <w:rFonts w:ascii="Times New Roman" w:hAnsi="Times New Roman" w:cs="Times New Roman"/>
          <w:bCs/>
          <w:sz w:val="24"/>
          <w:szCs w:val="24"/>
          <w:lang w:val="en-US"/>
        </w:rPr>
        <w:t>;</w:t>
      </w:r>
      <w:r>
        <w:rPr>
          <w:rStyle w:val="Rimandonotaapidipagina"/>
          <w:rFonts w:ascii="Times New Roman" w:hAnsi="Times New Roman" w:cs="Times New Roman"/>
          <w:bCs/>
          <w:sz w:val="24"/>
          <w:szCs w:val="24"/>
          <w:lang w:val="en-US"/>
        </w:rPr>
        <w:footnoteReference w:id="76"/>
      </w:r>
      <w:r w:rsidR="006D053F">
        <w:rPr>
          <w:rFonts w:ascii="Times New Roman" w:hAnsi="Times New Roman" w:cs="Times New Roman"/>
          <w:bCs/>
          <w:sz w:val="24"/>
          <w:szCs w:val="24"/>
          <w:lang w:val="en-US"/>
        </w:rPr>
        <w:t xml:space="preserve"> moreover, civil life is constructed with reference to the enjoyment of certain human rights such as the right to education and the right to health.</w:t>
      </w:r>
      <w:r w:rsidR="006D053F">
        <w:rPr>
          <w:rStyle w:val="Rimandonotaapidipagina"/>
          <w:rFonts w:ascii="Times New Roman" w:hAnsi="Times New Roman" w:cs="Times New Roman"/>
          <w:bCs/>
          <w:sz w:val="24"/>
          <w:szCs w:val="24"/>
          <w:lang w:val="en-US"/>
        </w:rPr>
        <w:footnoteReference w:id="77"/>
      </w:r>
      <w:r>
        <w:rPr>
          <w:rFonts w:ascii="Times New Roman" w:hAnsi="Times New Roman" w:cs="Times New Roman"/>
          <w:bCs/>
          <w:sz w:val="24"/>
          <w:szCs w:val="24"/>
          <w:lang w:val="en-US"/>
        </w:rPr>
        <w:t xml:space="preserve"> </w:t>
      </w:r>
    </w:p>
    <w:p w14:paraId="28F5FC73" w14:textId="0F4B4C3B" w:rsidR="00C574C9" w:rsidRDefault="00C574C9" w:rsidP="00C574C9">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However, the reference to Article 43 of the HR as a source of th</w:t>
      </w:r>
      <w:r w:rsidR="00AE1D7A">
        <w:rPr>
          <w:rFonts w:ascii="Times New Roman" w:hAnsi="Times New Roman" w:cs="Times New Roman"/>
          <w:bCs/>
          <w:sz w:val="24"/>
          <w:szCs w:val="24"/>
          <w:lang w:val="en-US"/>
        </w:rPr>
        <w:t>is obligation</w:t>
      </w:r>
      <w:r>
        <w:rPr>
          <w:rFonts w:ascii="Times New Roman" w:hAnsi="Times New Roman" w:cs="Times New Roman"/>
          <w:bCs/>
          <w:sz w:val="24"/>
          <w:szCs w:val="24"/>
          <w:lang w:val="en-US"/>
        </w:rPr>
        <w:t xml:space="preserve"> of prevention is puzzling. It is necessary to make a distinction between two different scenarios. International human rights law can be part of the legal framework applicable in the occupied territory before the occupation due to the ratification of the relevant conventions by the ousted sovereign; in this case, international human rights law is a </w:t>
      </w:r>
      <w:r w:rsidR="007D4CF1">
        <w:rPr>
          <w:rFonts w:ascii="Times New Roman" w:hAnsi="Times New Roman" w:cs="Times New Roman"/>
          <w:bCs/>
          <w:sz w:val="24"/>
          <w:szCs w:val="24"/>
          <w:lang w:val="en-US"/>
        </w:rPr>
        <w:t>component</w:t>
      </w:r>
      <w:r>
        <w:rPr>
          <w:rFonts w:ascii="Times New Roman" w:hAnsi="Times New Roman" w:cs="Times New Roman"/>
          <w:bCs/>
          <w:sz w:val="24"/>
          <w:szCs w:val="24"/>
          <w:lang w:val="en-US"/>
        </w:rPr>
        <w:t xml:space="preserve"> of </w:t>
      </w:r>
      <w:r w:rsidR="007D4CF1">
        <w:rPr>
          <w:rFonts w:ascii="Times New Roman" w:hAnsi="Times New Roman" w:cs="Times New Roman"/>
          <w:bCs/>
          <w:sz w:val="24"/>
          <w:szCs w:val="24"/>
          <w:lang w:val="en-US"/>
        </w:rPr>
        <w:t>the public order and civil life</w:t>
      </w:r>
      <w:r>
        <w:rPr>
          <w:rFonts w:ascii="Times New Roman" w:hAnsi="Times New Roman" w:cs="Times New Roman"/>
          <w:bCs/>
          <w:sz w:val="24"/>
          <w:szCs w:val="24"/>
          <w:lang w:val="en-US"/>
        </w:rPr>
        <w:t xml:space="preserve"> tha</w:t>
      </w:r>
      <w:r w:rsidR="007D4CF1">
        <w:rPr>
          <w:rFonts w:ascii="Times New Roman" w:hAnsi="Times New Roman" w:cs="Times New Roman"/>
          <w:bCs/>
          <w:sz w:val="24"/>
          <w:szCs w:val="24"/>
          <w:lang w:val="en-US"/>
        </w:rPr>
        <w:t>t existed before the occupation and</w:t>
      </w:r>
      <w:r>
        <w:rPr>
          <w:rFonts w:ascii="Times New Roman" w:hAnsi="Times New Roman" w:cs="Times New Roman"/>
          <w:bCs/>
          <w:sz w:val="24"/>
          <w:szCs w:val="24"/>
          <w:lang w:val="en-US"/>
        </w:rPr>
        <w:t xml:space="preserve"> it is part of the legal framework that the occupying power must respect under Article 43 of the HR</w:t>
      </w:r>
      <w:r w:rsidR="007D4CF1">
        <w:rPr>
          <w:rFonts w:ascii="Times New Roman" w:hAnsi="Times New Roman" w:cs="Times New Roman"/>
          <w:bCs/>
          <w:sz w:val="24"/>
          <w:szCs w:val="24"/>
          <w:lang w:val="en-US"/>
        </w:rPr>
        <w:t>.</w:t>
      </w:r>
      <w:r w:rsidR="007D4CF1">
        <w:rPr>
          <w:rStyle w:val="Rimandonotaapidipagina"/>
          <w:rFonts w:ascii="Times New Roman" w:hAnsi="Times New Roman" w:cs="Times New Roman"/>
          <w:bCs/>
          <w:sz w:val="24"/>
          <w:szCs w:val="24"/>
          <w:lang w:val="en-US"/>
        </w:rPr>
        <w:footnoteReference w:id="78"/>
      </w:r>
      <w:r>
        <w:rPr>
          <w:rFonts w:ascii="Times New Roman" w:hAnsi="Times New Roman" w:cs="Times New Roman"/>
          <w:bCs/>
          <w:sz w:val="24"/>
          <w:szCs w:val="24"/>
          <w:lang w:val="en-US"/>
        </w:rPr>
        <w:t xml:space="preserve"> </w:t>
      </w:r>
      <w:r w:rsidR="007D4CF1">
        <w:rPr>
          <w:rFonts w:ascii="Times New Roman" w:hAnsi="Times New Roman" w:cs="Times New Roman"/>
          <w:bCs/>
          <w:sz w:val="24"/>
          <w:szCs w:val="24"/>
          <w:lang w:val="en-US"/>
        </w:rPr>
        <w:t>A</w:t>
      </w:r>
      <w:r>
        <w:rPr>
          <w:rFonts w:ascii="Times New Roman" w:hAnsi="Times New Roman" w:cs="Times New Roman"/>
          <w:bCs/>
          <w:sz w:val="24"/>
          <w:szCs w:val="24"/>
          <w:lang w:val="en-US"/>
        </w:rPr>
        <w:t xml:space="preserve">ccordingly, the reasoning of the ICJ on the </w:t>
      </w:r>
      <w:r w:rsidR="00AE1D7A">
        <w:rPr>
          <w:rFonts w:ascii="Times New Roman" w:hAnsi="Times New Roman" w:cs="Times New Roman"/>
          <w:bCs/>
          <w:sz w:val="24"/>
          <w:szCs w:val="24"/>
          <w:lang w:val="en-US"/>
        </w:rPr>
        <w:t>obligation</w:t>
      </w:r>
      <w:r>
        <w:rPr>
          <w:rFonts w:ascii="Times New Roman" w:hAnsi="Times New Roman" w:cs="Times New Roman"/>
          <w:bCs/>
          <w:sz w:val="24"/>
          <w:szCs w:val="24"/>
          <w:lang w:val="en-US"/>
        </w:rPr>
        <w:t xml:space="preserve"> of prevention for human rights violations under Article 43 does not raise any concern. However, international human rights law can bind the occupying power directly in light of the occupying power’s </w:t>
      </w:r>
      <w:r w:rsidR="00D901C9">
        <w:rPr>
          <w:rFonts w:ascii="Times New Roman" w:hAnsi="Times New Roman" w:cs="Times New Roman"/>
          <w:bCs/>
          <w:sz w:val="24"/>
          <w:szCs w:val="24"/>
          <w:lang w:val="en-US"/>
        </w:rPr>
        <w:t>own participation in</w:t>
      </w:r>
      <w:r>
        <w:rPr>
          <w:rFonts w:ascii="Times New Roman" w:hAnsi="Times New Roman" w:cs="Times New Roman"/>
          <w:bCs/>
          <w:sz w:val="24"/>
          <w:szCs w:val="24"/>
          <w:lang w:val="en-US"/>
        </w:rPr>
        <w:t xml:space="preserve"> the relevant conventions. It is today established without significant opposition that an occupying power i</w:t>
      </w:r>
      <w:r w:rsidR="003741B9">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bound by international human rights law when it acts in occupied territory (except </w:t>
      </w:r>
      <w:r w:rsidR="003741B9">
        <w:rPr>
          <w:rFonts w:ascii="Times New Roman" w:hAnsi="Times New Roman" w:cs="Times New Roman"/>
          <w:bCs/>
          <w:sz w:val="24"/>
          <w:szCs w:val="24"/>
          <w:lang w:val="en-US"/>
        </w:rPr>
        <w:t>where</w:t>
      </w:r>
      <w:r>
        <w:rPr>
          <w:rFonts w:ascii="Times New Roman" w:hAnsi="Times New Roman" w:cs="Times New Roman"/>
          <w:bCs/>
          <w:sz w:val="24"/>
          <w:szCs w:val="24"/>
          <w:lang w:val="en-US"/>
        </w:rPr>
        <w:t xml:space="preserve"> the occupying power had lawfully derogated to derogable rights embodied in some international human rights law </w:t>
      </w:r>
      <w:r>
        <w:rPr>
          <w:rFonts w:ascii="Times New Roman" w:hAnsi="Times New Roman" w:cs="Times New Roman"/>
          <w:bCs/>
          <w:sz w:val="24"/>
          <w:szCs w:val="24"/>
          <w:lang w:val="en-US"/>
        </w:rPr>
        <w:lastRenderedPageBreak/>
        <w:t>conventions).</w:t>
      </w:r>
      <w:r>
        <w:rPr>
          <w:rStyle w:val="Rimandonotaapidipagina"/>
          <w:rFonts w:ascii="Times New Roman" w:hAnsi="Times New Roman" w:cs="Times New Roman"/>
          <w:bCs/>
          <w:sz w:val="24"/>
          <w:szCs w:val="24"/>
          <w:lang w:val="en-US"/>
        </w:rPr>
        <w:footnoteReference w:id="79"/>
      </w:r>
      <w:r>
        <w:rPr>
          <w:rFonts w:ascii="Times New Roman" w:hAnsi="Times New Roman" w:cs="Times New Roman"/>
          <w:bCs/>
          <w:sz w:val="24"/>
          <w:szCs w:val="24"/>
          <w:lang w:val="en-US"/>
        </w:rPr>
        <w:t xml:space="preserve"> In this latter scenario, the occupying power is bound by </w:t>
      </w:r>
      <w:r w:rsidR="007D4CF1">
        <w:rPr>
          <w:rFonts w:ascii="Times New Roman" w:hAnsi="Times New Roman" w:cs="Times New Roman"/>
          <w:bCs/>
          <w:sz w:val="24"/>
          <w:szCs w:val="24"/>
          <w:lang w:val="en-US"/>
        </w:rPr>
        <w:t>obligations</w:t>
      </w:r>
      <w:r>
        <w:rPr>
          <w:rFonts w:ascii="Times New Roman" w:hAnsi="Times New Roman" w:cs="Times New Roman"/>
          <w:bCs/>
          <w:sz w:val="24"/>
          <w:szCs w:val="24"/>
          <w:lang w:val="en-US"/>
        </w:rPr>
        <w:t xml:space="preserve"> of prevention in relation to international human rights law – e.g., the duty to prevent violation of the right to life by criminalizing, prosecuting, and punishing murder – but th</w:t>
      </w:r>
      <w:r w:rsidR="007D4CF1">
        <w:rPr>
          <w:rFonts w:ascii="Times New Roman" w:hAnsi="Times New Roman" w:cs="Times New Roman"/>
          <w:bCs/>
          <w:sz w:val="24"/>
          <w:szCs w:val="24"/>
          <w:lang w:val="en-US"/>
        </w:rPr>
        <w:t>e</w:t>
      </w:r>
      <w:r>
        <w:rPr>
          <w:rFonts w:ascii="Times New Roman" w:hAnsi="Times New Roman" w:cs="Times New Roman"/>
          <w:bCs/>
          <w:sz w:val="24"/>
          <w:szCs w:val="24"/>
          <w:lang w:val="en-US"/>
        </w:rPr>
        <w:t>s</w:t>
      </w:r>
      <w:r w:rsidR="007D4CF1">
        <w:rPr>
          <w:rFonts w:ascii="Times New Roman" w:hAnsi="Times New Roman" w:cs="Times New Roman"/>
          <w:bCs/>
          <w:sz w:val="24"/>
          <w:szCs w:val="24"/>
          <w:lang w:val="en-US"/>
        </w:rPr>
        <w:t>e</w:t>
      </w:r>
      <w:r>
        <w:rPr>
          <w:rFonts w:ascii="Times New Roman" w:hAnsi="Times New Roman" w:cs="Times New Roman"/>
          <w:bCs/>
          <w:sz w:val="24"/>
          <w:szCs w:val="24"/>
          <w:lang w:val="en-US"/>
        </w:rPr>
        <w:t xml:space="preserve"> obligation</w:t>
      </w:r>
      <w:r w:rsidR="007D4CF1">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of prevention </w:t>
      </w:r>
      <w:r w:rsidR="007D4CF1">
        <w:rPr>
          <w:rFonts w:ascii="Times New Roman" w:hAnsi="Times New Roman" w:cs="Times New Roman"/>
          <w:bCs/>
          <w:sz w:val="24"/>
          <w:szCs w:val="24"/>
          <w:lang w:val="en-US"/>
        </w:rPr>
        <w:t>are</w:t>
      </w:r>
      <w:r>
        <w:rPr>
          <w:rFonts w:ascii="Times New Roman" w:hAnsi="Times New Roman" w:cs="Times New Roman"/>
          <w:bCs/>
          <w:sz w:val="24"/>
          <w:szCs w:val="24"/>
          <w:lang w:val="en-US"/>
        </w:rPr>
        <w:t xml:space="preserve"> not mediated by Article 43 of the HR. Rather, </w:t>
      </w:r>
      <w:r w:rsidR="007D4CF1">
        <w:rPr>
          <w:rFonts w:ascii="Times New Roman" w:hAnsi="Times New Roman" w:cs="Times New Roman"/>
          <w:bCs/>
          <w:sz w:val="24"/>
          <w:szCs w:val="24"/>
          <w:lang w:val="en-US"/>
        </w:rPr>
        <w:t>they</w:t>
      </w:r>
      <w:r>
        <w:rPr>
          <w:rFonts w:ascii="Times New Roman" w:hAnsi="Times New Roman" w:cs="Times New Roman"/>
          <w:bCs/>
          <w:sz w:val="24"/>
          <w:szCs w:val="24"/>
          <w:lang w:val="en-US"/>
        </w:rPr>
        <w:t xml:space="preserve"> bi</w:t>
      </w:r>
      <w:r w:rsidR="007D4CF1">
        <w:rPr>
          <w:rFonts w:ascii="Times New Roman" w:hAnsi="Times New Roman" w:cs="Times New Roman"/>
          <w:bCs/>
          <w:sz w:val="24"/>
          <w:szCs w:val="24"/>
          <w:lang w:val="en-US"/>
        </w:rPr>
        <w:t>nd</w:t>
      </w:r>
      <w:r>
        <w:rPr>
          <w:rFonts w:ascii="Times New Roman" w:hAnsi="Times New Roman" w:cs="Times New Roman"/>
          <w:bCs/>
          <w:sz w:val="24"/>
          <w:szCs w:val="24"/>
          <w:lang w:val="en-US"/>
        </w:rPr>
        <w:t xml:space="preserve"> directly the occupying power for its own ratification of the relevant legal framework. </w:t>
      </w:r>
      <w:r w:rsidR="007D4CF1">
        <w:rPr>
          <w:rFonts w:ascii="Times New Roman" w:hAnsi="Times New Roman" w:cs="Times New Roman"/>
          <w:bCs/>
          <w:sz w:val="24"/>
          <w:szCs w:val="24"/>
          <w:lang w:val="en-US"/>
        </w:rPr>
        <w:t>Accordingly, these are</w:t>
      </w:r>
      <w:r>
        <w:rPr>
          <w:rFonts w:ascii="Times New Roman" w:hAnsi="Times New Roman" w:cs="Times New Roman"/>
          <w:bCs/>
          <w:sz w:val="24"/>
          <w:szCs w:val="24"/>
          <w:lang w:val="en-US"/>
        </w:rPr>
        <w:t xml:space="preserve"> pure</w:t>
      </w:r>
      <w:r w:rsidR="007D4CF1">
        <w:rPr>
          <w:rFonts w:ascii="Times New Roman" w:hAnsi="Times New Roman" w:cs="Times New Roman"/>
          <w:bCs/>
          <w:sz w:val="24"/>
          <w:szCs w:val="24"/>
          <w:lang w:val="en-US"/>
        </w:rPr>
        <w:t>ly</w:t>
      </w:r>
      <w:r>
        <w:rPr>
          <w:rFonts w:ascii="Times New Roman" w:hAnsi="Times New Roman" w:cs="Times New Roman"/>
          <w:bCs/>
          <w:sz w:val="24"/>
          <w:szCs w:val="24"/>
          <w:lang w:val="en-US"/>
        </w:rPr>
        <w:t xml:space="preserve"> international human rights law obligation</w:t>
      </w:r>
      <w:r w:rsidR="007D4CF1">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of prevention, rather than </w:t>
      </w:r>
      <w:r w:rsidR="007D4CF1">
        <w:rPr>
          <w:rFonts w:ascii="Times New Roman" w:hAnsi="Times New Roman" w:cs="Times New Roman"/>
          <w:bCs/>
          <w:sz w:val="24"/>
          <w:szCs w:val="24"/>
          <w:lang w:val="en-US"/>
        </w:rPr>
        <w:t>the</w:t>
      </w:r>
      <w:r>
        <w:rPr>
          <w:rFonts w:ascii="Times New Roman" w:hAnsi="Times New Roman" w:cs="Times New Roman"/>
          <w:bCs/>
          <w:sz w:val="24"/>
          <w:szCs w:val="24"/>
          <w:lang w:val="en-US"/>
        </w:rPr>
        <w:t xml:space="preserve"> consequence of the need to restore and ensure public order </w:t>
      </w:r>
      <w:r w:rsidR="007D4CF1">
        <w:rPr>
          <w:rFonts w:ascii="Times New Roman" w:hAnsi="Times New Roman" w:cs="Times New Roman"/>
          <w:bCs/>
          <w:sz w:val="24"/>
          <w:szCs w:val="24"/>
          <w:lang w:val="en-US"/>
        </w:rPr>
        <w:t xml:space="preserve">and civil life </w:t>
      </w:r>
      <w:r>
        <w:rPr>
          <w:rFonts w:ascii="Times New Roman" w:hAnsi="Times New Roman" w:cs="Times New Roman"/>
          <w:bCs/>
          <w:sz w:val="24"/>
          <w:szCs w:val="24"/>
          <w:lang w:val="en-US"/>
        </w:rPr>
        <w:t xml:space="preserve">while respecting the legal framework of the occupying power under Article 43 of the HR. This specification </w:t>
      </w:r>
      <w:r w:rsidR="003741B9">
        <w:rPr>
          <w:rFonts w:ascii="Times New Roman" w:hAnsi="Times New Roman" w:cs="Times New Roman"/>
          <w:bCs/>
          <w:sz w:val="24"/>
          <w:szCs w:val="24"/>
          <w:lang w:val="en-US"/>
        </w:rPr>
        <w:t>may</w:t>
      </w:r>
      <w:r>
        <w:rPr>
          <w:rFonts w:ascii="Times New Roman" w:hAnsi="Times New Roman" w:cs="Times New Roman"/>
          <w:bCs/>
          <w:sz w:val="24"/>
          <w:szCs w:val="24"/>
          <w:lang w:val="en-US"/>
        </w:rPr>
        <w:t xml:space="preserve"> </w:t>
      </w:r>
      <w:r w:rsidR="004F1AFB">
        <w:rPr>
          <w:rFonts w:ascii="Times New Roman" w:hAnsi="Times New Roman" w:cs="Times New Roman"/>
          <w:bCs/>
          <w:sz w:val="24"/>
          <w:szCs w:val="24"/>
          <w:lang w:val="en-US"/>
        </w:rPr>
        <w:t xml:space="preserve">seem to be artificial and based on a </w:t>
      </w:r>
      <w:r w:rsidR="004F1AFB" w:rsidRPr="004F1AFB">
        <w:rPr>
          <w:rFonts w:ascii="Times New Roman" w:hAnsi="Times New Roman" w:cs="Times New Roman"/>
          <w:bCs/>
          <w:sz w:val="24"/>
          <w:szCs w:val="24"/>
          <w:lang w:val="en-US"/>
        </w:rPr>
        <w:t xml:space="preserve">useless </w:t>
      </w:r>
      <w:r w:rsidR="004F1AFB">
        <w:rPr>
          <w:rFonts w:ascii="Times New Roman" w:hAnsi="Times New Roman" w:cs="Times New Roman"/>
          <w:bCs/>
          <w:sz w:val="24"/>
          <w:szCs w:val="24"/>
          <w:lang w:val="en-US"/>
        </w:rPr>
        <w:t>and</w:t>
      </w:r>
      <w:r w:rsidR="004F1AFB" w:rsidRPr="004F1AFB">
        <w:rPr>
          <w:rFonts w:ascii="Times New Roman" w:hAnsi="Times New Roman" w:cs="Times New Roman"/>
          <w:bCs/>
          <w:sz w:val="24"/>
          <w:szCs w:val="24"/>
          <w:lang w:val="en-US"/>
        </w:rPr>
        <w:t xml:space="preserve"> tedious</w:t>
      </w:r>
      <w:r w:rsidR="00D901C9">
        <w:rPr>
          <w:rFonts w:ascii="Times New Roman" w:hAnsi="Times New Roman" w:cs="Times New Roman"/>
          <w:bCs/>
          <w:sz w:val="24"/>
          <w:szCs w:val="24"/>
          <w:lang w:val="en-US"/>
        </w:rPr>
        <w:t xml:space="preserve"> legal</w:t>
      </w:r>
      <w:r w:rsidR="004F1AFB" w:rsidRPr="004F1AFB">
        <w:rPr>
          <w:rFonts w:ascii="Times New Roman" w:hAnsi="Times New Roman" w:cs="Times New Roman"/>
          <w:bCs/>
          <w:sz w:val="24"/>
          <w:szCs w:val="24"/>
          <w:lang w:val="en-US"/>
        </w:rPr>
        <w:t xml:space="preserve"> </w:t>
      </w:r>
      <w:r w:rsidR="004F1AFB">
        <w:rPr>
          <w:rFonts w:ascii="Times New Roman" w:hAnsi="Times New Roman" w:cs="Times New Roman"/>
          <w:bCs/>
          <w:sz w:val="24"/>
          <w:szCs w:val="24"/>
          <w:lang w:val="en-US"/>
        </w:rPr>
        <w:t xml:space="preserve">discussion </w:t>
      </w:r>
      <w:r w:rsidR="004F1AFB" w:rsidRPr="004F1AFB">
        <w:rPr>
          <w:rFonts w:ascii="Times New Roman" w:hAnsi="Times New Roman" w:cs="Times New Roman"/>
          <w:bCs/>
          <w:sz w:val="24"/>
          <w:szCs w:val="24"/>
          <w:lang w:val="en-US"/>
        </w:rPr>
        <w:t>whose point is moot</w:t>
      </w:r>
      <w:r w:rsidR="004F1AFB">
        <w:rPr>
          <w:rFonts w:ascii="Times New Roman" w:hAnsi="Times New Roman" w:cs="Times New Roman"/>
          <w:bCs/>
          <w:sz w:val="24"/>
          <w:szCs w:val="24"/>
          <w:lang w:val="en-US"/>
        </w:rPr>
        <w:t>, but i</w:t>
      </w:r>
      <w:r w:rsidR="003741B9">
        <w:rPr>
          <w:rFonts w:ascii="Times New Roman" w:hAnsi="Times New Roman" w:cs="Times New Roman"/>
          <w:bCs/>
          <w:sz w:val="24"/>
          <w:szCs w:val="24"/>
          <w:lang w:val="en-US"/>
        </w:rPr>
        <w:t>s nevertheless</w:t>
      </w:r>
      <w:r w:rsidR="004F1AFB">
        <w:rPr>
          <w:rFonts w:ascii="Times New Roman" w:hAnsi="Times New Roman" w:cs="Times New Roman"/>
          <w:bCs/>
          <w:sz w:val="24"/>
          <w:szCs w:val="24"/>
          <w:lang w:val="en-US"/>
        </w:rPr>
        <w:t xml:space="preserve"> relevant in practice. As mentioned, the occupying power can derogate to its own international human rights law convention under international human rights law,</w:t>
      </w:r>
      <w:r w:rsidR="007D4CF1">
        <w:rPr>
          <w:rStyle w:val="Rimandonotaapidipagina"/>
          <w:rFonts w:ascii="Times New Roman" w:hAnsi="Times New Roman" w:cs="Times New Roman"/>
          <w:bCs/>
          <w:sz w:val="24"/>
          <w:szCs w:val="24"/>
          <w:lang w:val="en-US"/>
        </w:rPr>
        <w:footnoteReference w:id="80"/>
      </w:r>
      <w:r w:rsidR="004F1AFB">
        <w:rPr>
          <w:rFonts w:ascii="Times New Roman" w:hAnsi="Times New Roman" w:cs="Times New Roman"/>
          <w:bCs/>
          <w:sz w:val="24"/>
          <w:szCs w:val="24"/>
          <w:lang w:val="en-US"/>
        </w:rPr>
        <w:t xml:space="preserve"> but it cannot derogate the international human rights law convention that are part of the legal framework of the occupied territory protected by Article 43 of the HR; conversely, Article 43 of the HR does not embody absolute obligations of result, but rather, the occupying power is bound by the duty to restore and ensure public order </w:t>
      </w:r>
      <w:r w:rsidR="006D053F">
        <w:rPr>
          <w:rFonts w:ascii="Times New Roman" w:hAnsi="Times New Roman" w:cs="Times New Roman"/>
          <w:bCs/>
          <w:sz w:val="24"/>
          <w:szCs w:val="24"/>
          <w:lang w:val="en-US"/>
        </w:rPr>
        <w:t xml:space="preserve">and civil life </w:t>
      </w:r>
      <w:r w:rsidR="004F1AFB">
        <w:rPr>
          <w:rFonts w:ascii="Times New Roman" w:hAnsi="Times New Roman" w:cs="Times New Roman"/>
          <w:bCs/>
          <w:sz w:val="24"/>
          <w:szCs w:val="24"/>
          <w:lang w:val="en-US"/>
        </w:rPr>
        <w:t xml:space="preserve">only </w:t>
      </w:r>
      <w:r w:rsidR="007D4CF1">
        <w:rPr>
          <w:rFonts w:ascii="Times New Roman" w:hAnsi="Times New Roman" w:cs="Times New Roman"/>
          <w:bCs/>
          <w:sz w:val="24"/>
          <w:szCs w:val="24"/>
          <w:lang w:val="en-US"/>
        </w:rPr>
        <w:t>“</w:t>
      </w:r>
      <w:r w:rsidR="004F1AFB">
        <w:rPr>
          <w:rFonts w:ascii="Times New Roman" w:hAnsi="Times New Roman" w:cs="Times New Roman"/>
          <w:bCs/>
          <w:sz w:val="24"/>
          <w:szCs w:val="24"/>
          <w:lang w:val="en-US"/>
        </w:rPr>
        <w:t>as far as possible</w:t>
      </w:r>
      <w:r w:rsidR="007D4CF1">
        <w:rPr>
          <w:rFonts w:ascii="Times New Roman" w:hAnsi="Times New Roman" w:cs="Times New Roman"/>
          <w:bCs/>
          <w:sz w:val="24"/>
          <w:szCs w:val="24"/>
          <w:lang w:val="en-US"/>
        </w:rPr>
        <w:t>”</w:t>
      </w:r>
      <w:r w:rsidR="004F1AFB">
        <w:rPr>
          <w:rFonts w:ascii="Times New Roman" w:hAnsi="Times New Roman" w:cs="Times New Roman"/>
          <w:bCs/>
          <w:sz w:val="24"/>
          <w:szCs w:val="24"/>
          <w:lang w:val="en-US"/>
        </w:rPr>
        <w:t>,</w:t>
      </w:r>
      <w:r w:rsidR="004F1AFB">
        <w:rPr>
          <w:rStyle w:val="Rimandonotaapidipagina"/>
          <w:rFonts w:ascii="Times New Roman" w:hAnsi="Times New Roman" w:cs="Times New Roman"/>
          <w:bCs/>
          <w:sz w:val="24"/>
          <w:szCs w:val="24"/>
          <w:lang w:val="en-US"/>
        </w:rPr>
        <w:footnoteReference w:id="81"/>
      </w:r>
      <w:r w:rsidR="004F1AFB">
        <w:rPr>
          <w:rFonts w:ascii="Times New Roman" w:hAnsi="Times New Roman" w:cs="Times New Roman"/>
          <w:bCs/>
          <w:sz w:val="24"/>
          <w:szCs w:val="24"/>
          <w:lang w:val="en-US"/>
        </w:rPr>
        <w:t xml:space="preserve"> whereas such clause may not be relevant for some international human rights law treaties. All in all, the conclusion of the ICJ that Article 43 of the HR is a source of </w:t>
      </w:r>
      <w:r w:rsidR="00AE1D7A">
        <w:rPr>
          <w:rFonts w:ascii="Times New Roman" w:hAnsi="Times New Roman" w:cs="Times New Roman"/>
          <w:bCs/>
          <w:sz w:val="24"/>
          <w:szCs w:val="24"/>
          <w:lang w:val="en-US"/>
        </w:rPr>
        <w:t>an obligation</w:t>
      </w:r>
      <w:r w:rsidR="004F1AFB">
        <w:rPr>
          <w:rFonts w:ascii="Times New Roman" w:hAnsi="Times New Roman" w:cs="Times New Roman"/>
          <w:bCs/>
          <w:sz w:val="24"/>
          <w:szCs w:val="24"/>
          <w:lang w:val="en-US"/>
        </w:rPr>
        <w:t xml:space="preserve"> of preventions for conduct in conflict with international human rights law looks like an approximation that needs some clarification.</w:t>
      </w:r>
    </w:p>
    <w:p w14:paraId="7970E995" w14:textId="7F75D340" w:rsidR="004F1AFB" w:rsidRDefault="004F1AFB" w:rsidP="00C574C9">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Additionally, state practice and case law highlight that occupying powers have been considered responsibl</w:t>
      </w:r>
      <w:r w:rsidR="003741B9">
        <w:rPr>
          <w:rFonts w:ascii="Times New Roman" w:hAnsi="Times New Roman" w:cs="Times New Roman"/>
          <w:bCs/>
          <w:sz w:val="24"/>
          <w:szCs w:val="24"/>
          <w:lang w:val="en-US"/>
        </w:rPr>
        <w:t>e for the prevention of conduct</w:t>
      </w:r>
      <w:r>
        <w:rPr>
          <w:rFonts w:ascii="Times New Roman" w:hAnsi="Times New Roman" w:cs="Times New Roman"/>
          <w:bCs/>
          <w:sz w:val="24"/>
          <w:szCs w:val="24"/>
          <w:lang w:val="en-US"/>
        </w:rPr>
        <w:t xml:space="preserve"> of private actors that conflict</w:t>
      </w:r>
      <w:r w:rsidR="003741B9">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with other rules of international law. A couple of examples will suffice to </w:t>
      </w:r>
      <w:r w:rsidR="003741B9">
        <w:rPr>
          <w:rFonts w:ascii="Times New Roman" w:hAnsi="Times New Roman" w:cs="Times New Roman"/>
          <w:bCs/>
          <w:sz w:val="24"/>
          <w:szCs w:val="24"/>
          <w:lang w:val="en-US"/>
        </w:rPr>
        <w:t>explain</w:t>
      </w:r>
      <w:r>
        <w:rPr>
          <w:rFonts w:ascii="Times New Roman" w:hAnsi="Times New Roman" w:cs="Times New Roman"/>
          <w:bCs/>
          <w:sz w:val="24"/>
          <w:szCs w:val="24"/>
          <w:lang w:val="en-US"/>
        </w:rPr>
        <w:t xml:space="preserve"> this. For instance, in relation to the duty of the host state to protect UN facilities</w:t>
      </w:r>
      <w:r w:rsidR="003463E3">
        <w:rPr>
          <w:rFonts w:ascii="Times New Roman" w:hAnsi="Times New Roman" w:cs="Times New Roman"/>
          <w:bCs/>
          <w:sz w:val="24"/>
          <w:szCs w:val="24"/>
          <w:lang w:val="en-US"/>
        </w:rPr>
        <w:t xml:space="preserve"> and diplomatic premises</w:t>
      </w:r>
      <w:r>
        <w:rPr>
          <w:rFonts w:ascii="Times New Roman" w:hAnsi="Times New Roman" w:cs="Times New Roman"/>
          <w:bCs/>
          <w:sz w:val="24"/>
          <w:szCs w:val="24"/>
          <w:lang w:val="en-US"/>
        </w:rPr>
        <w:t>,</w:t>
      </w:r>
      <w:r w:rsidR="007D4CF1">
        <w:rPr>
          <w:rStyle w:val="Rimandonotaapidipagina"/>
          <w:rFonts w:ascii="Times New Roman" w:hAnsi="Times New Roman" w:cs="Times New Roman"/>
          <w:bCs/>
          <w:sz w:val="24"/>
          <w:szCs w:val="24"/>
          <w:lang w:val="en-US"/>
        </w:rPr>
        <w:footnoteReference w:id="82"/>
      </w:r>
      <w:r>
        <w:rPr>
          <w:rFonts w:ascii="Times New Roman" w:hAnsi="Times New Roman" w:cs="Times New Roman"/>
          <w:bCs/>
          <w:sz w:val="24"/>
          <w:szCs w:val="24"/>
          <w:lang w:val="en-US"/>
        </w:rPr>
        <w:t xml:space="preserve"> </w:t>
      </w:r>
      <w:r w:rsidR="003463E3">
        <w:rPr>
          <w:rFonts w:ascii="Times New Roman" w:hAnsi="Times New Roman" w:cs="Times New Roman"/>
          <w:bCs/>
          <w:sz w:val="24"/>
          <w:szCs w:val="24"/>
          <w:lang w:val="en-US"/>
        </w:rPr>
        <w:t xml:space="preserve">China claimed that the responsibility for protecting them from terrorist attacks in occupied Iraq in 2003 rested with the </w:t>
      </w:r>
      <w:r w:rsidR="003463E3">
        <w:rPr>
          <w:rFonts w:ascii="Times New Roman" w:hAnsi="Times New Roman" w:cs="Times New Roman"/>
          <w:bCs/>
          <w:sz w:val="24"/>
          <w:szCs w:val="24"/>
          <w:lang w:val="en-US"/>
        </w:rPr>
        <w:lastRenderedPageBreak/>
        <w:t>Coalitional Provisional Authority</w:t>
      </w:r>
      <w:r w:rsidR="007D4CF1">
        <w:rPr>
          <w:rFonts w:ascii="Times New Roman" w:hAnsi="Times New Roman" w:cs="Times New Roman"/>
          <w:bCs/>
          <w:sz w:val="24"/>
          <w:szCs w:val="24"/>
          <w:lang w:val="en-US"/>
        </w:rPr>
        <w:t xml:space="preserve"> (CPA)</w:t>
      </w:r>
      <w:r w:rsidR="003463E3">
        <w:rPr>
          <w:rFonts w:ascii="Times New Roman" w:hAnsi="Times New Roman" w:cs="Times New Roman"/>
          <w:bCs/>
          <w:sz w:val="24"/>
          <w:szCs w:val="24"/>
          <w:lang w:val="en-US"/>
        </w:rPr>
        <w:t>,</w:t>
      </w:r>
      <w:r w:rsidR="003463E3">
        <w:rPr>
          <w:rStyle w:val="Rimandonotaapidipagina"/>
          <w:rFonts w:ascii="Times New Roman" w:hAnsi="Times New Roman" w:cs="Times New Roman"/>
          <w:bCs/>
          <w:sz w:val="24"/>
          <w:szCs w:val="24"/>
          <w:lang w:val="en-US"/>
        </w:rPr>
        <w:footnoteReference w:id="83"/>
      </w:r>
      <w:r w:rsidR="003463E3">
        <w:rPr>
          <w:rFonts w:ascii="Times New Roman" w:hAnsi="Times New Roman" w:cs="Times New Roman"/>
          <w:bCs/>
          <w:sz w:val="24"/>
          <w:szCs w:val="24"/>
          <w:lang w:val="en-US"/>
        </w:rPr>
        <w:t xml:space="preserve"> that is, the administration created by the occupying powers of the region, the US and the UK.</w:t>
      </w:r>
      <w:r w:rsidR="003463E3">
        <w:rPr>
          <w:rStyle w:val="Rimandonotaapidipagina"/>
          <w:rFonts w:ascii="Times New Roman" w:hAnsi="Times New Roman" w:cs="Times New Roman"/>
          <w:bCs/>
          <w:sz w:val="24"/>
          <w:szCs w:val="24"/>
          <w:lang w:val="en-US"/>
        </w:rPr>
        <w:footnoteReference w:id="84"/>
      </w:r>
      <w:r w:rsidR="003463E3">
        <w:rPr>
          <w:rFonts w:ascii="Times New Roman" w:hAnsi="Times New Roman" w:cs="Times New Roman"/>
          <w:bCs/>
          <w:sz w:val="24"/>
          <w:szCs w:val="24"/>
          <w:lang w:val="en-US"/>
        </w:rPr>
        <w:t xml:space="preserve"> </w:t>
      </w:r>
      <w:r w:rsidR="007D4CF1">
        <w:rPr>
          <w:rFonts w:ascii="Times New Roman" w:hAnsi="Times New Roman" w:cs="Times New Roman"/>
          <w:bCs/>
          <w:sz w:val="24"/>
          <w:szCs w:val="24"/>
          <w:lang w:val="en-US"/>
        </w:rPr>
        <w:t>Similar</w:t>
      </w:r>
      <w:r w:rsidR="00DB3E46">
        <w:rPr>
          <w:rFonts w:ascii="Times New Roman" w:hAnsi="Times New Roman" w:cs="Times New Roman"/>
          <w:bCs/>
          <w:sz w:val="24"/>
          <w:szCs w:val="24"/>
          <w:lang w:val="en-US"/>
        </w:rPr>
        <w:t xml:space="preserve"> statements have been voiced by Belgium and Russia.</w:t>
      </w:r>
      <w:r w:rsidR="00DB3E46">
        <w:rPr>
          <w:rStyle w:val="Rimandonotaapidipagina"/>
          <w:rFonts w:ascii="Times New Roman" w:hAnsi="Times New Roman" w:cs="Times New Roman"/>
          <w:bCs/>
          <w:sz w:val="24"/>
          <w:szCs w:val="24"/>
          <w:lang w:val="en-US"/>
        </w:rPr>
        <w:footnoteReference w:id="85"/>
      </w:r>
      <w:r w:rsidR="00DB3E46">
        <w:rPr>
          <w:rFonts w:ascii="Times New Roman" w:hAnsi="Times New Roman" w:cs="Times New Roman"/>
          <w:bCs/>
          <w:sz w:val="24"/>
          <w:szCs w:val="24"/>
          <w:lang w:val="en-US"/>
        </w:rPr>
        <w:t xml:space="preserve"> As demonstrated by a thorough study, claims that the occupying power is responsible for the protection of foreign diplomatic missions are at least as old as the Italian occupation of </w:t>
      </w:r>
      <w:r w:rsidR="00684631">
        <w:rPr>
          <w:rFonts w:ascii="Times New Roman" w:hAnsi="Times New Roman" w:cs="Times New Roman"/>
          <w:bCs/>
          <w:sz w:val="24"/>
          <w:szCs w:val="24"/>
          <w:lang w:val="en-US"/>
        </w:rPr>
        <w:t>Addis Ababa in 1936, when the UK and the US claimed that Italy had the duty to protect its diplomatic premises there.</w:t>
      </w:r>
      <w:r w:rsidR="00684631">
        <w:rPr>
          <w:rStyle w:val="Rimandonotaapidipagina"/>
          <w:rFonts w:ascii="Times New Roman" w:hAnsi="Times New Roman" w:cs="Times New Roman"/>
          <w:bCs/>
          <w:sz w:val="24"/>
          <w:szCs w:val="24"/>
          <w:lang w:val="en-US"/>
        </w:rPr>
        <w:footnoteReference w:id="86"/>
      </w:r>
      <w:r w:rsidR="00DB3E46">
        <w:rPr>
          <w:rFonts w:ascii="Times New Roman" w:hAnsi="Times New Roman" w:cs="Times New Roman"/>
          <w:bCs/>
          <w:sz w:val="24"/>
          <w:szCs w:val="24"/>
          <w:lang w:val="en-US"/>
        </w:rPr>
        <w:t xml:space="preserve"> </w:t>
      </w:r>
      <w:r w:rsidR="00BC12A3">
        <w:rPr>
          <w:rFonts w:ascii="Times New Roman" w:hAnsi="Times New Roman" w:cs="Times New Roman"/>
          <w:bCs/>
          <w:sz w:val="24"/>
          <w:szCs w:val="24"/>
          <w:lang w:val="en-US"/>
        </w:rPr>
        <w:t xml:space="preserve">In 1990, in the framework of the occupation of Kuwait by Iraq, the UNSC commanded that Iraq respected the immunities of diplomatic and consular </w:t>
      </w:r>
      <w:r w:rsidR="00D901C9">
        <w:rPr>
          <w:rFonts w:ascii="Times New Roman" w:hAnsi="Times New Roman" w:cs="Times New Roman"/>
          <w:bCs/>
          <w:sz w:val="24"/>
          <w:szCs w:val="24"/>
          <w:lang w:val="en-US"/>
        </w:rPr>
        <w:t>personnel</w:t>
      </w:r>
      <w:r w:rsidR="00BC12A3">
        <w:rPr>
          <w:rFonts w:ascii="Times New Roman" w:hAnsi="Times New Roman" w:cs="Times New Roman"/>
          <w:bCs/>
          <w:sz w:val="24"/>
          <w:szCs w:val="24"/>
          <w:lang w:val="en-US"/>
        </w:rPr>
        <w:t xml:space="preserve"> under the 1961 Vienna Convention on Diplomatic Relations and the 1963 Vienna Convention on Consular Relations,</w:t>
      </w:r>
      <w:r w:rsidR="00BC12A3">
        <w:rPr>
          <w:rStyle w:val="Rimandonotaapidipagina"/>
          <w:rFonts w:ascii="Times New Roman" w:hAnsi="Times New Roman" w:cs="Times New Roman"/>
          <w:bCs/>
          <w:sz w:val="24"/>
          <w:szCs w:val="24"/>
          <w:lang w:val="en-US"/>
        </w:rPr>
        <w:footnoteReference w:id="87"/>
      </w:r>
      <w:r w:rsidR="00BC12A3">
        <w:rPr>
          <w:rFonts w:ascii="Times New Roman" w:hAnsi="Times New Roman" w:cs="Times New Roman"/>
          <w:bCs/>
          <w:sz w:val="24"/>
          <w:szCs w:val="24"/>
          <w:lang w:val="en-US"/>
        </w:rPr>
        <w:t xml:space="preserve"> demanding that “</w:t>
      </w:r>
      <w:r w:rsidR="00BC12A3" w:rsidRPr="00BC12A3">
        <w:rPr>
          <w:rFonts w:ascii="Times New Roman" w:hAnsi="Times New Roman" w:cs="Times New Roman"/>
          <w:bCs/>
          <w:i/>
          <w:sz w:val="24"/>
          <w:szCs w:val="24"/>
          <w:lang w:val="en-US"/>
        </w:rPr>
        <w:t>Iraq immediately protect the safety and well-being of diplomatic and consular personnel and premises in Kuwait</w:t>
      </w:r>
      <w:r w:rsidR="00BC12A3" w:rsidRPr="00BC12A3">
        <w:rPr>
          <w:rFonts w:ascii="Times New Roman" w:hAnsi="Times New Roman" w:cs="Times New Roman"/>
          <w:bCs/>
          <w:sz w:val="24"/>
          <w:szCs w:val="24"/>
          <w:lang w:val="en-US"/>
        </w:rPr>
        <w:t xml:space="preserve"> and in Iraq and take no action to hinder the diplomatic an</w:t>
      </w:r>
      <w:r w:rsidR="00BC12A3">
        <w:rPr>
          <w:rFonts w:ascii="Times New Roman" w:hAnsi="Times New Roman" w:cs="Times New Roman"/>
          <w:bCs/>
          <w:sz w:val="24"/>
          <w:szCs w:val="24"/>
          <w:lang w:val="en-US"/>
        </w:rPr>
        <w:t>d consular missions in the per</w:t>
      </w:r>
      <w:r w:rsidR="00BC12A3" w:rsidRPr="00BC12A3">
        <w:rPr>
          <w:rFonts w:ascii="Times New Roman" w:hAnsi="Times New Roman" w:cs="Times New Roman"/>
          <w:bCs/>
          <w:sz w:val="24"/>
          <w:szCs w:val="24"/>
          <w:lang w:val="en-US"/>
        </w:rPr>
        <w:t>formance of their functions, including access to their nationals and the protection of their person and interests</w:t>
      </w:r>
      <w:r w:rsidR="00BC12A3">
        <w:rPr>
          <w:rFonts w:ascii="Times New Roman" w:hAnsi="Times New Roman" w:cs="Times New Roman"/>
          <w:bCs/>
          <w:sz w:val="24"/>
          <w:szCs w:val="24"/>
          <w:lang w:val="en-US"/>
        </w:rPr>
        <w:t>”.</w:t>
      </w:r>
      <w:r w:rsidR="00BC12A3">
        <w:rPr>
          <w:rStyle w:val="Rimandonotaapidipagina"/>
          <w:rFonts w:ascii="Times New Roman" w:hAnsi="Times New Roman" w:cs="Times New Roman"/>
          <w:bCs/>
          <w:sz w:val="24"/>
          <w:szCs w:val="24"/>
          <w:lang w:val="en-US"/>
        </w:rPr>
        <w:footnoteReference w:id="88"/>
      </w:r>
      <w:r w:rsidR="00BC12A3">
        <w:rPr>
          <w:rFonts w:ascii="Times New Roman" w:hAnsi="Times New Roman" w:cs="Times New Roman"/>
          <w:bCs/>
          <w:sz w:val="24"/>
          <w:szCs w:val="24"/>
          <w:lang w:val="en-US"/>
        </w:rPr>
        <w:t xml:space="preserve"> </w:t>
      </w:r>
      <w:r w:rsidR="00684631">
        <w:rPr>
          <w:rFonts w:ascii="Times New Roman" w:hAnsi="Times New Roman" w:cs="Times New Roman"/>
          <w:bCs/>
          <w:sz w:val="24"/>
          <w:szCs w:val="24"/>
          <w:lang w:val="en-US"/>
        </w:rPr>
        <w:t>Th</w:t>
      </w:r>
      <w:r w:rsidR="00D901C9">
        <w:rPr>
          <w:rFonts w:ascii="Times New Roman" w:hAnsi="Times New Roman" w:cs="Times New Roman"/>
          <w:bCs/>
          <w:sz w:val="24"/>
          <w:szCs w:val="24"/>
          <w:lang w:val="en-US"/>
        </w:rPr>
        <w:t>is</w:t>
      </w:r>
      <w:r w:rsidR="00684631">
        <w:rPr>
          <w:rFonts w:ascii="Times New Roman" w:hAnsi="Times New Roman" w:cs="Times New Roman"/>
          <w:bCs/>
          <w:sz w:val="24"/>
          <w:szCs w:val="24"/>
          <w:lang w:val="en-US"/>
        </w:rPr>
        <w:t xml:space="preserve"> practice is too fragmented to conclude whether this duty of protection is a </w:t>
      </w:r>
      <w:r w:rsidR="00D901C9">
        <w:rPr>
          <w:rFonts w:ascii="Times New Roman" w:hAnsi="Times New Roman" w:cs="Times New Roman"/>
          <w:bCs/>
          <w:sz w:val="24"/>
          <w:szCs w:val="24"/>
          <w:lang w:val="en-US"/>
        </w:rPr>
        <w:t>consequence</w:t>
      </w:r>
      <w:r w:rsidR="00684631">
        <w:rPr>
          <w:rFonts w:ascii="Times New Roman" w:hAnsi="Times New Roman" w:cs="Times New Roman"/>
          <w:bCs/>
          <w:sz w:val="24"/>
          <w:szCs w:val="24"/>
          <w:lang w:val="en-US"/>
        </w:rPr>
        <w:t xml:space="preserve"> of the f</w:t>
      </w:r>
      <w:r w:rsidR="003741B9">
        <w:rPr>
          <w:rFonts w:ascii="Times New Roman" w:hAnsi="Times New Roman" w:cs="Times New Roman"/>
          <w:bCs/>
          <w:sz w:val="24"/>
          <w:szCs w:val="24"/>
          <w:lang w:val="en-US"/>
        </w:rPr>
        <w:t>act that the occupying powers w</w:t>
      </w:r>
      <w:r w:rsidR="00684631">
        <w:rPr>
          <w:rFonts w:ascii="Times New Roman" w:hAnsi="Times New Roman" w:cs="Times New Roman"/>
          <w:bCs/>
          <w:sz w:val="24"/>
          <w:szCs w:val="24"/>
          <w:lang w:val="en-US"/>
        </w:rPr>
        <w:t xml:space="preserve">ere autonomously bound by the relevant law on </w:t>
      </w:r>
      <w:r w:rsidR="00D901C9">
        <w:rPr>
          <w:rFonts w:ascii="Times New Roman" w:hAnsi="Times New Roman" w:cs="Times New Roman"/>
          <w:bCs/>
          <w:sz w:val="24"/>
          <w:szCs w:val="24"/>
          <w:lang w:val="en-US"/>
        </w:rPr>
        <w:t>diplomatic and consular relations</w:t>
      </w:r>
      <w:r w:rsidR="00684631">
        <w:rPr>
          <w:rFonts w:ascii="Times New Roman" w:hAnsi="Times New Roman" w:cs="Times New Roman"/>
          <w:bCs/>
          <w:sz w:val="24"/>
          <w:szCs w:val="24"/>
          <w:lang w:val="en-US"/>
        </w:rPr>
        <w:t xml:space="preserve"> or whether these obligations where part of the local legislation that the occupied powers had to respect under Article 43 of the HR.</w:t>
      </w:r>
      <w:r w:rsidR="00684631">
        <w:rPr>
          <w:rStyle w:val="Rimandonotaapidipagina"/>
          <w:rFonts w:ascii="Times New Roman" w:hAnsi="Times New Roman" w:cs="Times New Roman"/>
          <w:bCs/>
          <w:sz w:val="24"/>
          <w:szCs w:val="24"/>
          <w:lang w:val="en-US"/>
        </w:rPr>
        <w:footnoteReference w:id="89"/>
      </w:r>
      <w:r w:rsidR="00684631">
        <w:rPr>
          <w:rFonts w:ascii="Times New Roman" w:hAnsi="Times New Roman" w:cs="Times New Roman"/>
          <w:bCs/>
          <w:sz w:val="24"/>
          <w:szCs w:val="24"/>
          <w:lang w:val="en-US"/>
        </w:rPr>
        <w:t xml:space="preserve"> </w:t>
      </w:r>
      <w:r w:rsidR="007D4CF1">
        <w:rPr>
          <w:rFonts w:ascii="Times New Roman" w:hAnsi="Times New Roman" w:cs="Times New Roman"/>
          <w:bCs/>
          <w:sz w:val="24"/>
          <w:szCs w:val="24"/>
          <w:lang w:val="en-US"/>
        </w:rPr>
        <w:t>Nevertheless, it is clear that occupying powers in this field have obligations of prevention that are similar to those of states in peacetime.</w:t>
      </w:r>
    </w:p>
    <w:p w14:paraId="6E58CA08" w14:textId="1C1B5CBB" w:rsidR="00B969C3" w:rsidRDefault="00134A68" w:rsidP="006F77F6">
      <w:pPr>
        <w:tabs>
          <w:tab w:val="left" w:pos="6331"/>
        </w:tabs>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Moreover, </w:t>
      </w:r>
      <w:r w:rsidR="006F77F6">
        <w:rPr>
          <w:rFonts w:ascii="Times New Roman" w:hAnsi="Times New Roman" w:cs="Times New Roman"/>
          <w:bCs/>
          <w:sz w:val="24"/>
          <w:szCs w:val="24"/>
          <w:lang w:val="en-US"/>
        </w:rPr>
        <w:t>there is evidence that</w:t>
      </w:r>
      <w:r w:rsidR="006F77F6" w:rsidRPr="006F77F6">
        <w:rPr>
          <w:rFonts w:ascii="Times New Roman" w:hAnsi="Times New Roman" w:cs="Times New Roman"/>
          <w:bCs/>
          <w:sz w:val="24"/>
          <w:szCs w:val="24"/>
          <w:lang w:val="en-US"/>
        </w:rPr>
        <w:t xml:space="preserve"> the occupying power </w:t>
      </w:r>
      <w:r w:rsidR="006F77F6">
        <w:rPr>
          <w:rFonts w:ascii="Times New Roman" w:hAnsi="Times New Roman" w:cs="Times New Roman"/>
          <w:bCs/>
          <w:sz w:val="24"/>
          <w:szCs w:val="24"/>
          <w:lang w:val="en-US"/>
        </w:rPr>
        <w:t xml:space="preserve">is responsible </w:t>
      </w:r>
      <w:r w:rsidR="003741B9">
        <w:rPr>
          <w:rFonts w:ascii="Times New Roman" w:hAnsi="Times New Roman" w:cs="Times New Roman"/>
          <w:bCs/>
          <w:sz w:val="24"/>
          <w:szCs w:val="24"/>
          <w:lang w:val="en-US"/>
        </w:rPr>
        <w:t>for</w:t>
      </w:r>
      <w:r w:rsidR="006F77F6">
        <w:rPr>
          <w:rFonts w:ascii="Times New Roman" w:hAnsi="Times New Roman" w:cs="Times New Roman"/>
          <w:bCs/>
          <w:sz w:val="24"/>
          <w:szCs w:val="24"/>
          <w:lang w:val="en-US"/>
        </w:rPr>
        <w:t xml:space="preserve"> preventing </w:t>
      </w:r>
      <w:r w:rsidR="006F77F6" w:rsidRPr="006F77F6">
        <w:rPr>
          <w:rFonts w:ascii="Times New Roman" w:hAnsi="Times New Roman" w:cs="Times New Roman"/>
          <w:bCs/>
          <w:sz w:val="24"/>
          <w:szCs w:val="24"/>
          <w:lang w:val="en-US"/>
        </w:rPr>
        <w:t xml:space="preserve">private actors </w:t>
      </w:r>
      <w:r w:rsidR="006F77F6">
        <w:rPr>
          <w:rFonts w:ascii="Times New Roman" w:hAnsi="Times New Roman" w:cs="Times New Roman"/>
          <w:bCs/>
          <w:sz w:val="24"/>
          <w:szCs w:val="24"/>
          <w:lang w:val="en-US"/>
        </w:rPr>
        <w:t>from using</w:t>
      </w:r>
      <w:r w:rsidR="006F77F6" w:rsidRPr="006F77F6">
        <w:rPr>
          <w:rFonts w:ascii="Times New Roman" w:hAnsi="Times New Roman" w:cs="Times New Roman"/>
          <w:bCs/>
          <w:sz w:val="24"/>
          <w:szCs w:val="24"/>
          <w:lang w:val="en-US"/>
        </w:rPr>
        <w:t xml:space="preserve"> the </w:t>
      </w:r>
      <w:r w:rsidR="006F77F6">
        <w:rPr>
          <w:rFonts w:ascii="Times New Roman" w:hAnsi="Times New Roman" w:cs="Times New Roman"/>
          <w:bCs/>
          <w:sz w:val="24"/>
          <w:szCs w:val="24"/>
          <w:lang w:val="en-US"/>
        </w:rPr>
        <w:t>occupied territory to harm other states.</w:t>
      </w:r>
      <w:r w:rsidR="007D4CF1">
        <w:rPr>
          <w:rStyle w:val="Rimandonotaapidipagina"/>
          <w:rFonts w:ascii="Times New Roman" w:hAnsi="Times New Roman" w:cs="Times New Roman"/>
          <w:bCs/>
          <w:sz w:val="24"/>
          <w:szCs w:val="24"/>
          <w:lang w:val="en-US"/>
        </w:rPr>
        <w:footnoteReference w:id="90"/>
      </w:r>
      <w:r w:rsidR="006F77F6">
        <w:rPr>
          <w:rFonts w:ascii="Times New Roman" w:hAnsi="Times New Roman" w:cs="Times New Roman"/>
          <w:bCs/>
          <w:sz w:val="24"/>
          <w:szCs w:val="24"/>
          <w:lang w:val="en-US"/>
        </w:rPr>
        <w:t xml:space="preserve"> For instance, </w:t>
      </w:r>
      <w:r w:rsidR="00B969C3">
        <w:rPr>
          <w:rFonts w:ascii="Times New Roman" w:hAnsi="Times New Roman" w:cs="Times New Roman"/>
          <w:bCs/>
          <w:sz w:val="24"/>
          <w:szCs w:val="24"/>
          <w:lang w:val="en-US"/>
        </w:rPr>
        <w:t>during</w:t>
      </w:r>
      <w:r w:rsidR="006F77F6">
        <w:rPr>
          <w:rFonts w:ascii="Times New Roman" w:hAnsi="Times New Roman" w:cs="Times New Roman"/>
          <w:bCs/>
          <w:sz w:val="24"/>
          <w:szCs w:val="24"/>
          <w:lang w:val="en-US"/>
        </w:rPr>
        <w:t xml:space="preserve"> the occupation of</w:t>
      </w:r>
      <w:r w:rsidR="00E23DA8">
        <w:rPr>
          <w:rFonts w:ascii="Times New Roman" w:hAnsi="Times New Roman" w:cs="Times New Roman"/>
          <w:bCs/>
          <w:sz w:val="24"/>
          <w:szCs w:val="24"/>
          <w:lang w:val="en-US"/>
        </w:rPr>
        <w:t xml:space="preserve"> Iraq by the US</w:t>
      </w:r>
      <w:r w:rsidR="006F77F6">
        <w:rPr>
          <w:rFonts w:ascii="Times New Roman" w:hAnsi="Times New Roman" w:cs="Times New Roman"/>
          <w:bCs/>
          <w:sz w:val="24"/>
          <w:szCs w:val="24"/>
          <w:lang w:val="en-US"/>
        </w:rPr>
        <w:t xml:space="preserve"> </w:t>
      </w:r>
      <w:r w:rsidR="00B969C3">
        <w:rPr>
          <w:rFonts w:ascii="Times New Roman" w:hAnsi="Times New Roman" w:cs="Times New Roman"/>
          <w:bCs/>
          <w:sz w:val="24"/>
          <w:szCs w:val="24"/>
          <w:lang w:val="en-US"/>
        </w:rPr>
        <w:t>and the UK</w:t>
      </w:r>
      <w:r w:rsidR="00B17050">
        <w:rPr>
          <w:rFonts w:ascii="Times New Roman" w:hAnsi="Times New Roman" w:cs="Times New Roman"/>
          <w:bCs/>
          <w:sz w:val="24"/>
          <w:szCs w:val="24"/>
          <w:lang w:val="en-US"/>
        </w:rPr>
        <w:t xml:space="preserve"> in 2003</w:t>
      </w:r>
      <w:r w:rsidR="00B969C3">
        <w:rPr>
          <w:rFonts w:ascii="Times New Roman" w:hAnsi="Times New Roman" w:cs="Times New Roman"/>
          <w:bCs/>
          <w:sz w:val="24"/>
          <w:szCs w:val="24"/>
          <w:lang w:val="en-US"/>
        </w:rPr>
        <w:t>,</w:t>
      </w:r>
      <w:r w:rsidR="00B17050">
        <w:rPr>
          <w:rFonts w:ascii="Times New Roman" w:hAnsi="Times New Roman" w:cs="Times New Roman"/>
          <w:bCs/>
          <w:sz w:val="24"/>
          <w:szCs w:val="24"/>
          <w:lang w:val="en-US"/>
        </w:rPr>
        <w:t xml:space="preserve"> </w:t>
      </w:r>
      <w:r w:rsidR="00B17050" w:rsidRPr="00B17050">
        <w:rPr>
          <w:rFonts w:ascii="Times New Roman" w:hAnsi="Times New Roman" w:cs="Times New Roman"/>
          <w:bCs/>
          <w:sz w:val="24"/>
          <w:szCs w:val="24"/>
          <w:lang w:val="en-US"/>
        </w:rPr>
        <w:t>the foreign ministers of Saudi Arabia, Jordan, Iran, Egypt, Turkey, Kuwait</w:t>
      </w:r>
      <w:r w:rsidR="00B17050">
        <w:rPr>
          <w:rFonts w:ascii="Times New Roman" w:hAnsi="Times New Roman" w:cs="Times New Roman"/>
          <w:bCs/>
          <w:sz w:val="24"/>
          <w:szCs w:val="24"/>
          <w:lang w:val="en-US"/>
        </w:rPr>
        <w:t>,</w:t>
      </w:r>
      <w:r w:rsidR="00B17050" w:rsidRPr="00B17050">
        <w:rPr>
          <w:rFonts w:ascii="Times New Roman" w:hAnsi="Times New Roman" w:cs="Times New Roman"/>
          <w:bCs/>
          <w:sz w:val="24"/>
          <w:szCs w:val="24"/>
          <w:lang w:val="en-US"/>
        </w:rPr>
        <w:t xml:space="preserve"> and Syria</w:t>
      </w:r>
      <w:r w:rsidR="00B17050">
        <w:rPr>
          <w:rFonts w:ascii="Times New Roman" w:hAnsi="Times New Roman" w:cs="Times New Roman"/>
          <w:bCs/>
          <w:sz w:val="24"/>
          <w:szCs w:val="24"/>
          <w:lang w:val="en-US"/>
        </w:rPr>
        <w:t xml:space="preserve"> voiced their concerns regarding potential threats posed by</w:t>
      </w:r>
      <w:r w:rsidR="00ED2628">
        <w:rPr>
          <w:rFonts w:ascii="Times New Roman" w:hAnsi="Times New Roman" w:cs="Times New Roman"/>
          <w:bCs/>
          <w:sz w:val="24"/>
          <w:szCs w:val="24"/>
          <w:lang w:val="en-US"/>
        </w:rPr>
        <w:t xml:space="preserve"> </w:t>
      </w:r>
      <w:r w:rsidR="00ED2628" w:rsidRPr="00ED2628">
        <w:rPr>
          <w:rFonts w:ascii="Times New Roman" w:hAnsi="Times New Roman" w:cs="Times New Roman"/>
          <w:bCs/>
          <w:sz w:val="24"/>
          <w:szCs w:val="24"/>
          <w:lang w:val="en-US"/>
        </w:rPr>
        <w:t xml:space="preserve">terrorist armed groups </w:t>
      </w:r>
      <w:r w:rsidR="00B17050">
        <w:rPr>
          <w:rFonts w:ascii="Times New Roman" w:hAnsi="Times New Roman" w:cs="Times New Roman"/>
          <w:bCs/>
          <w:sz w:val="24"/>
          <w:szCs w:val="24"/>
          <w:lang w:val="en-US"/>
        </w:rPr>
        <w:t>located in Iraq against neighboring countries.</w:t>
      </w:r>
      <w:r w:rsidR="00B17050">
        <w:rPr>
          <w:rStyle w:val="Rimandonotaapidipagina"/>
          <w:rFonts w:ascii="Times New Roman" w:hAnsi="Times New Roman" w:cs="Times New Roman"/>
          <w:bCs/>
          <w:sz w:val="24"/>
          <w:szCs w:val="24"/>
          <w:lang w:val="en-US"/>
        </w:rPr>
        <w:footnoteReference w:id="91"/>
      </w:r>
      <w:r w:rsidR="00B17050">
        <w:rPr>
          <w:rFonts w:ascii="Times New Roman" w:hAnsi="Times New Roman" w:cs="Times New Roman"/>
          <w:bCs/>
          <w:sz w:val="24"/>
          <w:szCs w:val="24"/>
          <w:lang w:val="en-US"/>
        </w:rPr>
        <w:t xml:space="preserve"> In the statement, </w:t>
      </w:r>
      <w:r w:rsidR="007D4CF1">
        <w:rPr>
          <w:rFonts w:ascii="Times New Roman" w:hAnsi="Times New Roman" w:cs="Times New Roman"/>
          <w:bCs/>
          <w:sz w:val="24"/>
          <w:szCs w:val="24"/>
          <w:lang w:val="en-US"/>
        </w:rPr>
        <w:t>“</w:t>
      </w:r>
      <w:r w:rsidR="00ED2628" w:rsidRPr="00ED2628">
        <w:rPr>
          <w:rFonts w:ascii="Times New Roman" w:hAnsi="Times New Roman" w:cs="Times New Roman"/>
          <w:bCs/>
          <w:sz w:val="24"/>
          <w:szCs w:val="24"/>
          <w:lang w:val="en-US"/>
        </w:rPr>
        <w:t xml:space="preserve">the ministers call on the responsible Iraqi authorities to cooperate with these states to ward off threats to the security of the neighbouring </w:t>
      </w:r>
      <w:r w:rsidR="00ED2628" w:rsidRPr="00ED2628">
        <w:rPr>
          <w:rFonts w:ascii="Times New Roman" w:hAnsi="Times New Roman" w:cs="Times New Roman"/>
          <w:bCs/>
          <w:sz w:val="24"/>
          <w:szCs w:val="24"/>
          <w:lang w:val="en-US"/>
        </w:rPr>
        <w:lastRenderedPageBreak/>
        <w:t>states and prevent any infiltrations of their borders</w:t>
      </w:r>
      <w:r w:rsidR="00B17050">
        <w:rPr>
          <w:rFonts w:ascii="Times New Roman" w:hAnsi="Times New Roman" w:cs="Times New Roman"/>
          <w:bCs/>
          <w:sz w:val="24"/>
          <w:szCs w:val="24"/>
          <w:lang w:val="en-US"/>
        </w:rPr>
        <w:t>.</w:t>
      </w:r>
      <w:r w:rsidR="007D4CF1">
        <w:rPr>
          <w:rFonts w:ascii="Times New Roman" w:hAnsi="Times New Roman" w:cs="Times New Roman"/>
          <w:bCs/>
          <w:sz w:val="24"/>
          <w:szCs w:val="24"/>
          <w:lang w:val="en-US"/>
        </w:rPr>
        <w:t>”</w:t>
      </w:r>
      <w:r w:rsidR="00B17050">
        <w:rPr>
          <w:rStyle w:val="Rimandonotaapidipagina"/>
          <w:rFonts w:ascii="Times New Roman" w:hAnsi="Times New Roman" w:cs="Times New Roman"/>
          <w:bCs/>
          <w:sz w:val="24"/>
          <w:szCs w:val="24"/>
          <w:lang w:val="en-US"/>
        </w:rPr>
        <w:footnoteReference w:id="92"/>
      </w:r>
      <w:r w:rsidR="00B17050">
        <w:rPr>
          <w:rFonts w:ascii="Times New Roman" w:hAnsi="Times New Roman" w:cs="Times New Roman"/>
          <w:bCs/>
          <w:sz w:val="24"/>
          <w:szCs w:val="24"/>
          <w:lang w:val="en-US"/>
        </w:rPr>
        <w:t xml:space="preserve"> Now, the reference to </w:t>
      </w:r>
      <w:r w:rsidR="007D4CF1">
        <w:rPr>
          <w:rFonts w:ascii="Times New Roman" w:hAnsi="Times New Roman" w:cs="Times New Roman"/>
          <w:bCs/>
          <w:sz w:val="24"/>
          <w:szCs w:val="24"/>
          <w:lang w:val="en-US"/>
        </w:rPr>
        <w:t>“</w:t>
      </w:r>
      <w:r w:rsidR="00B17050">
        <w:rPr>
          <w:rFonts w:ascii="Times New Roman" w:hAnsi="Times New Roman" w:cs="Times New Roman"/>
          <w:bCs/>
          <w:sz w:val="24"/>
          <w:szCs w:val="24"/>
          <w:lang w:val="en-US"/>
        </w:rPr>
        <w:t>Iraqi authorities</w:t>
      </w:r>
      <w:r w:rsidR="007D4CF1">
        <w:rPr>
          <w:rFonts w:ascii="Times New Roman" w:hAnsi="Times New Roman" w:cs="Times New Roman"/>
          <w:bCs/>
          <w:sz w:val="24"/>
          <w:szCs w:val="24"/>
          <w:lang w:val="en-US"/>
        </w:rPr>
        <w:t>”</w:t>
      </w:r>
      <w:r w:rsidR="00B17050">
        <w:rPr>
          <w:rFonts w:ascii="Times New Roman" w:hAnsi="Times New Roman" w:cs="Times New Roman"/>
          <w:bCs/>
          <w:sz w:val="24"/>
          <w:szCs w:val="24"/>
          <w:lang w:val="en-US"/>
        </w:rPr>
        <w:t xml:space="preserve"> should not mislead the reader: at the time, Iraq was under US and UK occupation, as the neighboring states acknowledge in the same statement, and</w:t>
      </w:r>
      <w:r w:rsidR="007D4CF1">
        <w:rPr>
          <w:rFonts w:ascii="Times New Roman" w:hAnsi="Times New Roman" w:cs="Times New Roman"/>
          <w:bCs/>
          <w:sz w:val="24"/>
          <w:szCs w:val="24"/>
          <w:lang w:val="en-US"/>
        </w:rPr>
        <w:t>,</w:t>
      </w:r>
      <w:r w:rsidR="00B17050">
        <w:rPr>
          <w:rFonts w:ascii="Times New Roman" w:hAnsi="Times New Roman" w:cs="Times New Roman"/>
          <w:bCs/>
          <w:sz w:val="24"/>
          <w:szCs w:val="24"/>
          <w:lang w:val="en-US"/>
        </w:rPr>
        <w:t xml:space="preserve"> accordingly</w:t>
      </w:r>
      <w:r w:rsidR="007D4CF1">
        <w:rPr>
          <w:rFonts w:ascii="Times New Roman" w:hAnsi="Times New Roman" w:cs="Times New Roman"/>
          <w:bCs/>
          <w:sz w:val="24"/>
          <w:szCs w:val="24"/>
          <w:lang w:val="en-US"/>
        </w:rPr>
        <w:t>,</w:t>
      </w:r>
      <w:r w:rsidR="00B17050">
        <w:rPr>
          <w:rFonts w:ascii="Times New Roman" w:hAnsi="Times New Roman" w:cs="Times New Roman"/>
          <w:bCs/>
          <w:sz w:val="24"/>
          <w:szCs w:val="24"/>
          <w:lang w:val="en-US"/>
        </w:rPr>
        <w:t xml:space="preserve"> this invitation should be considered as directed to the occupying powers.</w:t>
      </w:r>
    </w:p>
    <w:p w14:paraId="1DC83F9A" w14:textId="6636348F" w:rsidR="00E570CB" w:rsidRDefault="00EA2F4B" w:rsidP="00801BC8">
      <w:pPr>
        <w:tabs>
          <w:tab w:val="left" w:pos="6331"/>
        </w:tabs>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Additionally, the International Law Commission, in its work on the protection of the environment </w:t>
      </w:r>
      <w:r w:rsidR="00793CA2">
        <w:rPr>
          <w:rFonts w:ascii="Times New Roman" w:hAnsi="Times New Roman" w:cs="Times New Roman"/>
          <w:bCs/>
          <w:sz w:val="24"/>
          <w:szCs w:val="24"/>
          <w:lang w:val="en-US"/>
        </w:rPr>
        <w:t xml:space="preserve">in armed conflict, has adopted an interesting draft Article in 2022 about the </w:t>
      </w:r>
      <w:r w:rsidR="007D4CF1">
        <w:rPr>
          <w:rFonts w:ascii="Times New Roman" w:hAnsi="Times New Roman" w:cs="Times New Roman"/>
          <w:bCs/>
          <w:sz w:val="24"/>
          <w:szCs w:val="24"/>
          <w:lang w:val="en-US"/>
        </w:rPr>
        <w:t>“</w:t>
      </w:r>
      <w:r w:rsidR="00793CA2">
        <w:rPr>
          <w:rFonts w:ascii="Times New Roman" w:hAnsi="Times New Roman" w:cs="Times New Roman"/>
          <w:bCs/>
          <w:sz w:val="24"/>
          <w:szCs w:val="24"/>
          <w:lang w:val="en-US"/>
        </w:rPr>
        <w:t>prevention of transboundary harm</w:t>
      </w:r>
      <w:r w:rsidR="007D4CF1">
        <w:rPr>
          <w:rFonts w:ascii="Times New Roman" w:hAnsi="Times New Roman" w:cs="Times New Roman"/>
          <w:bCs/>
          <w:sz w:val="24"/>
          <w:szCs w:val="24"/>
          <w:lang w:val="en-US"/>
        </w:rPr>
        <w:t>”</w:t>
      </w:r>
      <w:r w:rsidR="00793CA2">
        <w:rPr>
          <w:rFonts w:ascii="Times New Roman" w:hAnsi="Times New Roman" w:cs="Times New Roman"/>
          <w:bCs/>
          <w:sz w:val="24"/>
          <w:szCs w:val="24"/>
          <w:lang w:val="en-US"/>
        </w:rPr>
        <w:t>.</w:t>
      </w:r>
      <w:r w:rsidR="00793CA2">
        <w:rPr>
          <w:rStyle w:val="Rimandonotaapidipagina"/>
          <w:rFonts w:ascii="Times New Roman" w:hAnsi="Times New Roman" w:cs="Times New Roman"/>
          <w:bCs/>
          <w:sz w:val="24"/>
          <w:szCs w:val="24"/>
          <w:lang w:val="en-US"/>
        </w:rPr>
        <w:footnoteReference w:id="93"/>
      </w:r>
      <w:r w:rsidR="00793CA2">
        <w:rPr>
          <w:rFonts w:ascii="Times New Roman" w:hAnsi="Times New Roman" w:cs="Times New Roman"/>
          <w:bCs/>
          <w:sz w:val="24"/>
          <w:szCs w:val="24"/>
          <w:lang w:val="en-US"/>
        </w:rPr>
        <w:t xml:space="preserve"> According to Draft Article 21, </w:t>
      </w:r>
      <w:r w:rsidR="007D4CF1">
        <w:rPr>
          <w:rFonts w:ascii="Times New Roman" w:hAnsi="Times New Roman" w:cs="Times New Roman"/>
          <w:bCs/>
          <w:sz w:val="24"/>
          <w:szCs w:val="24"/>
          <w:lang w:val="en-US"/>
        </w:rPr>
        <w:t>“</w:t>
      </w:r>
      <w:r w:rsidR="00793CA2">
        <w:rPr>
          <w:rFonts w:ascii="Times New Roman" w:hAnsi="Times New Roman" w:cs="Times New Roman"/>
          <w:bCs/>
          <w:sz w:val="24"/>
          <w:szCs w:val="24"/>
          <w:lang w:val="en-US"/>
        </w:rPr>
        <w:t>[a]n O</w:t>
      </w:r>
      <w:r w:rsidR="00793CA2" w:rsidRPr="00793CA2">
        <w:rPr>
          <w:rFonts w:ascii="Times New Roman" w:hAnsi="Times New Roman" w:cs="Times New Roman"/>
          <w:bCs/>
          <w:sz w:val="24"/>
          <w:szCs w:val="24"/>
          <w:lang w:val="en-US"/>
        </w:rPr>
        <w:t>ccupying Power shall take appropriate measures to ensure that activities in the occupied territory do not cause significant harm to the environment of other States or areas beyond national jurisdiction, or any area of the occupied State beyond the occupied territory.</w:t>
      </w:r>
      <w:r w:rsidR="007D4CF1">
        <w:rPr>
          <w:rFonts w:ascii="Times New Roman" w:hAnsi="Times New Roman" w:cs="Times New Roman"/>
          <w:bCs/>
          <w:sz w:val="24"/>
          <w:szCs w:val="24"/>
          <w:lang w:val="en-US"/>
        </w:rPr>
        <w:t>”</w:t>
      </w:r>
      <w:r w:rsidR="00793CA2">
        <w:rPr>
          <w:rStyle w:val="Rimandonotaapidipagina"/>
          <w:rFonts w:ascii="Times New Roman" w:hAnsi="Times New Roman" w:cs="Times New Roman"/>
          <w:bCs/>
          <w:sz w:val="24"/>
          <w:szCs w:val="24"/>
          <w:lang w:val="en-US"/>
        </w:rPr>
        <w:footnoteReference w:id="94"/>
      </w:r>
      <w:r w:rsidR="00793CA2">
        <w:rPr>
          <w:rFonts w:ascii="Times New Roman" w:hAnsi="Times New Roman" w:cs="Times New Roman"/>
          <w:bCs/>
          <w:sz w:val="24"/>
          <w:szCs w:val="24"/>
          <w:lang w:val="en-US"/>
        </w:rPr>
        <w:t xml:space="preserve"> This is clearly an obligation of prevention, but </w:t>
      </w:r>
      <w:r w:rsidR="003741B9">
        <w:rPr>
          <w:rFonts w:ascii="Times New Roman" w:hAnsi="Times New Roman" w:cs="Times New Roman"/>
          <w:bCs/>
          <w:sz w:val="24"/>
          <w:szCs w:val="24"/>
          <w:lang w:val="en-US"/>
        </w:rPr>
        <w:t>what</w:t>
      </w:r>
      <w:r w:rsidR="00793CA2">
        <w:rPr>
          <w:rFonts w:ascii="Times New Roman" w:hAnsi="Times New Roman" w:cs="Times New Roman"/>
          <w:bCs/>
          <w:sz w:val="24"/>
          <w:szCs w:val="24"/>
          <w:lang w:val="en-US"/>
        </w:rPr>
        <w:t xml:space="preserve"> is its legal basis? Contrary to the other obligations of prevention analyzed so far, this obligation pertains to both lawful and unlawful activities in occupied territory, rather than to activities in conflict with international law. </w:t>
      </w:r>
      <w:r w:rsidR="008D401F">
        <w:rPr>
          <w:rFonts w:ascii="Times New Roman" w:hAnsi="Times New Roman" w:cs="Times New Roman"/>
          <w:bCs/>
          <w:sz w:val="24"/>
          <w:szCs w:val="24"/>
          <w:lang w:val="en-US"/>
        </w:rPr>
        <w:t>In peacetime, this is a well-known obligation</w:t>
      </w:r>
      <w:r w:rsidR="004D48B2">
        <w:rPr>
          <w:rFonts w:ascii="Times New Roman" w:hAnsi="Times New Roman" w:cs="Times New Roman"/>
          <w:bCs/>
          <w:sz w:val="24"/>
          <w:szCs w:val="24"/>
          <w:lang w:val="en-US"/>
        </w:rPr>
        <w:t xml:space="preserve"> which in the past was</w:t>
      </w:r>
      <w:r w:rsidR="004D2DB3">
        <w:rPr>
          <w:rFonts w:ascii="Times New Roman" w:hAnsi="Times New Roman" w:cs="Times New Roman"/>
          <w:bCs/>
          <w:sz w:val="24"/>
          <w:szCs w:val="24"/>
          <w:lang w:val="en-US"/>
        </w:rPr>
        <w:t xml:space="preserve"> constructed as </w:t>
      </w:r>
      <w:r w:rsidR="004D48B2">
        <w:rPr>
          <w:rFonts w:ascii="Times New Roman" w:hAnsi="Times New Roman" w:cs="Times New Roman"/>
          <w:bCs/>
          <w:sz w:val="24"/>
          <w:szCs w:val="24"/>
          <w:lang w:val="en-US"/>
        </w:rPr>
        <w:t>pertaining to the sovereign territory of a state only</w:t>
      </w:r>
      <w:r w:rsidR="004D2DB3">
        <w:rPr>
          <w:rFonts w:ascii="Times New Roman" w:hAnsi="Times New Roman" w:cs="Times New Roman"/>
          <w:bCs/>
          <w:sz w:val="24"/>
          <w:szCs w:val="24"/>
          <w:lang w:val="en-US"/>
        </w:rPr>
        <w:t>,</w:t>
      </w:r>
      <w:r w:rsidR="00801BC8" w:rsidRPr="000D7A3F">
        <w:rPr>
          <w:rStyle w:val="Rimandonotaapidipagina"/>
          <w:rFonts w:ascii="Times New Roman" w:hAnsi="Times New Roman" w:cs="Times New Roman"/>
          <w:bCs/>
          <w:sz w:val="24"/>
          <w:szCs w:val="24"/>
          <w:lang w:val="en-US"/>
        </w:rPr>
        <w:footnoteReference w:id="95"/>
      </w:r>
      <w:r w:rsidR="004D2DB3">
        <w:rPr>
          <w:rFonts w:ascii="Times New Roman" w:hAnsi="Times New Roman" w:cs="Times New Roman"/>
          <w:bCs/>
          <w:sz w:val="24"/>
          <w:szCs w:val="24"/>
          <w:lang w:val="en-US"/>
        </w:rPr>
        <w:t xml:space="preserve"> </w:t>
      </w:r>
      <w:r w:rsidR="004D48B2">
        <w:rPr>
          <w:rFonts w:ascii="Times New Roman" w:hAnsi="Times New Roman" w:cs="Times New Roman"/>
          <w:bCs/>
          <w:sz w:val="24"/>
          <w:szCs w:val="24"/>
          <w:lang w:val="en-US"/>
        </w:rPr>
        <w:t>while more recently has been applied</w:t>
      </w:r>
      <w:r w:rsidR="004D2DB3">
        <w:rPr>
          <w:rFonts w:ascii="Times New Roman" w:hAnsi="Times New Roman" w:cs="Times New Roman"/>
          <w:bCs/>
          <w:sz w:val="24"/>
          <w:szCs w:val="24"/>
          <w:lang w:val="en-US"/>
        </w:rPr>
        <w:t xml:space="preserve"> to activities </w:t>
      </w:r>
      <w:r w:rsidR="00D901C9">
        <w:rPr>
          <w:rFonts w:ascii="Times New Roman" w:hAnsi="Times New Roman" w:cs="Times New Roman"/>
          <w:bCs/>
          <w:sz w:val="24"/>
          <w:szCs w:val="24"/>
          <w:lang w:val="en-US"/>
        </w:rPr>
        <w:t xml:space="preserve">occurring </w:t>
      </w:r>
      <w:r w:rsidR="004D2DB3">
        <w:rPr>
          <w:rFonts w:ascii="Times New Roman" w:hAnsi="Times New Roman" w:cs="Times New Roman"/>
          <w:bCs/>
          <w:sz w:val="24"/>
          <w:szCs w:val="24"/>
          <w:lang w:val="en-US"/>
        </w:rPr>
        <w:t>outside the sovereign territory of a state</w:t>
      </w:r>
      <w:r w:rsidR="003741B9">
        <w:rPr>
          <w:rFonts w:ascii="Times New Roman" w:hAnsi="Times New Roman" w:cs="Times New Roman"/>
          <w:bCs/>
          <w:sz w:val="24"/>
          <w:szCs w:val="24"/>
          <w:lang w:val="en-US"/>
        </w:rPr>
        <w:t>,</w:t>
      </w:r>
      <w:r w:rsidR="004D48B2">
        <w:rPr>
          <w:rFonts w:ascii="Times New Roman" w:hAnsi="Times New Roman" w:cs="Times New Roman"/>
          <w:bCs/>
          <w:sz w:val="24"/>
          <w:szCs w:val="24"/>
          <w:lang w:val="en-US"/>
        </w:rPr>
        <w:t xml:space="preserve"> too.</w:t>
      </w:r>
      <w:r w:rsidR="004D2DB3">
        <w:rPr>
          <w:rStyle w:val="Rimandonotaapidipagina"/>
          <w:rFonts w:ascii="Times New Roman" w:hAnsi="Times New Roman" w:cs="Times New Roman"/>
          <w:bCs/>
          <w:sz w:val="24"/>
          <w:szCs w:val="24"/>
          <w:lang w:val="en-US"/>
        </w:rPr>
        <w:footnoteReference w:id="96"/>
      </w:r>
      <w:r w:rsidR="004D48B2">
        <w:rPr>
          <w:rFonts w:ascii="Times New Roman" w:hAnsi="Times New Roman" w:cs="Times New Roman"/>
          <w:bCs/>
          <w:sz w:val="24"/>
          <w:szCs w:val="24"/>
          <w:lang w:val="en-US"/>
        </w:rPr>
        <w:t xml:space="preserve"> International case law has referred to this obligation both in relation to illegal activities of private actors</w:t>
      </w:r>
      <w:r w:rsidR="004D48B2">
        <w:rPr>
          <w:rStyle w:val="Rimandonotaapidipagina"/>
          <w:rFonts w:ascii="Times New Roman" w:hAnsi="Times New Roman" w:cs="Times New Roman"/>
          <w:bCs/>
          <w:sz w:val="24"/>
          <w:szCs w:val="24"/>
          <w:lang w:val="en-US"/>
        </w:rPr>
        <w:footnoteReference w:id="97"/>
      </w:r>
      <w:r w:rsidR="004D48B2">
        <w:rPr>
          <w:rFonts w:ascii="Times New Roman" w:hAnsi="Times New Roman" w:cs="Times New Roman"/>
          <w:bCs/>
          <w:sz w:val="24"/>
          <w:szCs w:val="24"/>
          <w:lang w:val="en-US"/>
        </w:rPr>
        <w:t xml:space="preserve"> and to activities per se not in conflict with international law.</w:t>
      </w:r>
      <w:r w:rsidR="004D48B2">
        <w:rPr>
          <w:rStyle w:val="Rimandonotaapidipagina"/>
          <w:rFonts w:ascii="Times New Roman" w:hAnsi="Times New Roman" w:cs="Times New Roman"/>
          <w:bCs/>
          <w:sz w:val="24"/>
          <w:szCs w:val="24"/>
          <w:lang w:val="en-US"/>
        </w:rPr>
        <w:footnoteReference w:id="98"/>
      </w:r>
      <w:r w:rsidR="00801BC8">
        <w:rPr>
          <w:rFonts w:ascii="Times New Roman" w:hAnsi="Times New Roman" w:cs="Times New Roman"/>
          <w:bCs/>
          <w:sz w:val="24"/>
          <w:szCs w:val="24"/>
          <w:lang w:val="en-US"/>
        </w:rPr>
        <w:t xml:space="preserve"> </w:t>
      </w:r>
      <w:r w:rsidR="00793CA2">
        <w:rPr>
          <w:rFonts w:ascii="Times New Roman" w:hAnsi="Times New Roman" w:cs="Times New Roman"/>
          <w:bCs/>
          <w:sz w:val="24"/>
          <w:szCs w:val="24"/>
          <w:lang w:val="en-US"/>
        </w:rPr>
        <w:t xml:space="preserve">According to the US, </w:t>
      </w:r>
      <w:r w:rsidR="008D401F">
        <w:rPr>
          <w:rFonts w:ascii="Times New Roman" w:hAnsi="Times New Roman" w:cs="Times New Roman"/>
          <w:bCs/>
          <w:sz w:val="24"/>
          <w:szCs w:val="24"/>
          <w:lang w:val="en-US"/>
        </w:rPr>
        <w:t>in occupied territory</w:t>
      </w:r>
      <w:r w:rsidR="003741B9">
        <w:rPr>
          <w:rFonts w:ascii="Times New Roman" w:hAnsi="Times New Roman" w:cs="Times New Roman"/>
          <w:bCs/>
          <w:sz w:val="24"/>
          <w:szCs w:val="24"/>
          <w:lang w:val="en-US"/>
        </w:rPr>
        <w:t>,</w:t>
      </w:r>
      <w:r w:rsidR="008D401F">
        <w:rPr>
          <w:rFonts w:ascii="Times New Roman" w:hAnsi="Times New Roman" w:cs="Times New Roman"/>
          <w:bCs/>
          <w:sz w:val="24"/>
          <w:szCs w:val="24"/>
          <w:lang w:val="en-US"/>
        </w:rPr>
        <w:t xml:space="preserve"> </w:t>
      </w:r>
      <w:r w:rsidR="0019757B">
        <w:rPr>
          <w:rFonts w:ascii="Times New Roman" w:hAnsi="Times New Roman" w:cs="Times New Roman"/>
          <w:bCs/>
          <w:sz w:val="24"/>
          <w:szCs w:val="24"/>
          <w:lang w:val="en-US"/>
        </w:rPr>
        <w:t xml:space="preserve">this </w:t>
      </w:r>
      <w:r w:rsidR="008D401F">
        <w:rPr>
          <w:rFonts w:ascii="Times New Roman" w:hAnsi="Times New Roman" w:cs="Times New Roman"/>
          <w:bCs/>
          <w:sz w:val="24"/>
          <w:szCs w:val="24"/>
          <w:lang w:val="en-US"/>
        </w:rPr>
        <w:t>obligation is based on Article 43 of the HR</w:t>
      </w:r>
      <w:r w:rsidR="007D4CF1">
        <w:rPr>
          <w:rFonts w:ascii="Times New Roman" w:hAnsi="Times New Roman" w:cs="Times New Roman"/>
          <w:bCs/>
          <w:sz w:val="24"/>
          <w:szCs w:val="24"/>
          <w:lang w:val="en-US"/>
        </w:rPr>
        <w:t>:</w:t>
      </w:r>
      <w:r w:rsidR="008D401F">
        <w:rPr>
          <w:rFonts w:ascii="Times New Roman" w:hAnsi="Times New Roman" w:cs="Times New Roman"/>
          <w:bCs/>
          <w:sz w:val="24"/>
          <w:szCs w:val="24"/>
          <w:lang w:val="en-US"/>
        </w:rPr>
        <w:t xml:space="preserve"> </w:t>
      </w:r>
      <w:r w:rsidR="007D4CF1">
        <w:rPr>
          <w:rFonts w:ascii="Times New Roman" w:hAnsi="Times New Roman" w:cs="Times New Roman"/>
          <w:bCs/>
          <w:sz w:val="24"/>
          <w:szCs w:val="24"/>
          <w:lang w:val="en-US"/>
        </w:rPr>
        <w:t>“</w:t>
      </w:r>
      <w:r w:rsidR="008D401F" w:rsidRPr="008D401F">
        <w:rPr>
          <w:rFonts w:ascii="Times New Roman" w:hAnsi="Times New Roman" w:cs="Times New Roman"/>
          <w:bCs/>
          <w:sz w:val="24"/>
          <w:szCs w:val="24"/>
          <w:lang w:val="en-US"/>
        </w:rPr>
        <w:t>the Occupying Power has the duty to respect, unless absolutely prevented, the laws in force in the country, which would include an obligation to respect the occupied State’s obligation in this regard</w:t>
      </w:r>
      <w:r w:rsidR="008D401F">
        <w:rPr>
          <w:rFonts w:ascii="Times New Roman" w:hAnsi="Times New Roman" w:cs="Times New Roman"/>
          <w:bCs/>
          <w:sz w:val="24"/>
          <w:szCs w:val="24"/>
          <w:lang w:val="en-US"/>
        </w:rPr>
        <w:t>.</w:t>
      </w:r>
      <w:r w:rsidR="007D4CF1">
        <w:rPr>
          <w:rFonts w:ascii="Times New Roman" w:hAnsi="Times New Roman" w:cs="Times New Roman"/>
          <w:bCs/>
          <w:sz w:val="24"/>
          <w:szCs w:val="24"/>
          <w:lang w:val="en-US"/>
        </w:rPr>
        <w:t>”</w:t>
      </w:r>
      <w:r w:rsidR="008D401F">
        <w:rPr>
          <w:rStyle w:val="Rimandonotaapidipagina"/>
          <w:rFonts w:ascii="Times New Roman" w:hAnsi="Times New Roman" w:cs="Times New Roman"/>
          <w:bCs/>
          <w:sz w:val="24"/>
          <w:szCs w:val="24"/>
          <w:lang w:val="en-US"/>
        </w:rPr>
        <w:footnoteReference w:id="99"/>
      </w:r>
      <w:r w:rsidR="0019757B">
        <w:rPr>
          <w:rFonts w:ascii="Times New Roman" w:hAnsi="Times New Roman" w:cs="Times New Roman"/>
          <w:bCs/>
          <w:sz w:val="24"/>
          <w:szCs w:val="24"/>
          <w:lang w:val="en-US"/>
        </w:rPr>
        <w:t xml:space="preserve"> </w:t>
      </w:r>
      <w:r w:rsidR="00427697">
        <w:rPr>
          <w:rFonts w:ascii="Times New Roman" w:hAnsi="Times New Roman" w:cs="Times New Roman"/>
          <w:bCs/>
          <w:sz w:val="24"/>
          <w:szCs w:val="24"/>
          <w:lang w:val="en-US"/>
        </w:rPr>
        <w:t xml:space="preserve">The Special Rapporteur </w:t>
      </w:r>
      <w:r w:rsidR="007D4CF1">
        <w:rPr>
          <w:rFonts w:ascii="Times New Roman" w:hAnsi="Times New Roman" w:cs="Times New Roman"/>
          <w:bCs/>
          <w:sz w:val="24"/>
          <w:szCs w:val="24"/>
          <w:lang w:val="en-US"/>
        </w:rPr>
        <w:t>on the p</w:t>
      </w:r>
      <w:r w:rsidR="007D4CF1" w:rsidRPr="007D4CF1">
        <w:rPr>
          <w:rFonts w:ascii="Times New Roman" w:hAnsi="Times New Roman" w:cs="Times New Roman"/>
          <w:bCs/>
          <w:sz w:val="24"/>
          <w:szCs w:val="24"/>
          <w:lang w:val="en-US"/>
        </w:rPr>
        <w:t>rotection of the environment</w:t>
      </w:r>
      <w:r w:rsidR="007D4CF1">
        <w:rPr>
          <w:rFonts w:ascii="Times New Roman" w:hAnsi="Times New Roman" w:cs="Times New Roman"/>
          <w:bCs/>
          <w:sz w:val="24"/>
          <w:szCs w:val="24"/>
          <w:lang w:val="en-US"/>
        </w:rPr>
        <w:t xml:space="preserve"> in relation to armed </w:t>
      </w:r>
      <w:r w:rsidR="007D4CF1">
        <w:rPr>
          <w:rFonts w:ascii="Times New Roman" w:hAnsi="Times New Roman" w:cs="Times New Roman"/>
          <w:bCs/>
          <w:sz w:val="24"/>
          <w:szCs w:val="24"/>
          <w:lang w:val="en-US"/>
        </w:rPr>
        <w:lastRenderedPageBreak/>
        <w:t xml:space="preserve">conflicts </w:t>
      </w:r>
      <w:r w:rsidR="00427697">
        <w:rPr>
          <w:rFonts w:ascii="Times New Roman" w:hAnsi="Times New Roman" w:cs="Times New Roman"/>
          <w:bCs/>
          <w:sz w:val="24"/>
          <w:szCs w:val="24"/>
          <w:lang w:val="en-US"/>
        </w:rPr>
        <w:t xml:space="preserve">disagrees, in the sense that, in her view, the obligation at hand is autonomous from that embodied in Article 43: </w:t>
      </w:r>
      <w:r w:rsidR="007D4CF1">
        <w:rPr>
          <w:rFonts w:ascii="Times New Roman" w:hAnsi="Times New Roman" w:cs="Times New Roman"/>
          <w:bCs/>
          <w:sz w:val="24"/>
          <w:szCs w:val="24"/>
          <w:lang w:val="en-US"/>
        </w:rPr>
        <w:t>“</w:t>
      </w:r>
      <w:r w:rsidR="00427697" w:rsidRPr="00427697">
        <w:rPr>
          <w:rFonts w:ascii="Times New Roman" w:hAnsi="Times New Roman" w:cs="Times New Roman"/>
          <w:bCs/>
          <w:sz w:val="24"/>
          <w:szCs w:val="24"/>
          <w:lang w:val="en-US"/>
        </w:rPr>
        <w:t>While the Special Rapporteur agrees that the obligation under article 53</w:t>
      </w:r>
      <w:r w:rsidR="00801BC8">
        <w:rPr>
          <w:rFonts w:ascii="Times New Roman" w:hAnsi="Times New Roman" w:cs="Times New Roman"/>
          <w:bCs/>
          <w:sz w:val="24"/>
          <w:szCs w:val="24"/>
          <w:lang w:val="en-US"/>
        </w:rPr>
        <w:t xml:space="preserve"> [</w:t>
      </w:r>
      <w:r w:rsidR="00801BC8" w:rsidRPr="00801BC8">
        <w:rPr>
          <w:rFonts w:ascii="Times New Roman" w:hAnsi="Times New Roman" w:cs="Times New Roman"/>
          <w:bCs/>
          <w:i/>
          <w:sz w:val="24"/>
          <w:szCs w:val="24"/>
          <w:lang w:val="en-US"/>
        </w:rPr>
        <w:t>sic</w:t>
      </w:r>
      <w:r w:rsidR="00801BC8">
        <w:rPr>
          <w:rFonts w:ascii="Times New Roman" w:hAnsi="Times New Roman" w:cs="Times New Roman"/>
          <w:bCs/>
          <w:sz w:val="24"/>
          <w:szCs w:val="24"/>
          <w:lang w:val="en-US"/>
        </w:rPr>
        <w:t>]</w:t>
      </w:r>
      <w:r w:rsidR="00427697" w:rsidRPr="00427697">
        <w:rPr>
          <w:rFonts w:ascii="Times New Roman" w:hAnsi="Times New Roman" w:cs="Times New Roman"/>
          <w:bCs/>
          <w:sz w:val="24"/>
          <w:szCs w:val="24"/>
          <w:lang w:val="en-US"/>
        </w:rPr>
        <w:t xml:space="preserve"> of the Hague Regulations to respect the “laws in force” is to be interpreted to include the international obligations of the occupied State, the draft principle at hand deals with an obligation that is binding on the Occupying Power as such.</w:t>
      </w:r>
      <w:r w:rsidR="007D4CF1">
        <w:rPr>
          <w:rFonts w:ascii="Times New Roman" w:hAnsi="Times New Roman" w:cs="Times New Roman"/>
          <w:bCs/>
          <w:sz w:val="24"/>
          <w:szCs w:val="24"/>
          <w:lang w:val="en-US"/>
        </w:rPr>
        <w:t>”</w:t>
      </w:r>
      <w:r w:rsidR="00427697">
        <w:rPr>
          <w:rStyle w:val="Rimandonotaapidipagina"/>
          <w:rFonts w:ascii="Times New Roman" w:hAnsi="Times New Roman" w:cs="Times New Roman"/>
          <w:bCs/>
          <w:sz w:val="24"/>
          <w:szCs w:val="24"/>
          <w:lang w:val="en-US"/>
        </w:rPr>
        <w:footnoteReference w:id="100"/>
      </w:r>
      <w:r w:rsidR="00801BC8">
        <w:rPr>
          <w:rFonts w:ascii="Times New Roman" w:hAnsi="Times New Roman" w:cs="Times New Roman"/>
          <w:bCs/>
          <w:sz w:val="24"/>
          <w:szCs w:val="24"/>
          <w:lang w:val="en-US"/>
        </w:rPr>
        <w:t xml:space="preserve"> Both views are valid. The common idea is that, irrespective of any sovereign title, as the ICJ recalled in relation to the occupation of Namibia </w:t>
      </w:r>
      <w:r w:rsidR="006F77F6">
        <w:rPr>
          <w:rFonts w:ascii="Times New Roman" w:hAnsi="Times New Roman" w:cs="Times New Roman"/>
          <w:bCs/>
          <w:sz w:val="24"/>
          <w:szCs w:val="24"/>
          <w:lang w:val="en-US"/>
        </w:rPr>
        <w:t>by South Africa,</w:t>
      </w:r>
      <w:r w:rsidR="006F77F6" w:rsidRPr="006F77F6">
        <w:rPr>
          <w:rFonts w:ascii="Times New Roman" w:hAnsi="Times New Roman" w:cs="Times New Roman"/>
          <w:bCs/>
          <w:sz w:val="24"/>
          <w:szCs w:val="24"/>
          <w:lang w:val="en-US"/>
        </w:rPr>
        <w:t xml:space="preserve"> </w:t>
      </w:r>
      <w:r w:rsidR="007D4CF1">
        <w:rPr>
          <w:rFonts w:ascii="Times New Roman" w:hAnsi="Times New Roman" w:cs="Times New Roman"/>
          <w:bCs/>
          <w:sz w:val="24"/>
          <w:szCs w:val="24"/>
          <w:lang w:val="en-US"/>
        </w:rPr>
        <w:t>“</w:t>
      </w:r>
      <w:r w:rsidR="00801BC8">
        <w:rPr>
          <w:rFonts w:ascii="Times New Roman" w:hAnsi="Times New Roman" w:cs="Times New Roman"/>
          <w:bCs/>
          <w:sz w:val="24"/>
          <w:szCs w:val="24"/>
          <w:lang w:val="en-US"/>
        </w:rPr>
        <w:t>[p]</w:t>
      </w:r>
      <w:r w:rsidR="006F77F6" w:rsidRPr="006F77F6">
        <w:rPr>
          <w:rFonts w:ascii="Times New Roman" w:hAnsi="Times New Roman" w:cs="Times New Roman"/>
          <w:bCs/>
          <w:sz w:val="24"/>
          <w:szCs w:val="24"/>
          <w:lang w:val="en-US"/>
        </w:rPr>
        <w:t>hysical control of a territory, and not sovereignty or legitimacy of title, is the basis of State liability for acts affecting other States.</w:t>
      </w:r>
      <w:r w:rsidR="007D4CF1">
        <w:rPr>
          <w:rFonts w:ascii="Times New Roman" w:hAnsi="Times New Roman" w:cs="Times New Roman"/>
          <w:bCs/>
          <w:sz w:val="24"/>
          <w:szCs w:val="24"/>
          <w:lang w:val="en-US"/>
        </w:rPr>
        <w:t>”</w:t>
      </w:r>
      <w:r w:rsidR="006F77F6">
        <w:rPr>
          <w:rStyle w:val="Rimandonotaapidipagina"/>
          <w:rFonts w:ascii="Times New Roman" w:hAnsi="Times New Roman" w:cs="Times New Roman"/>
          <w:bCs/>
          <w:sz w:val="24"/>
          <w:szCs w:val="24"/>
          <w:lang w:val="en-US"/>
        </w:rPr>
        <w:footnoteReference w:id="101"/>
      </w:r>
      <w:r w:rsidR="00801BC8">
        <w:rPr>
          <w:rFonts w:ascii="Times New Roman" w:hAnsi="Times New Roman" w:cs="Times New Roman"/>
          <w:bCs/>
          <w:sz w:val="24"/>
          <w:szCs w:val="24"/>
          <w:lang w:val="en-US"/>
        </w:rPr>
        <w:t xml:space="preserve"> In the case of occupied territory, this author believes that it is correct to refer to Article 43 of the HR as the source of this obligation of prevention since Article 43 is the cornerstone of the occupying power’s entitlement to administer temporar</w:t>
      </w:r>
      <w:r w:rsidR="003741B9">
        <w:rPr>
          <w:rFonts w:ascii="Times New Roman" w:hAnsi="Times New Roman" w:cs="Times New Roman"/>
          <w:bCs/>
          <w:sz w:val="24"/>
          <w:szCs w:val="24"/>
          <w:lang w:val="en-US"/>
        </w:rPr>
        <w:t>il</w:t>
      </w:r>
      <w:r w:rsidR="00801BC8">
        <w:rPr>
          <w:rFonts w:ascii="Times New Roman" w:hAnsi="Times New Roman" w:cs="Times New Roman"/>
          <w:bCs/>
          <w:sz w:val="24"/>
          <w:szCs w:val="24"/>
          <w:lang w:val="en-US"/>
        </w:rPr>
        <w:t xml:space="preserve">y the occupied territory. </w:t>
      </w:r>
      <w:r w:rsidR="007D4CF1">
        <w:rPr>
          <w:rFonts w:ascii="Times New Roman" w:hAnsi="Times New Roman" w:cs="Times New Roman"/>
          <w:bCs/>
          <w:sz w:val="24"/>
          <w:szCs w:val="24"/>
          <w:lang w:val="en-US"/>
        </w:rPr>
        <w:t>Indeed</w:t>
      </w:r>
      <w:r w:rsidR="00801BC8">
        <w:rPr>
          <w:rFonts w:ascii="Times New Roman" w:hAnsi="Times New Roman" w:cs="Times New Roman"/>
          <w:bCs/>
          <w:sz w:val="24"/>
          <w:szCs w:val="24"/>
          <w:lang w:val="en-US"/>
        </w:rPr>
        <w:t xml:space="preserve">, the </w:t>
      </w:r>
      <w:r w:rsidR="007D4CF1">
        <w:rPr>
          <w:rFonts w:ascii="Times New Roman" w:hAnsi="Times New Roman" w:cs="Times New Roman"/>
          <w:bCs/>
          <w:sz w:val="24"/>
          <w:szCs w:val="24"/>
          <w:lang w:val="en-US"/>
        </w:rPr>
        <w:t>existence</w:t>
      </w:r>
      <w:r w:rsidR="00801BC8">
        <w:rPr>
          <w:rFonts w:ascii="Times New Roman" w:hAnsi="Times New Roman" w:cs="Times New Roman"/>
          <w:bCs/>
          <w:sz w:val="24"/>
          <w:szCs w:val="24"/>
          <w:lang w:val="en-US"/>
        </w:rPr>
        <w:t xml:space="preserve"> of these obligations of prevention oscillates from </w:t>
      </w:r>
      <w:r w:rsidR="00A7268B">
        <w:rPr>
          <w:rFonts w:ascii="Times New Roman" w:hAnsi="Times New Roman" w:cs="Times New Roman"/>
          <w:bCs/>
          <w:sz w:val="24"/>
          <w:szCs w:val="24"/>
          <w:lang w:val="en-US"/>
        </w:rPr>
        <w:t xml:space="preserve">territorial </w:t>
      </w:r>
      <w:r w:rsidR="00801BC8">
        <w:rPr>
          <w:rFonts w:ascii="Times New Roman" w:hAnsi="Times New Roman" w:cs="Times New Roman"/>
          <w:bCs/>
          <w:sz w:val="24"/>
          <w:szCs w:val="24"/>
          <w:lang w:val="en-US"/>
        </w:rPr>
        <w:t xml:space="preserve">sovereign to other forms </w:t>
      </w:r>
      <w:r w:rsidR="00A7268B">
        <w:rPr>
          <w:rFonts w:ascii="Times New Roman" w:hAnsi="Times New Roman" w:cs="Times New Roman"/>
          <w:bCs/>
          <w:sz w:val="24"/>
          <w:szCs w:val="24"/>
          <w:lang w:val="en-US"/>
        </w:rPr>
        <w:t>of authority exercised over a portion of territory.</w:t>
      </w:r>
      <w:r w:rsidR="00A7268B">
        <w:rPr>
          <w:rStyle w:val="Rimandonotaapidipagina"/>
          <w:rFonts w:ascii="Times New Roman" w:hAnsi="Times New Roman" w:cs="Times New Roman"/>
          <w:bCs/>
          <w:sz w:val="24"/>
          <w:szCs w:val="24"/>
          <w:lang w:val="en-US"/>
        </w:rPr>
        <w:footnoteReference w:id="102"/>
      </w:r>
    </w:p>
    <w:p w14:paraId="2C05DC11" w14:textId="72E86990" w:rsidR="001955A1" w:rsidRPr="00816569" w:rsidRDefault="002B4358" w:rsidP="00816569">
      <w:pPr>
        <w:tabs>
          <w:tab w:val="left" w:pos="6331"/>
        </w:tabs>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In conclusion, f</w:t>
      </w:r>
      <w:r w:rsidR="00A1469E">
        <w:rPr>
          <w:rFonts w:ascii="Times New Roman" w:hAnsi="Times New Roman" w:cs="Times New Roman"/>
          <w:bCs/>
          <w:sz w:val="24"/>
          <w:szCs w:val="24"/>
          <w:lang w:val="en-US"/>
        </w:rPr>
        <w:t>or</w:t>
      </w:r>
      <w:r w:rsidR="00801BC8">
        <w:rPr>
          <w:rFonts w:ascii="Times New Roman" w:hAnsi="Times New Roman" w:cs="Times New Roman"/>
          <w:bCs/>
          <w:sz w:val="24"/>
          <w:szCs w:val="24"/>
          <w:lang w:val="en-US"/>
        </w:rPr>
        <w:t xml:space="preserve"> the purposes of this study, it is important to emphasize that there is a growing consensus of states regarding the subsistence of </w:t>
      </w:r>
      <w:r w:rsidR="00AE1D7A">
        <w:rPr>
          <w:rFonts w:ascii="Times New Roman" w:hAnsi="Times New Roman" w:cs="Times New Roman"/>
          <w:bCs/>
          <w:sz w:val="24"/>
          <w:szCs w:val="24"/>
          <w:lang w:val="en-US"/>
        </w:rPr>
        <w:t>an obligation</w:t>
      </w:r>
      <w:r w:rsidR="003741B9">
        <w:rPr>
          <w:rFonts w:ascii="Times New Roman" w:hAnsi="Times New Roman" w:cs="Times New Roman"/>
          <w:bCs/>
          <w:sz w:val="24"/>
          <w:szCs w:val="24"/>
          <w:lang w:val="en-US"/>
        </w:rPr>
        <w:t xml:space="preserve"> of prevention</w:t>
      </w:r>
      <w:r>
        <w:rPr>
          <w:rFonts w:ascii="Times New Roman" w:hAnsi="Times New Roman" w:cs="Times New Roman"/>
          <w:bCs/>
          <w:sz w:val="24"/>
          <w:szCs w:val="24"/>
          <w:lang w:val="en-US"/>
        </w:rPr>
        <w:t xml:space="preserve"> under Article 43 of the HR</w:t>
      </w:r>
      <w:r w:rsidR="00801BC8">
        <w:rPr>
          <w:rFonts w:ascii="Times New Roman" w:hAnsi="Times New Roman" w:cs="Times New Roman"/>
          <w:bCs/>
          <w:sz w:val="24"/>
          <w:szCs w:val="24"/>
          <w:lang w:val="en-US"/>
        </w:rPr>
        <w:t xml:space="preserve"> </w:t>
      </w:r>
      <w:r w:rsidR="003741B9">
        <w:rPr>
          <w:rFonts w:ascii="Times New Roman" w:hAnsi="Times New Roman" w:cs="Times New Roman"/>
          <w:bCs/>
          <w:sz w:val="24"/>
          <w:szCs w:val="24"/>
          <w:lang w:val="en-US"/>
        </w:rPr>
        <w:t>that</w:t>
      </w:r>
      <w:r w:rsidR="00801BC8">
        <w:rPr>
          <w:rFonts w:ascii="Times New Roman" w:hAnsi="Times New Roman" w:cs="Times New Roman"/>
          <w:bCs/>
          <w:sz w:val="24"/>
          <w:szCs w:val="24"/>
          <w:lang w:val="en-US"/>
        </w:rPr>
        <w:t xml:space="preserve"> bind</w:t>
      </w:r>
      <w:r w:rsidR="003741B9">
        <w:rPr>
          <w:rFonts w:ascii="Times New Roman" w:hAnsi="Times New Roman" w:cs="Times New Roman"/>
          <w:bCs/>
          <w:sz w:val="24"/>
          <w:szCs w:val="24"/>
          <w:lang w:val="en-US"/>
        </w:rPr>
        <w:t>s</w:t>
      </w:r>
      <w:r w:rsidR="00801BC8">
        <w:rPr>
          <w:rFonts w:ascii="Times New Roman" w:hAnsi="Times New Roman" w:cs="Times New Roman"/>
          <w:bCs/>
          <w:sz w:val="24"/>
          <w:szCs w:val="24"/>
          <w:lang w:val="en-US"/>
        </w:rPr>
        <w:t xml:space="preserve"> the occupying power in relation to actions of private actors. It is possible to appreciate an expansion of </w:t>
      </w:r>
      <w:r w:rsidR="00AE1D7A">
        <w:rPr>
          <w:rFonts w:ascii="Times New Roman" w:hAnsi="Times New Roman" w:cs="Times New Roman"/>
          <w:bCs/>
          <w:sz w:val="24"/>
          <w:szCs w:val="24"/>
          <w:lang w:val="en-US"/>
        </w:rPr>
        <w:t>the scope of</w:t>
      </w:r>
      <w:r w:rsidR="00801BC8">
        <w:rPr>
          <w:rFonts w:ascii="Times New Roman" w:hAnsi="Times New Roman" w:cs="Times New Roman"/>
          <w:bCs/>
          <w:sz w:val="24"/>
          <w:szCs w:val="24"/>
          <w:lang w:val="en-US"/>
        </w:rPr>
        <w:t xml:space="preserve"> prevention in relation to the conduct that has to be prevented: traditionally, Article 43 of the HR has been interpreted as pertaining to conduct in conflict with </w:t>
      </w:r>
      <w:r w:rsidR="003142B4">
        <w:rPr>
          <w:rFonts w:ascii="Times New Roman" w:hAnsi="Times New Roman" w:cs="Times New Roman"/>
          <w:bCs/>
          <w:sz w:val="24"/>
          <w:szCs w:val="24"/>
          <w:lang w:val="en-US"/>
        </w:rPr>
        <w:t>international humanitarian law</w:t>
      </w:r>
      <w:r w:rsidR="00801BC8">
        <w:rPr>
          <w:rFonts w:ascii="Times New Roman" w:hAnsi="Times New Roman" w:cs="Times New Roman"/>
          <w:bCs/>
          <w:sz w:val="24"/>
          <w:szCs w:val="24"/>
          <w:lang w:val="en-US"/>
        </w:rPr>
        <w:t xml:space="preserve"> and the local legislation of the occupied territory. Gradually, it has been interpreted as encompassing conduct in conflict with international human rights law and other rules of international law such as those pertaining to the protection of UN and diplomatic facilities. More recently, it has been interpreted as regarding also conduct that is not per se in conflict with any international law obliga</w:t>
      </w:r>
      <w:r w:rsidR="003741B9">
        <w:rPr>
          <w:rFonts w:ascii="Times New Roman" w:hAnsi="Times New Roman" w:cs="Times New Roman"/>
          <w:bCs/>
          <w:sz w:val="24"/>
          <w:szCs w:val="24"/>
          <w:lang w:val="en-US"/>
        </w:rPr>
        <w:t xml:space="preserve">tion but which, nonetheless, </w:t>
      </w:r>
      <w:r w:rsidR="00801BC8">
        <w:rPr>
          <w:rFonts w:ascii="Times New Roman" w:hAnsi="Times New Roman" w:cs="Times New Roman"/>
          <w:bCs/>
          <w:sz w:val="24"/>
          <w:szCs w:val="24"/>
          <w:lang w:val="en-US"/>
        </w:rPr>
        <w:t xml:space="preserve">is potentially harmful for other states. </w:t>
      </w:r>
      <w:r w:rsidR="003741B9">
        <w:rPr>
          <w:rFonts w:ascii="Times New Roman" w:hAnsi="Times New Roman" w:cs="Times New Roman"/>
          <w:bCs/>
          <w:sz w:val="24"/>
          <w:szCs w:val="24"/>
          <w:lang w:val="en-US"/>
        </w:rPr>
        <w:t>The n</w:t>
      </w:r>
      <w:r w:rsidR="00A7268B">
        <w:rPr>
          <w:rFonts w:ascii="Times New Roman" w:hAnsi="Times New Roman" w:cs="Times New Roman"/>
          <w:bCs/>
          <w:sz w:val="24"/>
          <w:szCs w:val="24"/>
          <w:lang w:val="en-US"/>
        </w:rPr>
        <w:t>ext se</w:t>
      </w:r>
      <w:r w:rsidR="003741B9">
        <w:rPr>
          <w:rFonts w:ascii="Times New Roman" w:hAnsi="Times New Roman" w:cs="Times New Roman"/>
          <w:bCs/>
          <w:sz w:val="24"/>
          <w:szCs w:val="24"/>
          <w:lang w:val="en-US"/>
        </w:rPr>
        <w:t>ct</w:t>
      </w:r>
      <w:r w:rsidR="00A7268B">
        <w:rPr>
          <w:rFonts w:ascii="Times New Roman" w:hAnsi="Times New Roman" w:cs="Times New Roman"/>
          <w:bCs/>
          <w:sz w:val="24"/>
          <w:szCs w:val="24"/>
          <w:lang w:val="en-US"/>
        </w:rPr>
        <w:t>ion will explore the nature of these obligations and the means available to an occupying power to implement them.</w:t>
      </w:r>
    </w:p>
    <w:p w14:paraId="1B079062" w14:textId="77777777" w:rsidR="003A7C81" w:rsidRPr="000D7A3F" w:rsidRDefault="003A7C81" w:rsidP="00C2788D">
      <w:pPr>
        <w:spacing w:after="0" w:line="360" w:lineRule="auto"/>
        <w:ind w:firstLine="426"/>
        <w:jc w:val="both"/>
        <w:rPr>
          <w:rFonts w:ascii="Times New Roman" w:hAnsi="Times New Roman" w:cs="Times New Roman"/>
          <w:bCs/>
          <w:sz w:val="24"/>
          <w:szCs w:val="24"/>
          <w:lang w:val="en-US"/>
        </w:rPr>
      </w:pPr>
    </w:p>
    <w:p w14:paraId="0C3AADFC" w14:textId="43C06BB9" w:rsidR="001955A1" w:rsidRPr="005D18B5" w:rsidRDefault="006A655F" w:rsidP="00C2788D">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w:t>
      </w:r>
      <w:r w:rsidR="00816569">
        <w:rPr>
          <w:rFonts w:ascii="Times New Roman" w:hAnsi="Times New Roman" w:cs="Times New Roman"/>
          <w:b/>
          <w:bCs/>
          <w:sz w:val="24"/>
          <w:szCs w:val="24"/>
          <w:lang w:val="en-US"/>
        </w:rPr>
        <w:t>.</w:t>
      </w:r>
      <w:r w:rsidR="003A7C81" w:rsidRPr="00F00254">
        <w:rPr>
          <w:rFonts w:ascii="Times New Roman" w:hAnsi="Times New Roman" w:cs="Times New Roman"/>
          <w:b/>
          <w:bCs/>
          <w:sz w:val="24"/>
          <w:szCs w:val="24"/>
          <w:lang w:val="en-US"/>
        </w:rPr>
        <w:t xml:space="preserve"> </w:t>
      </w:r>
      <w:r w:rsidR="008C67C8" w:rsidRPr="00F00254">
        <w:rPr>
          <w:rFonts w:ascii="Times New Roman" w:hAnsi="Times New Roman" w:cs="Times New Roman"/>
          <w:b/>
          <w:bCs/>
          <w:sz w:val="24"/>
          <w:szCs w:val="24"/>
          <w:lang w:val="en-US"/>
        </w:rPr>
        <w:t>Nature of the</w:t>
      </w:r>
      <w:r w:rsidR="001955A1" w:rsidRPr="00F00254">
        <w:rPr>
          <w:rFonts w:ascii="Times New Roman" w:hAnsi="Times New Roman" w:cs="Times New Roman"/>
          <w:b/>
          <w:bCs/>
          <w:sz w:val="24"/>
          <w:szCs w:val="24"/>
          <w:lang w:val="en-US"/>
        </w:rPr>
        <w:t xml:space="preserve"> </w:t>
      </w:r>
      <w:r w:rsidR="00773C17">
        <w:rPr>
          <w:rFonts w:ascii="Times New Roman" w:hAnsi="Times New Roman" w:cs="Times New Roman"/>
          <w:b/>
          <w:bCs/>
          <w:sz w:val="24"/>
          <w:szCs w:val="24"/>
          <w:lang w:val="en-US"/>
        </w:rPr>
        <w:t>Obligation of Prevention for</w:t>
      </w:r>
      <w:r w:rsidR="001955A1" w:rsidRPr="00F00254">
        <w:rPr>
          <w:rFonts w:ascii="Times New Roman" w:hAnsi="Times New Roman" w:cs="Times New Roman"/>
          <w:b/>
          <w:bCs/>
          <w:sz w:val="24"/>
          <w:szCs w:val="24"/>
          <w:lang w:val="en-US"/>
        </w:rPr>
        <w:t xml:space="preserve"> Private Actors’ </w:t>
      </w:r>
      <w:r w:rsidR="00773C17">
        <w:rPr>
          <w:rFonts w:ascii="Times New Roman" w:hAnsi="Times New Roman" w:cs="Times New Roman"/>
          <w:b/>
          <w:bCs/>
          <w:sz w:val="24"/>
          <w:szCs w:val="24"/>
          <w:lang w:val="en-US"/>
        </w:rPr>
        <w:t>Activities in Occupied Territory</w:t>
      </w:r>
      <w:r w:rsidR="00AE1D7A">
        <w:rPr>
          <w:rFonts w:ascii="Times New Roman" w:hAnsi="Times New Roman" w:cs="Times New Roman"/>
          <w:b/>
          <w:bCs/>
          <w:sz w:val="24"/>
          <w:szCs w:val="24"/>
          <w:lang w:val="en-US"/>
        </w:rPr>
        <w:t xml:space="preserve"> under Article 43 of the HR</w:t>
      </w:r>
    </w:p>
    <w:p w14:paraId="423160BB" w14:textId="77777777" w:rsidR="003A7C81" w:rsidRPr="000D7A3F" w:rsidRDefault="003A7C81" w:rsidP="00C2788D">
      <w:pPr>
        <w:spacing w:after="0" w:line="360" w:lineRule="auto"/>
        <w:jc w:val="both"/>
        <w:rPr>
          <w:rFonts w:ascii="Times New Roman" w:hAnsi="Times New Roman" w:cs="Times New Roman"/>
          <w:bCs/>
          <w:sz w:val="24"/>
          <w:szCs w:val="24"/>
          <w:lang w:val="en-US"/>
        </w:rPr>
      </w:pPr>
    </w:p>
    <w:p w14:paraId="57A14F2F" w14:textId="6CDFD143" w:rsidR="00816569" w:rsidRDefault="00816569" w:rsidP="00C2788D">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This section explores the nature of the ob</w:t>
      </w:r>
      <w:r w:rsidR="00AE1D7A">
        <w:rPr>
          <w:rFonts w:ascii="Times New Roman" w:hAnsi="Times New Roman" w:cs="Times New Roman"/>
          <w:bCs/>
          <w:sz w:val="24"/>
          <w:szCs w:val="24"/>
          <w:lang w:val="en-US"/>
        </w:rPr>
        <w:t>ligation</w:t>
      </w:r>
      <w:r>
        <w:rPr>
          <w:rFonts w:ascii="Times New Roman" w:hAnsi="Times New Roman" w:cs="Times New Roman"/>
          <w:bCs/>
          <w:sz w:val="24"/>
          <w:szCs w:val="24"/>
          <w:lang w:val="en-US"/>
        </w:rPr>
        <w:t xml:space="preserve"> of prevention incumbent upon the occupying powers for the activities of private actors in occupied territory. It </w:t>
      </w:r>
      <w:r w:rsidR="00AE1D7A">
        <w:rPr>
          <w:rFonts w:ascii="Times New Roman" w:hAnsi="Times New Roman" w:cs="Times New Roman"/>
          <w:bCs/>
          <w:sz w:val="24"/>
          <w:szCs w:val="24"/>
          <w:lang w:val="en-US"/>
        </w:rPr>
        <w:t>is argued that this</w:t>
      </w:r>
      <w:r>
        <w:rPr>
          <w:rFonts w:ascii="Times New Roman" w:hAnsi="Times New Roman" w:cs="Times New Roman"/>
          <w:bCs/>
          <w:sz w:val="24"/>
          <w:szCs w:val="24"/>
          <w:lang w:val="en-US"/>
        </w:rPr>
        <w:t xml:space="preserve"> </w:t>
      </w:r>
      <w:r w:rsidR="00AE1D7A">
        <w:rPr>
          <w:rFonts w:ascii="Times New Roman" w:hAnsi="Times New Roman" w:cs="Times New Roman"/>
          <w:bCs/>
          <w:sz w:val="24"/>
          <w:szCs w:val="24"/>
          <w:lang w:val="en-US"/>
        </w:rPr>
        <w:t>is an obligation</w:t>
      </w:r>
      <w:r>
        <w:rPr>
          <w:rFonts w:ascii="Times New Roman" w:hAnsi="Times New Roman" w:cs="Times New Roman"/>
          <w:bCs/>
          <w:sz w:val="24"/>
          <w:szCs w:val="24"/>
          <w:lang w:val="en-US"/>
        </w:rPr>
        <w:t xml:space="preserve"> of conduct governed by due diligence. As a r</w:t>
      </w:r>
      <w:r w:rsidR="00AE1D7A">
        <w:rPr>
          <w:rFonts w:ascii="Times New Roman" w:hAnsi="Times New Roman" w:cs="Times New Roman"/>
          <w:bCs/>
          <w:sz w:val="24"/>
          <w:szCs w:val="24"/>
          <w:lang w:val="en-US"/>
        </w:rPr>
        <w:t>esult, the implementation of this obligation</w:t>
      </w:r>
      <w:r w:rsidR="003741B9">
        <w:rPr>
          <w:rFonts w:ascii="Times New Roman" w:hAnsi="Times New Roman" w:cs="Times New Roman"/>
          <w:bCs/>
          <w:sz w:val="24"/>
          <w:szCs w:val="24"/>
          <w:lang w:val="en-US"/>
        </w:rPr>
        <w:t xml:space="preserve"> should be measured in light</w:t>
      </w:r>
      <w:r>
        <w:rPr>
          <w:rFonts w:ascii="Times New Roman" w:hAnsi="Times New Roman" w:cs="Times New Roman"/>
          <w:bCs/>
          <w:sz w:val="24"/>
          <w:szCs w:val="24"/>
          <w:lang w:val="en-US"/>
        </w:rPr>
        <w:t xml:space="preserve"> of the efforts that the occupying power undertook to </w:t>
      </w:r>
      <w:r w:rsidR="003741B9">
        <w:rPr>
          <w:rFonts w:ascii="Times New Roman" w:hAnsi="Times New Roman" w:cs="Times New Roman"/>
          <w:bCs/>
          <w:sz w:val="24"/>
          <w:szCs w:val="24"/>
          <w:lang w:val="en-US"/>
        </w:rPr>
        <w:t>prevent private actors’ conduct that would</w:t>
      </w:r>
      <w:r>
        <w:rPr>
          <w:rFonts w:ascii="Times New Roman" w:hAnsi="Times New Roman" w:cs="Times New Roman"/>
          <w:bCs/>
          <w:sz w:val="24"/>
          <w:szCs w:val="24"/>
          <w:lang w:val="en-US"/>
        </w:rPr>
        <w:t xml:space="preserve"> conflict with international law rather than in light of whether this conduct in fact occurred.</w:t>
      </w:r>
    </w:p>
    <w:p w14:paraId="3615CA0A" w14:textId="0699DA86" w:rsidR="00831F57" w:rsidRDefault="00BB6E8B" w:rsidP="00C2788D">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nature of </w:t>
      </w:r>
      <w:r w:rsidR="003741B9">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 xml:space="preserve">obligation of prevention is strictly linked to the distinction between </w:t>
      </w:r>
      <w:r w:rsidR="00B74DCF">
        <w:rPr>
          <w:rFonts w:ascii="Times New Roman" w:hAnsi="Times New Roman" w:cs="Times New Roman"/>
          <w:bCs/>
          <w:sz w:val="24"/>
          <w:szCs w:val="24"/>
          <w:lang w:val="en-US"/>
        </w:rPr>
        <w:t>obligations of conduct (or means) and obligations of result in international law.</w:t>
      </w:r>
      <w:r w:rsidR="00B74DCF">
        <w:rPr>
          <w:rStyle w:val="Rimandonotaapidipagina"/>
          <w:rFonts w:ascii="Times New Roman" w:hAnsi="Times New Roman" w:cs="Times New Roman"/>
          <w:bCs/>
          <w:sz w:val="24"/>
          <w:szCs w:val="24"/>
          <w:lang w:val="en-US"/>
        </w:rPr>
        <w:footnoteReference w:id="103"/>
      </w:r>
      <w:r w:rsidR="00B74DCF">
        <w:rPr>
          <w:rFonts w:ascii="Times New Roman" w:hAnsi="Times New Roman" w:cs="Times New Roman"/>
          <w:bCs/>
          <w:sz w:val="24"/>
          <w:szCs w:val="24"/>
          <w:lang w:val="en-US"/>
        </w:rPr>
        <w:t xml:space="preserve"> The starting point of this distinction can be traced in the attempts of Roberto Ago, then Special Rapporteur on state responsibility of the International Law Commission, to include a legal distinction between obligations of conduct and obligations of result in the law of state responsibility.</w:t>
      </w:r>
      <w:r w:rsidR="00B74DCF">
        <w:rPr>
          <w:rStyle w:val="Rimandonotaapidipagina"/>
          <w:rFonts w:ascii="Times New Roman" w:hAnsi="Times New Roman" w:cs="Times New Roman"/>
          <w:bCs/>
          <w:sz w:val="24"/>
          <w:szCs w:val="24"/>
          <w:lang w:val="en-US"/>
        </w:rPr>
        <w:footnoteReference w:id="104"/>
      </w:r>
      <w:r w:rsidR="00B74DCF">
        <w:rPr>
          <w:rFonts w:ascii="Times New Roman" w:hAnsi="Times New Roman" w:cs="Times New Roman"/>
          <w:bCs/>
          <w:sz w:val="24"/>
          <w:szCs w:val="24"/>
          <w:lang w:val="en-US"/>
        </w:rPr>
        <w:t xml:space="preserve"> </w:t>
      </w:r>
      <w:r w:rsidR="001E4128" w:rsidRPr="001E4128">
        <w:rPr>
          <w:rFonts w:ascii="Times New Roman" w:hAnsi="Times New Roman" w:cs="Times New Roman"/>
          <w:bCs/>
          <w:sz w:val="24"/>
          <w:szCs w:val="24"/>
          <w:lang w:val="en-US"/>
        </w:rPr>
        <w:t>Ago considered that “[t]here is a breach by a state of an international obligation requiring it to adopt a particular course of conduct when the conduct of that state is not in conformity with that required of it by that obligation,” and that “[t]here is a breach by a state of an international obligation requiring it to achieve, by means of its own choice, a specified result if, by the conduct adopted, the state does not achieve the result required of it by that obligation.”</w:t>
      </w:r>
      <w:r w:rsidR="001E4128">
        <w:rPr>
          <w:rStyle w:val="Rimandonotaapidipagina"/>
          <w:rFonts w:ascii="Times New Roman" w:hAnsi="Times New Roman" w:cs="Times New Roman"/>
          <w:bCs/>
          <w:sz w:val="24"/>
          <w:szCs w:val="24"/>
          <w:lang w:val="en-US"/>
        </w:rPr>
        <w:footnoteReference w:id="105"/>
      </w:r>
      <w:r w:rsidR="001E4128">
        <w:rPr>
          <w:rFonts w:ascii="Times New Roman" w:hAnsi="Times New Roman" w:cs="Times New Roman"/>
          <w:bCs/>
          <w:sz w:val="24"/>
          <w:szCs w:val="24"/>
          <w:lang w:val="en-US"/>
        </w:rPr>
        <w:t xml:space="preserve"> </w:t>
      </w:r>
      <w:r w:rsidR="00D03E27">
        <w:rPr>
          <w:rFonts w:ascii="Times New Roman" w:hAnsi="Times New Roman" w:cs="Times New Roman"/>
          <w:bCs/>
          <w:sz w:val="24"/>
          <w:szCs w:val="24"/>
          <w:lang w:val="en-US"/>
        </w:rPr>
        <w:t xml:space="preserve">Ago also formulated some proposals regarding obligations of prevention, envisaging them as </w:t>
      </w:r>
      <w:r w:rsidR="00831F57" w:rsidRPr="00831F57">
        <w:rPr>
          <w:rFonts w:ascii="Times New Roman" w:hAnsi="Times New Roman" w:cs="Times New Roman"/>
          <w:bCs/>
          <w:sz w:val="24"/>
          <w:szCs w:val="24"/>
          <w:lang w:val="en-US"/>
        </w:rPr>
        <w:t xml:space="preserve">obligations of negative result, which allowed states to perform any conduct as long as the event that </w:t>
      </w:r>
      <w:r w:rsidR="00D03E27">
        <w:rPr>
          <w:rFonts w:ascii="Times New Roman" w:hAnsi="Times New Roman" w:cs="Times New Roman"/>
          <w:bCs/>
          <w:sz w:val="24"/>
          <w:szCs w:val="24"/>
          <w:lang w:val="en-US"/>
        </w:rPr>
        <w:t>had to</w:t>
      </w:r>
      <w:r w:rsidR="00831F57" w:rsidRPr="00831F57">
        <w:rPr>
          <w:rFonts w:ascii="Times New Roman" w:hAnsi="Times New Roman" w:cs="Times New Roman"/>
          <w:bCs/>
          <w:sz w:val="24"/>
          <w:szCs w:val="24"/>
          <w:lang w:val="en-US"/>
        </w:rPr>
        <w:t xml:space="preserve"> be prevented did not occur.</w:t>
      </w:r>
      <w:r w:rsidR="00831F57">
        <w:rPr>
          <w:rStyle w:val="Rimandonotaapidipagina"/>
          <w:rFonts w:ascii="Times New Roman" w:hAnsi="Times New Roman" w:cs="Times New Roman"/>
          <w:bCs/>
          <w:sz w:val="24"/>
          <w:szCs w:val="24"/>
          <w:lang w:val="en-US"/>
        </w:rPr>
        <w:footnoteReference w:id="106"/>
      </w:r>
      <w:r w:rsidR="00831F57">
        <w:rPr>
          <w:rFonts w:ascii="Times New Roman" w:hAnsi="Times New Roman" w:cs="Times New Roman"/>
          <w:bCs/>
          <w:sz w:val="24"/>
          <w:szCs w:val="24"/>
          <w:lang w:val="en-US"/>
        </w:rPr>
        <w:t xml:space="preserve"> </w:t>
      </w:r>
    </w:p>
    <w:p w14:paraId="0837441F" w14:textId="5926BE75" w:rsidR="001E4128" w:rsidRDefault="00831F57" w:rsidP="00C2788D">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Ago’s proposal was ultimately rejected on the premise that the law on state responsibility does not concern the nature of international law obligations (primary rules) but it focuses only on the consequences of those violat</w:t>
      </w:r>
      <w:r w:rsidR="0028046C">
        <w:rPr>
          <w:rFonts w:ascii="Times New Roman" w:hAnsi="Times New Roman" w:cs="Times New Roman"/>
          <w:bCs/>
          <w:sz w:val="24"/>
          <w:szCs w:val="24"/>
          <w:lang w:val="en-US"/>
        </w:rPr>
        <w:t>ions (</w:t>
      </w:r>
      <w:r>
        <w:rPr>
          <w:rFonts w:ascii="Times New Roman" w:hAnsi="Times New Roman" w:cs="Times New Roman"/>
          <w:bCs/>
          <w:sz w:val="24"/>
          <w:szCs w:val="24"/>
          <w:lang w:val="en-US"/>
        </w:rPr>
        <w:t>secondary rules).</w:t>
      </w:r>
      <w:r>
        <w:rPr>
          <w:rStyle w:val="Rimandonotaapidipagina"/>
          <w:rFonts w:ascii="Times New Roman" w:hAnsi="Times New Roman" w:cs="Times New Roman"/>
          <w:bCs/>
          <w:sz w:val="24"/>
          <w:szCs w:val="24"/>
          <w:lang w:val="en-US"/>
        </w:rPr>
        <w:footnoteReference w:id="107"/>
      </w:r>
      <w:r>
        <w:rPr>
          <w:rFonts w:ascii="Times New Roman" w:hAnsi="Times New Roman" w:cs="Times New Roman"/>
          <w:bCs/>
          <w:sz w:val="24"/>
          <w:szCs w:val="24"/>
          <w:lang w:val="en-US"/>
        </w:rPr>
        <w:t xml:space="preserve"> However, Ago’s terminology became mainstream in international case law, even if with a paradoxical feature: contemporary international law defines obligations of result and obligations of conduct in a way that radically departs from Ago’s </w:t>
      </w:r>
      <w:r>
        <w:rPr>
          <w:rFonts w:ascii="Times New Roman" w:hAnsi="Times New Roman" w:cs="Times New Roman"/>
          <w:bCs/>
          <w:sz w:val="24"/>
          <w:szCs w:val="24"/>
          <w:lang w:val="en-US"/>
        </w:rPr>
        <w:lastRenderedPageBreak/>
        <w:t>proposal.</w:t>
      </w:r>
      <w:r>
        <w:rPr>
          <w:rStyle w:val="Rimandonotaapidipagina"/>
          <w:rFonts w:ascii="Times New Roman" w:hAnsi="Times New Roman" w:cs="Times New Roman"/>
          <w:bCs/>
          <w:sz w:val="24"/>
          <w:szCs w:val="24"/>
          <w:lang w:val="en-US"/>
        </w:rPr>
        <w:footnoteReference w:id="108"/>
      </w:r>
      <w:r>
        <w:rPr>
          <w:rFonts w:ascii="Times New Roman" w:hAnsi="Times New Roman" w:cs="Times New Roman"/>
          <w:bCs/>
          <w:sz w:val="24"/>
          <w:szCs w:val="24"/>
          <w:lang w:val="en-US"/>
        </w:rPr>
        <w:t xml:space="preserve"> </w:t>
      </w:r>
      <w:r w:rsidRPr="00831F57">
        <w:rPr>
          <w:rFonts w:ascii="Times New Roman" w:hAnsi="Times New Roman" w:cs="Times New Roman"/>
          <w:bCs/>
          <w:sz w:val="24"/>
          <w:szCs w:val="24"/>
          <w:lang w:val="en-US"/>
        </w:rPr>
        <w:t xml:space="preserve">Following </w:t>
      </w:r>
      <w:r>
        <w:rPr>
          <w:rFonts w:ascii="Times New Roman" w:hAnsi="Times New Roman" w:cs="Times New Roman"/>
          <w:bCs/>
          <w:sz w:val="24"/>
          <w:szCs w:val="24"/>
          <w:lang w:val="en-US"/>
        </w:rPr>
        <w:t>an intuition</w:t>
      </w:r>
      <w:r w:rsidRPr="00831F57">
        <w:rPr>
          <w:rFonts w:ascii="Times New Roman" w:hAnsi="Times New Roman" w:cs="Times New Roman"/>
          <w:bCs/>
          <w:sz w:val="24"/>
          <w:szCs w:val="24"/>
          <w:lang w:val="en-US"/>
        </w:rPr>
        <w:t xml:space="preserve"> by Paul Reuter,</w:t>
      </w:r>
      <w:r>
        <w:rPr>
          <w:rStyle w:val="Rimandonotaapidipagina"/>
          <w:rFonts w:ascii="Times New Roman" w:hAnsi="Times New Roman" w:cs="Times New Roman"/>
          <w:bCs/>
          <w:sz w:val="24"/>
          <w:szCs w:val="24"/>
          <w:lang w:val="en-US"/>
        </w:rPr>
        <w:footnoteReference w:id="109"/>
      </w:r>
      <w:r>
        <w:rPr>
          <w:rFonts w:ascii="Times New Roman" w:hAnsi="Times New Roman" w:cs="Times New Roman"/>
          <w:bCs/>
          <w:sz w:val="24"/>
          <w:szCs w:val="24"/>
          <w:lang w:val="en-US"/>
        </w:rPr>
        <w:t xml:space="preserve"> contemporary international case law consider</w:t>
      </w:r>
      <w:r w:rsidR="00BB6E8B">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that </w:t>
      </w:r>
      <w:r w:rsidRPr="00831F57">
        <w:rPr>
          <w:rFonts w:ascii="Times New Roman" w:hAnsi="Times New Roman" w:cs="Times New Roman"/>
          <w:bCs/>
          <w:sz w:val="24"/>
          <w:szCs w:val="24"/>
          <w:lang w:val="en-US"/>
        </w:rPr>
        <w:t xml:space="preserve">obligations of result demand states to specifically perform a certain action that is the aim of </w:t>
      </w:r>
      <w:r>
        <w:rPr>
          <w:rFonts w:ascii="Times New Roman" w:hAnsi="Times New Roman" w:cs="Times New Roman"/>
          <w:bCs/>
          <w:sz w:val="24"/>
          <w:szCs w:val="24"/>
          <w:lang w:val="en-US"/>
        </w:rPr>
        <w:t>that</w:t>
      </w:r>
      <w:r w:rsidRPr="00831F57">
        <w:rPr>
          <w:rFonts w:ascii="Times New Roman" w:hAnsi="Times New Roman" w:cs="Times New Roman"/>
          <w:bCs/>
          <w:sz w:val="24"/>
          <w:szCs w:val="24"/>
          <w:lang w:val="en-US"/>
        </w:rPr>
        <w:t xml:space="preserve"> specific </w:t>
      </w:r>
      <w:r>
        <w:rPr>
          <w:rFonts w:ascii="Times New Roman" w:hAnsi="Times New Roman" w:cs="Times New Roman"/>
          <w:bCs/>
          <w:sz w:val="24"/>
          <w:szCs w:val="24"/>
          <w:lang w:val="en-US"/>
        </w:rPr>
        <w:t>obligation (e.g., the obligation to notify</w:t>
      </w:r>
      <w:r w:rsidR="002B4358">
        <w:rPr>
          <w:rFonts w:ascii="Times New Roman" w:hAnsi="Times New Roman" w:cs="Times New Roman"/>
          <w:bCs/>
          <w:sz w:val="24"/>
          <w:szCs w:val="24"/>
          <w:lang w:val="en-US"/>
        </w:rPr>
        <w:t xml:space="preserve"> the UN Security Council</w:t>
      </w:r>
      <w:r>
        <w:rPr>
          <w:rFonts w:ascii="Times New Roman" w:hAnsi="Times New Roman" w:cs="Times New Roman"/>
          <w:bCs/>
          <w:sz w:val="24"/>
          <w:szCs w:val="24"/>
          <w:lang w:val="en-US"/>
        </w:rPr>
        <w:t xml:space="preserve"> reactions in </w:t>
      </w:r>
      <w:r w:rsidR="00D03E27">
        <w:rPr>
          <w:rFonts w:ascii="Times New Roman" w:hAnsi="Times New Roman" w:cs="Times New Roman"/>
          <w:bCs/>
          <w:sz w:val="24"/>
          <w:szCs w:val="24"/>
          <w:lang w:val="en-US"/>
        </w:rPr>
        <w:t>self-defense</w:t>
      </w:r>
      <w:r>
        <w:rPr>
          <w:rFonts w:ascii="Times New Roman" w:hAnsi="Times New Roman" w:cs="Times New Roman"/>
          <w:bCs/>
          <w:sz w:val="24"/>
          <w:szCs w:val="24"/>
          <w:lang w:val="en-US"/>
        </w:rPr>
        <w:t xml:space="preserve"> under Article 51 of the UN Charter)</w:t>
      </w:r>
      <w:r w:rsidRPr="00831F5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on the other hand</w:t>
      </w:r>
      <w:r w:rsidRPr="00831F57">
        <w:rPr>
          <w:rFonts w:ascii="Times New Roman" w:hAnsi="Times New Roman" w:cs="Times New Roman"/>
          <w:bCs/>
          <w:sz w:val="24"/>
          <w:szCs w:val="24"/>
          <w:lang w:val="en-US"/>
        </w:rPr>
        <w:t xml:space="preserve">, </w:t>
      </w:r>
      <w:r w:rsidR="00D03E27">
        <w:rPr>
          <w:rFonts w:ascii="Times New Roman" w:hAnsi="Times New Roman" w:cs="Times New Roman"/>
          <w:bCs/>
          <w:sz w:val="24"/>
          <w:szCs w:val="24"/>
          <w:lang w:val="en-US"/>
        </w:rPr>
        <w:t xml:space="preserve">to comply with </w:t>
      </w:r>
      <w:r w:rsidRPr="00831F57">
        <w:rPr>
          <w:rFonts w:ascii="Times New Roman" w:hAnsi="Times New Roman" w:cs="Times New Roman"/>
          <w:bCs/>
          <w:sz w:val="24"/>
          <w:szCs w:val="24"/>
          <w:lang w:val="en-US"/>
        </w:rPr>
        <w:t>obligations of conduct</w:t>
      </w:r>
      <w:r w:rsidR="00D03E27">
        <w:rPr>
          <w:rFonts w:ascii="Times New Roman" w:hAnsi="Times New Roman" w:cs="Times New Roman"/>
          <w:bCs/>
          <w:sz w:val="24"/>
          <w:szCs w:val="24"/>
          <w:lang w:val="en-US"/>
        </w:rPr>
        <w:t>,</w:t>
      </w:r>
      <w:r w:rsidRPr="00831F57">
        <w:rPr>
          <w:rFonts w:ascii="Times New Roman" w:hAnsi="Times New Roman" w:cs="Times New Roman"/>
          <w:bCs/>
          <w:sz w:val="24"/>
          <w:szCs w:val="24"/>
          <w:lang w:val="en-US"/>
        </w:rPr>
        <w:t xml:space="preserve"> states </w:t>
      </w:r>
      <w:r w:rsidR="00D03E27">
        <w:rPr>
          <w:rFonts w:ascii="Times New Roman" w:hAnsi="Times New Roman" w:cs="Times New Roman"/>
          <w:bCs/>
          <w:sz w:val="24"/>
          <w:szCs w:val="24"/>
          <w:lang w:val="en-US"/>
        </w:rPr>
        <w:t>must</w:t>
      </w:r>
      <w:r w:rsidRPr="00831F57">
        <w:rPr>
          <w:rFonts w:ascii="Times New Roman" w:hAnsi="Times New Roman" w:cs="Times New Roman"/>
          <w:bCs/>
          <w:sz w:val="24"/>
          <w:szCs w:val="24"/>
          <w:lang w:val="en-US"/>
        </w:rPr>
        <w:t xml:space="preserve"> “deploy adequate means, to do the utmos</w:t>
      </w:r>
      <w:r w:rsidR="00D03E27">
        <w:rPr>
          <w:rFonts w:ascii="Times New Roman" w:hAnsi="Times New Roman" w:cs="Times New Roman"/>
          <w:bCs/>
          <w:sz w:val="24"/>
          <w:szCs w:val="24"/>
          <w:lang w:val="en-US"/>
        </w:rPr>
        <w:t>t, to obtain [a certain] result</w:t>
      </w:r>
      <w:r w:rsidRPr="00831F57">
        <w:rPr>
          <w:rFonts w:ascii="Times New Roman" w:hAnsi="Times New Roman" w:cs="Times New Roman"/>
          <w:bCs/>
          <w:sz w:val="24"/>
          <w:szCs w:val="24"/>
          <w:lang w:val="en-US"/>
        </w:rPr>
        <w:t>”</w:t>
      </w:r>
      <w:r>
        <w:rPr>
          <w:rStyle w:val="Rimandonotaapidipagina"/>
          <w:rFonts w:ascii="Times New Roman" w:hAnsi="Times New Roman" w:cs="Times New Roman"/>
          <w:bCs/>
          <w:sz w:val="24"/>
          <w:szCs w:val="24"/>
          <w:lang w:val="en-US"/>
        </w:rPr>
        <w:footnoteReference w:id="110"/>
      </w:r>
      <w:r>
        <w:rPr>
          <w:rFonts w:ascii="Times New Roman" w:hAnsi="Times New Roman" w:cs="Times New Roman"/>
          <w:bCs/>
          <w:sz w:val="24"/>
          <w:szCs w:val="24"/>
          <w:lang w:val="en-US"/>
        </w:rPr>
        <w:t xml:space="preserve"> </w:t>
      </w:r>
      <w:r w:rsidR="00D03E27">
        <w:rPr>
          <w:rFonts w:ascii="Times New Roman" w:hAnsi="Times New Roman" w:cs="Times New Roman"/>
          <w:bCs/>
          <w:sz w:val="24"/>
          <w:szCs w:val="24"/>
          <w:lang w:val="en-US"/>
        </w:rPr>
        <w:t xml:space="preserve">but they do not incur international responsibility </w:t>
      </w:r>
      <w:r w:rsidRPr="00831F57">
        <w:rPr>
          <w:rFonts w:ascii="Times New Roman" w:hAnsi="Times New Roman" w:cs="Times New Roman"/>
          <w:bCs/>
          <w:sz w:val="24"/>
          <w:szCs w:val="24"/>
          <w:lang w:val="en-US"/>
        </w:rPr>
        <w:t>if, notwithstan</w:t>
      </w:r>
      <w:r w:rsidR="00D03E27">
        <w:rPr>
          <w:rFonts w:ascii="Times New Roman" w:hAnsi="Times New Roman" w:cs="Times New Roman"/>
          <w:bCs/>
          <w:sz w:val="24"/>
          <w:szCs w:val="24"/>
          <w:lang w:val="en-US"/>
        </w:rPr>
        <w:t>ding their diligent conduct, that</w:t>
      </w:r>
      <w:r w:rsidRPr="00831F57">
        <w:rPr>
          <w:rFonts w:ascii="Times New Roman" w:hAnsi="Times New Roman" w:cs="Times New Roman"/>
          <w:bCs/>
          <w:sz w:val="24"/>
          <w:szCs w:val="24"/>
          <w:lang w:val="en-US"/>
        </w:rPr>
        <w:t xml:space="preserve"> result is not obtained.</w:t>
      </w:r>
      <w:r>
        <w:rPr>
          <w:rStyle w:val="Rimandonotaapidipagina"/>
          <w:rFonts w:ascii="Times New Roman" w:hAnsi="Times New Roman" w:cs="Times New Roman"/>
          <w:bCs/>
          <w:sz w:val="24"/>
          <w:szCs w:val="24"/>
          <w:lang w:val="en-US"/>
        </w:rPr>
        <w:footnoteReference w:id="111"/>
      </w:r>
      <w:r>
        <w:rPr>
          <w:rFonts w:ascii="Times New Roman" w:hAnsi="Times New Roman" w:cs="Times New Roman"/>
          <w:bCs/>
          <w:sz w:val="24"/>
          <w:szCs w:val="24"/>
          <w:lang w:val="en-US"/>
        </w:rPr>
        <w:t xml:space="preserve"> </w:t>
      </w:r>
      <w:r w:rsidR="00D03E27">
        <w:rPr>
          <w:rFonts w:ascii="Times New Roman" w:hAnsi="Times New Roman" w:cs="Times New Roman"/>
          <w:bCs/>
          <w:sz w:val="24"/>
          <w:szCs w:val="24"/>
          <w:lang w:val="en-US"/>
        </w:rPr>
        <w:t xml:space="preserve">As noted by a prominent scholar on this </w:t>
      </w:r>
      <w:r w:rsidR="00BB6E8B">
        <w:rPr>
          <w:rFonts w:ascii="Times New Roman" w:hAnsi="Times New Roman" w:cs="Times New Roman"/>
          <w:bCs/>
          <w:sz w:val="24"/>
          <w:szCs w:val="24"/>
          <w:lang w:val="en-US"/>
        </w:rPr>
        <w:t>topic</w:t>
      </w:r>
      <w:r w:rsidRPr="00831F57">
        <w:rPr>
          <w:rFonts w:ascii="Times New Roman" w:hAnsi="Times New Roman" w:cs="Times New Roman"/>
          <w:bCs/>
          <w:sz w:val="24"/>
          <w:szCs w:val="24"/>
          <w:lang w:val="en-US"/>
        </w:rPr>
        <w:t>, while “the obligation of result is an obligation to ‘succeed,’ [. . .] the obligation of diligent conduct is an obligation to ‘make every effort.’”</w:t>
      </w:r>
      <w:r>
        <w:rPr>
          <w:rStyle w:val="Rimandonotaapidipagina"/>
          <w:rFonts w:ascii="Times New Roman" w:hAnsi="Times New Roman" w:cs="Times New Roman"/>
          <w:bCs/>
          <w:sz w:val="24"/>
          <w:szCs w:val="24"/>
          <w:lang w:val="en-US"/>
        </w:rPr>
        <w:footnoteReference w:id="112"/>
      </w:r>
    </w:p>
    <w:p w14:paraId="606EB1B5" w14:textId="08D9B606" w:rsidR="00FB6F5A" w:rsidRDefault="00FB6F5A" w:rsidP="00FB6F5A">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Obligations of conduct are governed by the notion of due diligence, an elusive notion that has sparked a significant academic debate.</w:t>
      </w:r>
      <w:r>
        <w:rPr>
          <w:rStyle w:val="Rimandonotaapidipagina"/>
          <w:rFonts w:ascii="Times New Roman" w:hAnsi="Times New Roman" w:cs="Times New Roman"/>
          <w:bCs/>
          <w:sz w:val="24"/>
          <w:szCs w:val="24"/>
          <w:lang w:val="en-US"/>
        </w:rPr>
        <w:footnoteReference w:id="113"/>
      </w:r>
      <w:r>
        <w:rPr>
          <w:rFonts w:ascii="Times New Roman" w:hAnsi="Times New Roman" w:cs="Times New Roman"/>
          <w:bCs/>
          <w:sz w:val="24"/>
          <w:szCs w:val="24"/>
          <w:lang w:val="en-US"/>
        </w:rPr>
        <w:t xml:space="preserve"> For the purposes of this article, suffices it to say that due diligence refers to the diligence that is due under a certain obligation of conduct in order to assess whether the state has violated it or not. There is no overarching </w:t>
      </w:r>
      <w:r w:rsidR="002B4358">
        <w:rPr>
          <w:rFonts w:ascii="Times New Roman" w:hAnsi="Times New Roman" w:cs="Times New Roman"/>
          <w:bCs/>
          <w:sz w:val="24"/>
          <w:szCs w:val="24"/>
          <w:lang w:val="en-US"/>
        </w:rPr>
        <w:t>notion</w:t>
      </w:r>
      <w:r>
        <w:rPr>
          <w:rFonts w:ascii="Times New Roman" w:hAnsi="Times New Roman" w:cs="Times New Roman"/>
          <w:bCs/>
          <w:sz w:val="24"/>
          <w:szCs w:val="24"/>
          <w:lang w:val="en-US"/>
        </w:rPr>
        <w:t xml:space="preserve"> of the diligence that is applicable to every obligation of conduct, but rather, the diligence that it is due depends on the specific primary rule at hand. Usually, textual references such as the “as far as possible” clause in Article 43 of the HR</w:t>
      </w:r>
      <w:r>
        <w:rPr>
          <w:rStyle w:val="Rimandonotaapidipagina"/>
          <w:rFonts w:ascii="Times New Roman" w:hAnsi="Times New Roman" w:cs="Times New Roman"/>
          <w:bCs/>
          <w:sz w:val="24"/>
          <w:szCs w:val="24"/>
          <w:lang w:val="en-US"/>
        </w:rPr>
        <w:footnoteReference w:id="114"/>
      </w:r>
      <w:r>
        <w:rPr>
          <w:rFonts w:ascii="Times New Roman" w:hAnsi="Times New Roman" w:cs="Times New Roman"/>
          <w:bCs/>
          <w:sz w:val="24"/>
          <w:szCs w:val="24"/>
          <w:lang w:val="en-US"/>
        </w:rPr>
        <w:t xml:space="preserve"> or “feasible measures”</w:t>
      </w:r>
      <w:r>
        <w:rPr>
          <w:rStyle w:val="Rimandonotaapidipagina"/>
          <w:rFonts w:ascii="Times New Roman" w:hAnsi="Times New Roman" w:cs="Times New Roman"/>
          <w:bCs/>
          <w:sz w:val="24"/>
          <w:szCs w:val="24"/>
          <w:lang w:val="en-US"/>
        </w:rPr>
        <w:footnoteReference w:id="115"/>
      </w:r>
      <w:r>
        <w:rPr>
          <w:rFonts w:ascii="Times New Roman" w:hAnsi="Times New Roman" w:cs="Times New Roman"/>
          <w:bCs/>
          <w:sz w:val="24"/>
          <w:szCs w:val="24"/>
          <w:lang w:val="en-US"/>
        </w:rPr>
        <w:t xml:space="preserve"> guide the interpretation of the level o</w:t>
      </w:r>
      <w:r w:rsidR="003741B9">
        <w:rPr>
          <w:rFonts w:ascii="Times New Roman" w:hAnsi="Times New Roman" w:cs="Times New Roman"/>
          <w:bCs/>
          <w:sz w:val="24"/>
          <w:szCs w:val="24"/>
          <w:lang w:val="en-US"/>
        </w:rPr>
        <w:t xml:space="preserve">f diligence that it is due in </w:t>
      </w:r>
      <w:r>
        <w:rPr>
          <w:rFonts w:ascii="Times New Roman" w:hAnsi="Times New Roman" w:cs="Times New Roman"/>
          <w:bCs/>
          <w:sz w:val="24"/>
          <w:szCs w:val="24"/>
          <w:lang w:val="en-US"/>
        </w:rPr>
        <w:t>relation to a specific rule.</w:t>
      </w:r>
      <w:r>
        <w:rPr>
          <w:rStyle w:val="Rimandonotaapidipagina"/>
          <w:rFonts w:ascii="Times New Roman" w:hAnsi="Times New Roman" w:cs="Times New Roman"/>
          <w:bCs/>
          <w:sz w:val="24"/>
          <w:szCs w:val="24"/>
          <w:lang w:val="en-US"/>
        </w:rPr>
        <w:footnoteReference w:id="116"/>
      </w:r>
      <w:r>
        <w:rPr>
          <w:rFonts w:ascii="Times New Roman" w:hAnsi="Times New Roman" w:cs="Times New Roman"/>
          <w:bCs/>
          <w:sz w:val="24"/>
          <w:szCs w:val="24"/>
          <w:lang w:val="en-US"/>
        </w:rPr>
        <w:t xml:space="preserve"> </w:t>
      </w:r>
    </w:p>
    <w:p w14:paraId="67963E7E" w14:textId="6BF340F6" w:rsidR="00FB6F5A" w:rsidRDefault="00FB6F5A" w:rsidP="00FB6F5A">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International case law considers obligations of prevention to be obligations of conduct. For instance, </w:t>
      </w:r>
      <w:r w:rsidRPr="00FB6F5A">
        <w:rPr>
          <w:rFonts w:ascii="Times New Roman" w:hAnsi="Times New Roman" w:cs="Times New Roman"/>
          <w:bCs/>
          <w:sz w:val="24"/>
          <w:szCs w:val="24"/>
          <w:lang w:val="en-US"/>
        </w:rPr>
        <w:t xml:space="preserve">in relation to the obligation to prevent genocide under Article I of the 1948 Genocide Convention, the ICJ stated that “a State cannot be under an obligation to succeed, whatever the </w:t>
      </w:r>
      <w:r w:rsidRPr="00FB6F5A">
        <w:rPr>
          <w:rFonts w:ascii="Times New Roman" w:hAnsi="Times New Roman" w:cs="Times New Roman"/>
          <w:bCs/>
          <w:sz w:val="24"/>
          <w:szCs w:val="24"/>
          <w:lang w:val="en-US"/>
        </w:rPr>
        <w:lastRenderedPageBreak/>
        <w:t>circumstances, in preventing the commission of genocide: the obligation of States parties is rather to employ all means reasonably available to them, so as to prevent genocide so far as possible”.</w:t>
      </w:r>
      <w:r w:rsidRPr="00FB6F5A">
        <w:rPr>
          <w:rStyle w:val="Rimandonotaapidipagina"/>
          <w:rFonts w:ascii="Times New Roman" w:hAnsi="Times New Roman" w:cs="Times New Roman"/>
          <w:bCs/>
          <w:sz w:val="24"/>
          <w:szCs w:val="24"/>
          <w:lang w:val="en-US"/>
        </w:rPr>
        <w:footnoteReference w:id="117"/>
      </w:r>
      <w:r w:rsidRPr="00FB6F5A">
        <w:rPr>
          <w:rFonts w:ascii="Times New Roman" w:hAnsi="Times New Roman" w:cs="Times New Roman"/>
          <w:bCs/>
          <w:sz w:val="24"/>
          <w:szCs w:val="24"/>
          <w:lang w:val="en-US"/>
        </w:rPr>
        <w:t xml:space="preserve"> Subsequently, the ICJ affirmed that a specific obligation to prevent river pollution “is an obligation of conduct”.</w:t>
      </w:r>
      <w:r w:rsidRPr="00FB6F5A">
        <w:rPr>
          <w:rStyle w:val="Rimandonotaapidipagina"/>
          <w:rFonts w:ascii="Times New Roman" w:hAnsi="Times New Roman" w:cs="Times New Roman"/>
          <w:bCs/>
          <w:sz w:val="24"/>
          <w:szCs w:val="24"/>
          <w:lang w:val="en-US"/>
        </w:rPr>
        <w:footnoteReference w:id="118"/>
      </w:r>
      <w:r w:rsidRPr="00FB6F5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Most scholars agree that obligations of prevention are obligations of conduct.</w:t>
      </w:r>
      <w:r>
        <w:rPr>
          <w:rStyle w:val="Rimandonotaapidipagina"/>
          <w:rFonts w:ascii="Times New Roman" w:hAnsi="Times New Roman" w:cs="Times New Roman"/>
          <w:bCs/>
          <w:sz w:val="24"/>
          <w:szCs w:val="24"/>
          <w:lang w:val="en-US"/>
        </w:rPr>
        <w:footnoteReference w:id="119"/>
      </w:r>
      <w:r>
        <w:rPr>
          <w:rFonts w:ascii="Times New Roman" w:hAnsi="Times New Roman" w:cs="Times New Roman"/>
          <w:bCs/>
          <w:sz w:val="24"/>
          <w:szCs w:val="24"/>
          <w:lang w:val="en-US"/>
        </w:rPr>
        <w:t xml:space="preserve"> The only point of disagreement is on whether obligations of prevention are breached when the state fails to undertake the relevant diligence – as in relation to all the other obligations of conduct –</w:t>
      </w:r>
      <w:r>
        <w:rPr>
          <w:rStyle w:val="Rimandonotaapidipagina"/>
          <w:rFonts w:ascii="Times New Roman" w:hAnsi="Times New Roman" w:cs="Times New Roman"/>
          <w:bCs/>
          <w:sz w:val="24"/>
          <w:szCs w:val="24"/>
          <w:lang w:val="en-US"/>
        </w:rPr>
        <w:footnoteReference w:id="120"/>
      </w:r>
      <w:r>
        <w:rPr>
          <w:rFonts w:ascii="Times New Roman" w:hAnsi="Times New Roman" w:cs="Times New Roman"/>
          <w:bCs/>
          <w:sz w:val="24"/>
          <w:szCs w:val="24"/>
          <w:lang w:val="en-US"/>
        </w:rPr>
        <w:t xml:space="preserve"> or whether they are breached when the event that has to be prevented in fact occurs – as held by the ICJ and the ARSIWA.</w:t>
      </w:r>
      <w:r>
        <w:rPr>
          <w:rStyle w:val="Rimandonotaapidipagina"/>
          <w:rFonts w:ascii="Times New Roman" w:hAnsi="Times New Roman" w:cs="Times New Roman"/>
          <w:bCs/>
          <w:sz w:val="24"/>
          <w:szCs w:val="24"/>
          <w:lang w:val="en-US"/>
        </w:rPr>
        <w:footnoteReference w:id="121"/>
      </w:r>
      <w:r>
        <w:rPr>
          <w:rFonts w:ascii="Times New Roman" w:hAnsi="Times New Roman" w:cs="Times New Roman"/>
          <w:bCs/>
          <w:sz w:val="24"/>
          <w:szCs w:val="24"/>
          <w:lang w:val="en-US"/>
        </w:rPr>
        <w:t xml:space="preserve"> </w:t>
      </w:r>
    </w:p>
    <w:p w14:paraId="1ECA4661" w14:textId="2C283946" w:rsidR="00BB6E8B" w:rsidRDefault="004676DD" w:rsidP="004676DD">
      <w:pPr>
        <w:spacing w:after="0" w:line="360" w:lineRule="auto"/>
        <w:ind w:firstLine="426"/>
        <w:jc w:val="both"/>
        <w:rPr>
          <w:rFonts w:ascii="Times New Roman" w:hAnsi="Times New Roman" w:cs="Times New Roman"/>
          <w:bCs/>
          <w:sz w:val="24"/>
          <w:szCs w:val="24"/>
          <w:lang w:val="en-US"/>
        </w:rPr>
      </w:pPr>
      <w:r w:rsidRPr="006A655F">
        <w:rPr>
          <w:rFonts w:ascii="Times New Roman" w:hAnsi="Times New Roman" w:cs="Times New Roman"/>
          <w:bCs/>
          <w:sz w:val="24"/>
          <w:szCs w:val="24"/>
          <w:lang w:val="en-US"/>
        </w:rPr>
        <w:t xml:space="preserve">The fact that obligations of prevention are obligations of conduct is relevant also for the obligation under Article 43 of the HR. </w:t>
      </w:r>
      <w:r w:rsidR="006A655F" w:rsidRPr="006A655F">
        <w:rPr>
          <w:rFonts w:ascii="Times New Roman" w:hAnsi="Times New Roman" w:cs="Times New Roman"/>
          <w:bCs/>
          <w:sz w:val="24"/>
          <w:szCs w:val="24"/>
          <w:lang w:val="en-US"/>
        </w:rPr>
        <w:t>First, it should be noted that there is a well-established consensus among s</w:t>
      </w:r>
      <w:r w:rsidRPr="006A655F">
        <w:rPr>
          <w:rFonts w:ascii="Times New Roman" w:hAnsi="Times New Roman" w:cs="Times New Roman"/>
          <w:bCs/>
          <w:sz w:val="24"/>
          <w:szCs w:val="24"/>
          <w:lang w:val="en-US"/>
        </w:rPr>
        <w:t>cholars that this is an obligation of conduct</w:t>
      </w:r>
      <w:r w:rsidR="00FB6F5A">
        <w:rPr>
          <w:rFonts w:ascii="Times New Roman" w:hAnsi="Times New Roman" w:cs="Times New Roman"/>
          <w:bCs/>
          <w:sz w:val="24"/>
          <w:szCs w:val="24"/>
          <w:lang w:val="en-US"/>
        </w:rPr>
        <w:t xml:space="preserve"> governed by due diligence</w:t>
      </w:r>
      <w:r w:rsidR="00BB6E8B" w:rsidRPr="006A655F">
        <w:rPr>
          <w:rFonts w:ascii="Times New Roman" w:hAnsi="Times New Roman" w:cs="Times New Roman"/>
          <w:bCs/>
          <w:sz w:val="24"/>
          <w:szCs w:val="24"/>
          <w:lang w:val="en-US"/>
        </w:rPr>
        <w:t>.</w:t>
      </w:r>
      <w:r w:rsidR="00BB6E8B" w:rsidRPr="006A655F">
        <w:rPr>
          <w:rStyle w:val="Rimandonotaapidipagina"/>
          <w:rFonts w:ascii="Times New Roman" w:hAnsi="Times New Roman" w:cs="Times New Roman"/>
          <w:bCs/>
          <w:iCs/>
          <w:sz w:val="24"/>
          <w:szCs w:val="24"/>
          <w:lang w:val="en-GB"/>
        </w:rPr>
        <w:footnoteReference w:id="122"/>
      </w:r>
      <w:r w:rsidRPr="006A655F">
        <w:rPr>
          <w:rFonts w:ascii="Times New Roman" w:hAnsi="Times New Roman" w:cs="Times New Roman"/>
          <w:bCs/>
          <w:sz w:val="24"/>
          <w:szCs w:val="24"/>
          <w:lang w:val="en-US"/>
        </w:rPr>
        <w:t xml:space="preserve"> Recently, in relation to the 2022 Russian occupation of certain portions of Ukraine, the experts </w:t>
      </w:r>
      <w:r w:rsidR="00FB6F5A">
        <w:rPr>
          <w:rFonts w:ascii="Times New Roman" w:hAnsi="Times New Roman" w:cs="Times New Roman"/>
          <w:bCs/>
          <w:sz w:val="24"/>
          <w:szCs w:val="24"/>
          <w:lang w:val="en-US"/>
        </w:rPr>
        <w:t>dispatched</w:t>
      </w:r>
      <w:r w:rsidRPr="006A655F">
        <w:rPr>
          <w:rFonts w:ascii="Times New Roman" w:hAnsi="Times New Roman" w:cs="Times New Roman"/>
          <w:bCs/>
          <w:sz w:val="24"/>
          <w:szCs w:val="24"/>
          <w:lang w:val="en-US"/>
        </w:rPr>
        <w:t xml:space="preserve"> by the OSCE under the Moscow Mechanism concluded that: </w:t>
      </w:r>
      <w:r w:rsidR="003741B9">
        <w:rPr>
          <w:rFonts w:ascii="Times New Roman" w:hAnsi="Times New Roman" w:cs="Times New Roman"/>
          <w:bCs/>
          <w:sz w:val="24"/>
          <w:szCs w:val="24"/>
          <w:lang w:val="en-US"/>
        </w:rPr>
        <w:t>“</w:t>
      </w:r>
      <w:r w:rsidRPr="006A655F">
        <w:rPr>
          <w:rFonts w:ascii="Times New Roman" w:hAnsi="Times New Roman" w:cs="Times New Roman"/>
          <w:bCs/>
          <w:sz w:val="24"/>
          <w:szCs w:val="24"/>
          <w:lang w:val="en-US"/>
        </w:rPr>
        <w:t>[</w:t>
      </w:r>
      <w:r w:rsidR="003741B9">
        <w:rPr>
          <w:rFonts w:ascii="Times New Roman" w:hAnsi="Times New Roman" w:cs="Times New Roman"/>
          <w:bCs/>
          <w:sz w:val="24"/>
          <w:szCs w:val="24"/>
          <w:lang w:val="en-US"/>
        </w:rPr>
        <w:t>e</w:t>
      </w:r>
      <w:r w:rsidRPr="006A655F">
        <w:rPr>
          <w:rFonts w:ascii="Times New Roman" w:hAnsi="Times New Roman" w:cs="Times New Roman"/>
          <w:bCs/>
          <w:sz w:val="24"/>
          <w:szCs w:val="24"/>
          <w:lang w:val="en-US"/>
        </w:rPr>
        <w:t>]nsuring public order and civil life is an obligation of means for the occupying power. Accordingly, harm to public order and civilian life constitutes a violation of IHL if Russia did not make every effort of which it was objectively capable.</w:t>
      </w:r>
      <w:r w:rsidR="003741B9">
        <w:rPr>
          <w:rFonts w:ascii="Times New Roman" w:hAnsi="Times New Roman" w:cs="Times New Roman"/>
          <w:bCs/>
          <w:sz w:val="24"/>
          <w:szCs w:val="24"/>
          <w:lang w:val="en-US"/>
        </w:rPr>
        <w:t>”</w:t>
      </w:r>
      <w:r w:rsidRPr="006A655F">
        <w:rPr>
          <w:rStyle w:val="Rimandonotaapidipagina"/>
          <w:rFonts w:ascii="Times New Roman" w:hAnsi="Times New Roman" w:cs="Times New Roman"/>
          <w:bCs/>
          <w:sz w:val="24"/>
          <w:szCs w:val="24"/>
          <w:lang w:val="en-US"/>
        </w:rPr>
        <w:footnoteReference w:id="123"/>
      </w:r>
      <w:r w:rsidR="00FB6F5A">
        <w:rPr>
          <w:rFonts w:ascii="Times New Roman" w:hAnsi="Times New Roman" w:cs="Times New Roman"/>
          <w:bCs/>
          <w:sz w:val="24"/>
          <w:szCs w:val="24"/>
          <w:lang w:val="en-US"/>
        </w:rPr>
        <w:t xml:space="preserve"> Similarly, the Supreme Court of Israel noted that, under Article 43 of the HR, “</w:t>
      </w:r>
      <w:r w:rsidR="00FB6F5A" w:rsidRPr="00FB6F5A">
        <w:rPr>
          <w:rFonts w:ascii="Times New Roman" w:hAnsi="Times New Roman" w:cs="Times New Roman"/>
          <w:bCs/>
          <w:sz w:val="24"/>
          <w:szCs w:val="24"/>
          <w:lang w:val="en-US"/>
        </w:rPr>
        <w:t>the duties were defined as being conditional on what is possible (d’autant qu’il est possible). The degree of possibility of fulfillment of the duties is measured according to a complex of circumstances</w:t>
      </w:r>
      <w:r w:rsidR="00FB6F5A">
        <w:rPr>
          <w:rFonts w:ascii="Times New Roman" w:hAnsi="Times New Roman" w:cs="Times New Roman"/>
          <w:bCs/>
          <w:sz w:val="24"/>
          <w:szCs w:val="24"/>
          <w:lang w:val="en-US"/>
        </w:rPr>
        <w:t>”</w:t>
      </w:r>
      <w:r w:rsidR="00FB6F5A" w:rsidRPr="00FB6F5A">
        <w:rPr>
          <w:rFonts w:ascii="Times New Roman" w:hAnsi="Times New Roman" w:cs="Times New Roman"/>
          <w:bCs/>
          <w:sz w:val="24"/>
          <w:szCs w:val="24"/>
          <w:lang w:val="en-US"/>
        </w:rPr>
        <w:t>.</w:t>
      </w:r>
      <w:r w:rsidR="00FB6F5A">
        <w:rPr>
          <w:rStyle w:val="Rimandonotaapidipagina"/>
          <w:rFonts w:ascii="Times New Roman" w:hAnsi="Times New Roman" w:cs="Times New Roman"/>
          <w:bCs/>
          <w:sz w:val="24"/>
          <w:szCs w:val="24"/>
          <w:lang w:val="en-US"/>
        </w:rPr>
        <w:footnoteReference w:id="124"/>
      </w:r>
    </w:p>
    <w:p w14:paraId="0D9FCA15" w14:textId="04B35814" w:rsidR="00BB6E8B" w:rsidRDefault="00BB6E8B" w:rsidP="00BB6E8B">
      <w:pPr>
        <w:spacing w:after="0" w:line="360" w:lineRule="auto"/>
        <w:ind w:firstLine="426"/>
        <w:jc w:val="both"/>
        <w:rPr>
          <w:rFonts w:ascii="Times New Roman" w:hAnsi="Times New Roman" w:cs="Times New Roman"/>
          <w:bCs/>
          <w:sz w:val="24"/>
          <w:szCs w:val="24"/>
          <w:lang w:val="en-US"/>
        </w:rPr>
      </w:pPr>
      <w:r w:rsidRPr="000D7A3F">
        <w:rPr>
          <w:rFonts w:ascii="Times New Roman" w:hAnsi="Times New Roman" w:cs="Times New Roman"/>
          <w:bCs/>
          <w:sz w:val="24"/>
          <w:szCs w:val="24"/>
          <w:lang w:val="en-US"/>
        </w:rPr>
        <w:t>The assessment of due diligence</w:t>
      </w:r>
      <w:r w:rsidR="00EA0DF4">
        <w:rPr>
          <w:rFonts w:ascii="Times New Roman" w:hAnsi="Times New Roman" w:cs="Times New Roman"/>
          <w:bCs/>
          <w:sz w:val="24"/>
          <w:szCs w:val="24"/>
          <w:lang w:val="en-US"/>
        </w:rPr>
        <w:t xml:space="preserve"> under Article 43 of the HR</w:t>
      </w:r>
      <w:r w:rsidRPr="000D7A3F">
        <w:rPr>
          <w:rFonts w:ascii="Times New Roman" w:hAnsi="Times New Roman" w:cs="Times New Roman"/>
          <w:bCs/>
          <w:sz w:val="24"/>
          <w:szCs w:val="24"/>
          <w:lang w:val="en-US"/>
        </w:rPr>
        <w:t xml:space="preserve"> must be conducted </w:t>
      </w:r>
      <w:r w:rsidRPr="000D7A3F">
        <w:rPr>
          <w:rFonts w:ascii="Times New Roman" w:hAnsi="Times New Roman" w:cs="Times New Roman"/>
          <w:bCs/>
          <w:i/>
          <w:sz w:val="24"/>
          <w:szCs w:val="24"/>
          <w:lang w:val="en-US"/>
        </w:rPr>
        <w:t>in concreto</w:t>
      </w:r>
      <w:r w:rsidRPr="000D7A3F">
        <w:rPr>
          <w:rFonts w:ascii="Times New Roman" w:hAnsi="Times New Roman" w:cs="Times New Roman"/>
          <w:bCs/>
          <w:sz w:val="24"/>
          <w:szCs w:val="24"/>
          <w:lang w:val="en-US"/>
        </w:rPr>
        <w:t>,</w:t>
      </w:r>
      <w:r w:rsidRPr="000D7A3F">
        <w:rPr>
          <w:rStyle w:val="Rimandonotaapidipagina"/>
          <w:rFonts w:ascii="Times New Roman" w:hAnsi="Times New Roman" w:cs="Times New Roman"/>
          <w:bCs/>
          <w:sz w:val="24"/>
          <w:szCs w:val="24"/>
          <w:lang w:val="en-US"/>
        </w:rPr>
        <w:footnoteReference w:id="125"/>
      </w:r>
      <w:r w:rsidRPr="000D7A3F">
        <w:rPr>
          <w:rFonts w:ascii="Times New Roman" w:hAnsi="Times New Roman" w:cs="Times New Roman"/>
          <w:bCs/>
          <w:sz w:val="24"/>
          <w:szCs w:val="24"/>
          <w:lang w:val="en-US"/>
        </w:rPr>
        <w:t xml:space="preserve"> on the basis of several factors such as the degree of control of the </w:t>
      </w:r>
      <w:r>
        <w:rPr>
          <w:rFonts w:ascii="Times New Roman" w:hAnsi="Times New Roman" w:cs="Times New Roman"/>
          <w:bCs/>
          <w:sz w:val="24"/>
          <w:szCs w:val="24"/>
          <w:lang w:val="en-US"/>
        </w:rPr>
        <w:t>occupying p</w:t>
      </w:r>
      <w:r w:rsidRPr="000D7A3F">
        <w:rPr>
          <w:rFonts w:ascii="Times New Roman" w:hAnsi="Times New Roman" w:cs="Times New Roman"/>
          <w:bCs/>
          <w:sz w:val="24"/>
          <w:szCs w:val="24"/>
          <w:lang w:val="en-US"/>
        </w:rPr>
        <w:t>ower</w:t>
      </w:r>
      <w:r>
        <w:rPr>
          <w:rFonts w:ascii="Times New Roman" w:hAnsi="Times New Roman" w:cs="Times New Roman"/>
          <w:bCs/>
          <w:sz w:val="24"/>
          <w:szCs w:val="24"/>
          <w:lang w:val="en-US"/>
        </w:rPr>
        <w:t xml:space="preserve"> over the occupied territory and over the private actors therein</w:t>
      </w:r>
      <w:r w:rsidRPr="000D7A3F">
        <w:rPr>
          <w:rFonts w:ascii="Times New Roman" w:hAnsi="Times New Roman" w:cs="Times New Roman"/>
          <w:bCs/>
          <w:sz w:val="24"/>
          <w:szCs w:val="24"/>
          <w:lang w:val="en-US"/>
        </w:rPr>
        <w:t>, the importance of the interest to be protected in the specific situation, the degree of predictability of the violation, and the degree of risk involved.</w:t>
      </w:r>
      <w:r w:rsidRPr="000D7A3F">
        <w:rPr>
          <w:rStyle w:val="Rimandonotaapidipagina"/>
          <w:rFonts w:ascii="Times New Roman" w:hAnsi="Times New Roman" w:cs="Times New Roman"/>
          <w:bCs/>
          <w:sz w:val="24"/>
          <w:szCs w:val="24"/>
          <w:lang w:val="en-US"/>
        </w:rPr>
        <w:footnoteReference w:id="126"/>
      </w:r>
      <w:r>
        <w:rPr>
          <w:rFonts w:ascii="Times New Roman" w:hAnsi="Times New Roman" w:cs="Times New Roman"/>
          <w:bCs/>
          <w:sz w:val="24"/>
          <w:szCs w:val="24"/>
          <w:lang w:val="en-US"/>
        </w:rPr>
        <w:t xml:space="preserve"> However, the diligence that is due in case of occupied territory is particularly high since the very </w:t>
      </w:r>
      <w:r>
        <w:rPr>
          <w:rFonts w:ascii="Times New Roman" w:hAnsi="Times New Roman" w:cs="Times New Roman"/>
          <w:bCs/>
          <w:sz w:val="24"/>
          <w:szCs w:val="24"/>
          <w:lang w:val="en-US"/>
        </w:rPr>
        <w:lastRenderedPageBreak/>
        <w:t>application of Article 43 is premised on the fact that the occupying power exercises actual authority over that portion of territory.</w:t>
      </w:r>
      <w:r>
        <w:rPr>
          <w:rStyle w:val="Rimandonotaapidipagina"/>
          <w:rFonts w:ascii="Times New Roman" w:hAnsi="Times New Roman" w:cs="Times New Roman"/>
          <w:bCs/>
          <w:sz w:val="24"/>
          <w:szCs w:val="24"/>
          <w:lang w:val="en-US"/>
        </w:rPr>
        <w:footnoteReference w:id="127"/>
      </w:r>
      <w:r>
        <w:rPr>
          <w:rFonts w:ascii="Times New Roman" w:hAnsi="Times New Roman" w:cs="Times New Roman"/>
          <w:bCs/>
          <w:sz w:val="24"/>
          <w:szCs w:val="24"/>
          <w:lang w:val="en-US"/>
        </w:rPr>
        <w:t xml:space="preserve"> On a general level, it is possible to envisage that the stricter the control over a source of risk is, the higher the diligence required by an obligation of conduct.</w:t>
      </w:r>
      <w:r>
        <w:rPr>
          <w:rStyle w:val="Rimandonotaapidipagina"/>
          <w:rFonts w:ascii="Times New Roman" w:hAnsi="Times New Roman" w:cs="Times New Roman"/>
          <w:bCs/>
          <w:sz w:val="24"/>
          <w:szCs w:val="24"/>
          <w:lang w:val="en-US"/>
        </w:rPr>
        <w:footnoteReference w:id="128"/>
      </w:r>
    </w:p>
    <w:p w14:paraId="4557C73A" w14:textId="6CAA333C" w:rsidR="00BB6E8B" w:rsidRDefault="00BB6E8B" w:rsidP="00BB6E8B">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fact that the obligation of prevention under Article 43 of the HR is an obligation of conduct means that the occupying power evades responsibility if it demonstrates that it has exercised the diligence that is due and, nevertheless, private actors have undertaken activities in conflict with international law. </w:t>
      </w:r>
      <w:r w:rsidR="002B4358">
        <w:rPr>
          <w:rFonts w:ascii="Times New Roman" w:hAnsi="Times New Roman" w:cs="Times New Roman"/>
          <w:bCs/>
          <w:sz w:val="24"/>
          <w:szCs w:val="24"/>
          <w:lang w:val="en-US"/>
        </w:rPr>
        <w:t>Yet</w:t>
      </w:r>
      <w:r>
        <w:rPr>
          <w:rFonts w:ascii="Times New Roman" w:hAnsi="Times New Roman" w:cs="Times New Roman"/>
          <w:bCs/>
          <w:sz w:val="24"/>
          <w:szCs w:val="24"/>
          <w:lang w:val="en-US"/>
        </w:rPr>
        <w:t>, it is the occupying power</w:t>
      </w:r>
      <w:r w:rsidR="003741B9">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duty to prove that such a diligence was exercised, by disclosing what has been done to prevent private actors’ illegal activities. In other words, obligations of conduct reverse the burden of proof.</w:t>
      </w:r>
      <w:r w:rsidR="00EA0DF4">
        <w:rPr>
          <w:rStyle w:val="Rimandonotaapidipagina"/>
          <w:rFonts w:ascii="Times New Roman" w:hAnsi="Times New Roman" w:cs="Times New Roman"/>
          <w:bCs/>
          <w:sz w:val="24"/>
          <w:szCs w:val="24"/>
          <w:lang w:val="en-US"/>
        </w:rPr>
        <w:footnoteReference w:id="129"/>
      </w:r>
      <w:r>
        <w:rPr>
          <w:rFonts w:ascii="Times New Roman" w:hAnsi="Times New Roman" w:cs="Times New Roman"/>
          <w:bCs/>
          <w:sz w:val="24"/>
          <w:szCs w:val="24"/>
          <w:lang w:val="en-US"/>
        </w:rPr>
        <w:t xml:space="preserve"> This was clearly stated by Judge Tomka in its individual opinion in the 2005 </w:t>
      </w:r>
      <w:r w:rsidRPr="002B4358">
        <w:rPr>
          <w:rFonts w:ascii="Times New Roman" w:hAnsi="Times New Roman" w:cs="Times New Roman"/>
          <w:bCs/>
          <w:i/>
          <w:sz w:val="24"/>
          <w:szCs w:val="24"/>
          <w:lang w:val="en-US"/>
        </w:rPr>
        <w:t>DRC v Uganda</w:t>
      </w:r>
      <w:r>
        <w:rPr>
          <w:rFonts w:ascii="Times New Roman" w:hAnsi="Times New Roman" w:cs="Times New Roman"/>
          <w:bCs/>
          <w:sz w:val="24"/>
          <w:szCs w:val="24"/>
          <w:lang w:val="en-US"/>
        </w:rPr>
        <w:t xml:space="preserve"> </w:t>
      </w:r>
      <w:r w:rsidR="00EA0DF4">
        <w:rPr>
          <w:rFonts w:ascii="Times New Roman" w:hAnsi="Times New Roman" w:cs="Times New Roman"/>
          <w:bCs/>
          <w:sz w:val="24"/>
          <w:szCs w:val="24"/>
          <w:lang w:val="en-US"/>
        </w:rPr>
        <w:t>dec</w:t>
      </w:r>
      <w:r w:rsidR="003741B9">
        <w:rPr>
          <w:rFonts w:ascii="Times New Roman" w:hAnsi="Times New Roman" w:cs="Times New Roman"/>
          <w:bCs/>
          <w:sz w:val="24"/>
          <w:szCs w:val="24"/>
          <w:lang w:val="en-US"/>
        </w:rPr>
        <w:t>is</w:t>
      </w:r>
      <w:r w:rsidR="00EA0DF4">
        <w:rPr>
          <w:rFonts w:ascii="Times New Roman" w:hAnsi="Times New Roman" w:cs="Times New Roman"/>
          <w:bCs/>
          <w:sz w:val="24"/>
          <w:szCs w:val="24"/>
          <w:lang w:val="en-US"/>
        </w:rPr>
        <w:t>ion</w:t>
      </w:r>
      <w:r>
        <w:rPr>
          <w:rFonts w:ascii="Times New Roman" w:hAnsi="Times New Roman" w:cs="Times New Roman"/>
          <w:bCs/>
          <w:sz w:val="24"/>
          <w:szCs w:val="24"/>
          <w:lang w:val="en-US"/>
        </w:rPr>
        <w:t xml:space="preserve">, even though not in relation to the obligation of prevention under Article 43 of the HR, but regarding the duty not to allow private actors to use one state’s territory to harm another state. According to Judge Tomka, </w:t>
      </w:r>
    </w:p>
    <w:p w14:paraId="6F04CD95" w14:textId="77777777" w:rsidR="00BB6E8B" w:rsidRDefault="00BB6E8B" w:rsidP="00BB6E8B">
      <w:pPr>
        <w:spacing w:after="0" w:line="360" w:lineRule="auto"/>
        <w:ind w:left="426" w:right="282"/>
        <w:jc w:val="both"/>
        <w:rPr>
          <w:rFonts w:ascii="Times New Roman" w:hAnsi="Times New Roman" w:cs="Times New Roman"/>
          <w:bCs/>
          <w:sz w:val="24"/>
          <w:szCs w:val="24"/>
          <w:lang w:val="en-US"/>
        </w:rPr>
      </w:pPr>
    </w:p>
    <w:p w14:paraId="14AE48EC" w14:textId="4AB190C3" w:rsidR="00BB6E8B" w:rsidRDefault="00BB6E8B" w:rsidP="00BB6E8B">
      <w:pPr>
        <w:spacing w:after="0" w:line="360" w:lineRule="auto"/>
        <w:ind w:left="426" w:right="282"/>
        <w:jc w:val="both"/>
        <w:rPr>
          <w:rFonts w:ascii="Times New Roman" w:hAnsi="Times New Roman" w:cs="Times New Roman"/>
          <w:bCs/>
          <w:sz w:val="24"/>
          <w:szCs w:val="24"/>
          <w:lang w:val="en-US"/>
        </w:rPr>
      </w:pPr>
      <w:r w:rsidRPr="00BB6E8B">
        <w:rPr>
          <w:rFonts w:ascii="Times New Roman" w:hAnsi="Times New Roman" w:cs="Times New Roman"/>
          <w:bCs/>
          <w:sz w:val="24"/>
          <w:szCs w:val="24"/>
          <w:lang w:val="en-US"/>
        </w:rPr>
        <w:t>The occurrence of harm does not necessari</w:t>
      </w:r>
      <w:r w:rsidR="00EA0DF4">
        <w:rPr>
          <w:rFonts w:ascii="Times New Roman" w:hAnsi="Times New Roman" w:cs="Times New Roman"/>
          <w:bCs/>
          <w:sz w:val="24"/>
          <w:szCs w:val="24"/>
          <w:lang w:val="en-US"/>
        </w:rPr>
        <w:t>ly prove that the duty of vigi</w:t>
      </w:r>
      <w:r w:rsidRPr="00BB6E8B">
        <w:rPr>
          <w:rFonts w:ascii="Times New Roman" w:hAnsi="Times New Roman" w:cs="Times New Roman"/>
          <w:bCs/>
          <w:sz w:val="24"/>
          <w:szCs w:val="24"/>
          <w:lang w:val="en-US"/>
        </w:rPr>
        <w:t>lance was breached. But its occurrence creates the presumption that the obligation of vigilance has not been complied with. In such a case it would be for the State which has the duty of vigilance (i.e., the DRC in the present case) to demonstrate that it exerted all good efforts to prevent its territory from being misused for launc</w:t>
      </w:r>
      <w:r w:rsidR="00EA0DF4">
        <w:rPr>
          <w:rFonts w:ascii="Times New Roman" w:hAnsi="Times New Roman" w:cs="Times New Roman"/>
          <w:bCs/>
          <w:sz w:val="24"/>
          <w:szCs w:val="24"/>
          <w:lang w:val="en-US"/>
        </w:rPr>
        <w:t>hing attacks against its neigh</w:t>
      </w:r>
      <w:r w:rsidRPr="00BB6E8B">
        <w:rPr>
          <w:rFonts w:ascii="Times New Roman" w:hAnsi="Times New Roman" w:cs="Times New Roman"/>
          <w:bCs/>
          <w:sz w:val="24"/>
          <w:szCs w:val="24"/>
          <w:lang w:val="en-US"/>
        </w:rPr>
        <w:t>bour in order to rebut such a presumption</w:t>
      </w:r>
      <w:r>
        <w:rPr>
          <w:rFonts w:ascii="Times New Roman" w:hAnsi="Times New Roman" w:cs="Times New Roman"/>
          <w:bCs/>
          <w:sz w:val="24"/>
          <w:szCs w:val="24"/>
          <w:lang w:val="en-US"/>
        </w:rPr>
        <w:t>.</w:t>
      </w:r>
      <w:r>
        <w:rPr>
          <w:rStyle w:val="Rimandonotaapidipagina"/>
          <w:rFonts w:ascii="Times New Roman" w:hAnsi="Times New Roman" w:cs="Times New Roman"/>
          <w:bCs/>
          <w:sz w:val="24"/>
          <w:szCs w:val="24"/>
          <w:lang w:val="en-US"/>
        </w:rPr>
        <w:footnoteReference w:id="130"/>
      </w:r>
    </w:p>
    <w:p w14:paraId="03737A7A" w14:textId="77777777" w:rsidR="00BB6E8B" w:rsidRDefault="00BB6E8B" w:rsidP="00BB6E8B">
      <w:pPr>
        <w:spacing w:after="0" w:line="360" w:lineRule="auto"/>
        <w:ind w:left="426" w:right="282"/>
        <w:jc w:val="both"/>
        <w:rPr>
          <w:rFonts w:ascii="Times New Roman" w:hAnsi="Times New Roman" w:cs="Times New Roman"/>
          <w:bCs/>
          <w:sz w:val="24"/>
          <w:szCs w:val="24"/>
          <w:lang w:val="en-US"/>
        </w:rPr>
      </w:pPr>
    </w:p>
    <w:p w14:paraId="60C99EDD" w14:textId="058225FA" w:rsidR="007A48C8" w:rsidRDefault="00BB6E8B" w:rsidP="00BB6E8B">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conclusion is supported by the findings of the ICJ in the 2022 </w:t>
      </w:r>
      <w:r w:rsidRPr="00BB6E8B">
        <w:rPr>
          <w:rFonts w:ascii="Times New Roman" w:hAnsi="Times New Roman" w:cs="Times New Roman"/>
          <w:bCs/>
          <w:i/>
          <w:sz w:val="24"/>
          <w:szCs w:val="24"/>
          <w:lang w:val="en-US"/>
        </w:rPr>
        <w:t>DRC v Uganda</w:t>
      </w:r>
      <w:r>
        <w:rPr>
          <w:rFonts w:ascii="Times New Roman" w:hAnsi="Times New Roman" w:cs="Times New Roman"/>
          <w:bCs/>
          <w:sz w:val="24"/>
          <w:szCs w:val="24"/>
          <w:lang w:val="en-US"/>
        </w:rPr>
        <w:t xml:space="preserve"> </w:t>
      </w:r>
      <w:r w:rsidR="00EA0DF4">
        <w:rPr>
          <w:rFonts w:ascii="Times New Roman" w:hAnsi="Times New Roman" w:cs="Times New Roman"/>
          <w:bCs/>
          <w:sz w:val="24"/>
          <w:szCs w:val="24"/>
          <w:lang w:val="en-US"/>
        </w:rPr>
        <w:t>decision</w:t>
      </w:r>
      <w:r>
        <w:rPr>
          <w:rFonts w:ascii="Times New Roman" w:hAnsi="Times New Roman" w:cs="Times New Roman"/>
          <w:bCs/>
          <w:sz w:val="24"/>
          <w:szCs w:val="24"/>
          <w:lang w:val="en-US"/>
        </w:rPr>
        <w:t xml:space="preserve">, this time in relation to the </w:t>
      </w:r>
      <w:r w:rsidR="002B4358">
        <w:rPr>
          <w:rFonts w:ascii="Times New Roman" w:hAnsi="Times New Roman" w:cs="Times New Roman"/>
          <w:bCs/>
          <w:sz w:val="24"/>
          <w:szCs w:val="24"/>
          <w:lang w:val="en-US"/>
        </w:rPr>
        <w:t xml:space="preserve">reparation owed for the breach of the </w:t>
      </w:r>
      <w:r>
        <w:rPr>
          <w:rFonts w:ascii="Times New Roman" w:hAnsi="Times New Roman" w:cs="Times New Roman"/>
          <w:bCs/>
          <w:sz w:val="24"/>
          <w:szCs w:val="24"/>
          <w:lang w:val="en-US"/>
        </w:rPr>
        <w:t xml:space="preserve">obligation of prevention under Article 43 of the HR. In this decision, the Court affirmed that it </w:t>
      </w:r>
      <w:r w:rsidR="00EA0DF4">
        <w:rPr>
          <w:rFonts w:ascii="Times New Roman" w:hAnsi="Times New Roman" w:cs="Times New Roman"/>
          <w:bCs/>
          <w:sz w:val="24"/>
          <w:szCs w:val="24"/>
          <w:lang w:val="en-US"/>
        </w:rPr>
        <w:t>“</w:t>
      </w:r>
      <w:r w:rsidRPr="00BB6E8B">
        <w:rPr>
          <w:rFonts w:ascii="Times New Roman" w:hAnsi="Times New Roman" w:cs="Times New Roman"/>
          <w:bCs/>
          <w:sz w:val="24"/>
          <w:szCs w:val="24"/>
          <w:lang w:val="en-US"/>
        </w:rPr>
        <w:t>is not convinced by the standard suggested by Uganda, according to which the DRC has to prove the specific time, place, and damage relating to each incident of exploitation</w:t>
      </w:r>
      <w:r w:rsidR="00EA0DF4">
        <w:rPr>
          <w:rFonts w:ascii="Times New Roman" w:hAnsi="Times New Roman" w:cs="Times New Roman"/>
          <w:bCs/>
          <w:sz w:val="24"/>
          <w:szCs w:val="24"/>
          <w:lang w:val="en-US"/>
        </w:rPr>
        <w:t>”</w:t>
      </w:r>
      <w:r>
        <w:rPr>
          <w:rFonts w:ascii="Times New Roman" w:hAnsi="Times New Roman" w:cs="Times New Roman"/>
          <w:bCs/>
          <w:sz w:val="24"/>
          <w:szCs w:val="24"/>
          <w:lang w:val="en-US"/>
        </w:rPr>
        <w:t>.</w:t>
      </w:r>
      <w:r>
        <w:rPr>
          <w:rStyle w:val="Rimandonotaapidipagina"/>
          <w:rFonts w:ascii="Times New Roman" w:hAnsi="Times New Roman" w:cs="Times New Roman"/>
          <w:bCs/>
          <w:sz w:val="24"/>
          <w:szCs w:val="24"/>
          <w:lang w:val="en-US"/>
        </w:rPr>
        <w:footnoteReference w:id="131"/>
      </w:r>
      <w:r>
        <w:rPr>
          <w:rFonts w:ascii="Times New Roman" w:hAnsi="Times New Roman" w:cs="Times New Roman"/>
          <w:bCs/>
          <w:sz w:val="24"/>
          <w:szCs w:val="24"/>
          <w:lang w:val="en-US"/>
        </w:rPr>
        <w:t xml:space="preserve"> The Court went on explaining how it relie</w:t>
      </w:r>
      <w:r w:rsidR="002B4358">
        <w:rPr>
          <w:rFonts w:ascii="Times New Roman" w:hAnsi="Times New Roman" w:cs="Times New Roman"/>
          <w:bCs/>
          <w:sz w:val="24"/>
          <w:szCs w:val="24"/>
          <w:lang w:val="en-US"/>
        </w:rPr>
        <w:t>d</w:t>
      </w:r>
      <w:r>
        <w:rPr>
          <w:rFonts w:ascii="Times New Roman" w:hAnsi="Times New Roman" w:cs="Times New Roman"/>
          <w:bCs/>
          <w:sz w:val="24"/>
          <w:szCs w:val="24"/>
          <w:lang w:val="en-US"/>
        </w:rPr>
        <w:t xml:space="preserve"> on the experts’ assessment that is provided on the basis of some inferences.</w:t>
      </w:r>
      <w:r>
        <w:rPr>
          <w:rStyle w:val="Rimandonotaapidipagina"/>
          <w:rFonts w:ascii="Times New Roman" w:hAnsi="Times New Roman" w:cs="Times New Roman"/>
          <w:bCs/>
          <w:sz w:val="24"/>
          <w:szCs w:val="24"/>
          <w:lang w:val="en-US"/>
        </w:rPr>
        <w:footnoteReference w:id="132"/>
      </w:r>
      <w:r>
        <w:rPr>
          <w:rFonts w:ascii="Times New Roman" w:hAnsi="Times New Roman" w:cs="Times New Roman"/>
          <w:bCs/>
          <w:sz w:val="24"/>
          <w:szCs w:val="24"/>
          <w:lang w:val="en-US"/>
        </w:rPr>
        <w:t xml:space="preserve"> Although this statement is limited to the quantification of the damage rather than on the existence of a violation of the obligation of prevention, which was addressed by the 2005 </w:t>
      </w:r>
      <w:r w:rsidRPr="00EA0DF4">
        <w:rPr>
          <w:rFonts w:ascii="Times New Roman" w:hAnsi="Times New Roman" w:cs="Times New Roman"/>
          <w:bCs/>
          <w:i/>
          <w:sz w:val="24"/>
          <w:szCs w:val="24"/>
          <w:lang w:val="en-US"/>
        </w:rPr>
        <w:t>DRC v Uganda</w:t>
      </w:r>
      <w:r>
        <w:rPr>
          <w:rFonts w:ascii="Times New Roman" w:hAnsi="Times New Roman" w:cs="Times New Roman"/>
          <w:bCs/>
          <w:sz w:val="24"/>
          <w:szCs w:val="24"/>
          <w:lang w:val="en-US"/>
        </w:rPr>
        <w:t xml:space="preserve"> </w:t>
      </w:r>
      <w:r w:rsidR="003741B9">
        <w:rPr>
          <w:rFonts w:ascii="Times New Roman" w:hAnsi="Times New Roman" w:cs="Times New Roman"/>
          <w:bCs/>
          <w:sz w:val="24"/>
          <w:szCs w:val="24"/>
          <w:lang w:val="en-US"/>
        </w:rPr>
        <w:t>judgment</w:t>
      </w:r>
      <w:r>
        <w:rPr>
          <w:rFonts w:ascii="Times New Roman" w:hAnsi="Times New Roman" w:cs="Times New Roman"/>
          <w:bCs/>
          <w:sz w:val="24"/>
          <w:szCs w:val="24"/>
          <w:lang w:val="en-US"/>
        </w:rPr>
        <w:t xml:space="preserve"> and could not be examined </w:t>
      </w:r>
      <w:r>
        <w:rPr>
          <w:rFonts w:ascii="Times New Roman" w:hAnsi="Times New Roman" w:cs="Times New Roman"/>
          <w:bCs/>
          <w:sz w:val="24"/>
          <w:szCs w:val="24"/>
          <w:lang w:val="en-US"/>
        </w:rPr>
        <w:lastRenderedPageBreak/>
        <w:t>again in 2022, this approach is in line with the case law of international courts</w:t>
      </w:r>
      <w:r>
        <w:rPr>
          <w:rStyle w:val="Rimandonotaapidipagina"/>
          <w:rFonts w:ascii="Times New Roman" w:hAnsi="Times New Roman" w:cs="Times New Roman"/>
          <w:bCs/>
          <w:sz w:val="24"/>
          <w:szCs w:val="24"/>
          <w:lang w:val="en-US"/>
        </w:rPr>
        <w:footnoteReference w:id="133"/>
      </w:r>
      <w:r>
        <w:rPr>
          <w:rFonts w:ascii="Times New Roman" w:hAnsi="Times New Roman" w:cs="Times New Roman"/>
          <w:bCs/>
          <w:sz w:val="24"/>
          <w:szCs w:val="24"/>
          <w:lang w:val="en-US"/>
        </w:rPr>
        <w:t xml:space="preserve"> and the – somewhat controversial – practice of fact-finding missions</w:t>
      </w:r>
      <w:r>
        <w:rPr>
          <w:rStyle w:val="Rimandonotaapidipagina"/>
          <w:rFonts w:ascii="Times New Roman" w:hAnsi="Times New Roman" w:cs="Times New Roman"/>
          <w:bCs/>
          <w:sz w:val="24"/>
          <w:szCs w:val="24"/>
          <w:lang w:val="en-US"/>
        </w:rPr>
        <w:footnoteReference w:id="134"/>
      </w:r>
      <w:r>
        <w:rPr>
          <w:rFonts w:ascii="Times New Roman" w:hAnsi="Times New Roman" w:cs="Times New Roman"/>
          <w:bCs/>
          <w:sz w:val="24"/>
          <w:szCs w:val="24"/>
          <w:lang w:val="en-US"/>
        </w:rPr>
        <w:t xml:space="preserve"> </w:t>
      </w:r>
      <w:r w:rsidR="003741B9">
        <w:rPr>
          <w:rFonts w:ascii="Times New Roman" w:hAnsi="Times New Roman" w:cs="Times New Roman"/>
          <w:bCs/>
          <w:sz w:val="24"/>
          <w:szCs w:val="24"/>
          <w:lang w:val="en-US"/>
        </w:rPr>
        <w:t>that</w:t>
      </w:r>
      <w:r>
        <w:rPr>
          <w:rFonts w:ascii="Times New Roman" w:hAnsi="Times New Roman" w:cs="Times New Roman"/>
          <w:bCs/>
          <w:sz w:val="24"/>
          <w:szCs w:val="24"/>
          <w:lang w:val="en-US"/>
        </w:rPr>
        <w:t xml:space="preserve"> employed inferences in relation to obligations of conduct</w:t>
      </w:r>
      <w:r w:rsidR="002B4358">
        <w:rPr>
          <w:rFonts w:ascii="Times New Roman" w:hAnsi="Times New Roman" w:cs="Times New Roman"/>
          <w:bCs/>
          <w:sz w:val="24"/>
          <w:szCs w:val="24"/>
          <w:lang w:val="en-US"/>
        </w:rPr>
        <w:t xml:space="preserve"> when the states under the obligations failed to demonstrate that they had acted diligently</w:t>
      </w:r>
      <w:r>
        <w:rPr>
          <w:rFonts w:ascii="Times New Roman" w:hAnsi="Times New Roman" w:cs="Times New Roman"/>
          <w:bCs/>
          <w:sz w:val="24"/>
          <w:szCs w:val="24"/>
          <w:lang w:val="en-US"/>
        </w:rPr>
        <w:t xml:space="preserve">. </w:t>
      </w:r>
    </w:p>
    <w:p w14:paraId="5DF61613" w14:textId="7823D34D" w:rsidR="00BB6E8B" w:rsidRPr="000D7A3F" w:rsidRDefault="00BB6E8B" w:rsidP="007A48C8">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Accordingly,</w:t>
      </w:r>
      <w:r w:rsidR="007A48C8">
        <w:rPr>
          <w:rFonts w:ascii="Times New Roman" w:hAnsi="Times New Roman" w:cs="Times New Roman"/>
          <w:bCs/>
          <w:sz w:val="24"/>
          <w:szCs w:val="24"/>
          <w:lang w:val="en-US"/>
        </w:rPr>
        <w:t xml:space="preserve"> under Article 43 of the HR,</w:t>
      </w:r>
      <w:r>
        <w:rPr>
          <w:rFonts w:ascii="Times New Roman" w:hAnsi="Times New Roman" w:cs="Times New Roman"/>
          <w:bCs/>
          <w:sz w:val="24"/>
          <w:szCs w:val="24"/>
          <w:lang w:val="en-US"/>
        </w:rPr>
        <w:t xml:space="preserve"> </w:t>
      </w:r>
      <w:r w:rsidR="007A48C8">
        <w:rPr>
          <w:rFonts w:ascii="Times New Roman" w:hAnsi="Times New Roman" w:cs="Times New Roman"/>
          <w:bCs/>
          <w:sz w:val="24"/>
          <w:szCs w:val="24"/>
          <w:lang w:val="en-US"/>
        </w:rPr>
        <w:t>the occupying power has the duty to act diligently in order to prevent private actors from undertaking actions in conflict with international law. Compliance with this obligation is based on whether the occupying power acted diligently rather than on whether the prevention succeeded. However, the burden to disclose the measures that it has adopted in order to demonstrate that it acted dilige</w:t>
      </w:r>
      <w:r w:rsidR="003741B9">
        <w:rPr>
          <w:rFonts w:ascii="Times New Roman" w:hAnsi="Times New Roman" w:cs="Times New Roman"/>
          <w:bCs/>
          <w:sz w:val="24"/>
          <w:szCs w:val="24"/>
          <w:lang w:val="en-US"/>
        </w:rPr>
        <w:t>ntly under Article 43 of the HR</w:t>
      </w:r>
      <w:r w:rsidR="003741B9" w:rsidRPr="003741B9">
        <w:rPr>
          <w:rFonts w:ascii="Times New Roman" w:hAnsi="Times New Roman" w:cs="Times New Roman"/>
          <w:bCs/>
          <w:sz w:val="24"/>
          <w:szCs w:val="24"/>
          <w:lang w:val="en-US"/>
        </w:rPr>
        <w:t xml:space="preserve"> </w:t>
      </w:r>
      <w:r w:rsidR="003741B9">
        <w:rPr>
          <w:rFonts w:ascii="Times New Roman" w:hAnsi="Times New Roman" w:cs="Times New Roman"/>
          <w:bCs/>
          <w:sz w:val="24"/>
          <w:szCs w:val="24"/>
          <w:lang w:val="en-US"/>
        </w:rPr>
        <w:t>is upon the occupying power.</w:t>
      </w:r>
    </w:p>
    <w:p w14:paraId="14E4AC29" w14:textId="6037BC87" w:rsidR="00BB6E8B" w:rsidRDefault="00BB6E8B" w:rsidP="00BB6E8B">
      <w:pPr>
        <w:spacing w:after="0" w:line="360" w:lineRule="auto"/>
        <w:ind w:firstLine="426"/>
        <w:jc w:val="both"/>
        <w:rPr>
          <w:rFonts w:ascii="Times New Roman" w:hAnsi="Times New Roman" w:cs="Times New Roman"/>
          <w:bCs/>
          <w:sz w:val="24"/>
          <w:szCs w:val="24"/>
          <w:lang w:val="en-US"/>
        </w:rPr>
      </w:pPr>
    </w:p>
    <w:p w14:paraId="5933BF6C" w14:textId="7C79975C" w:rsidR="00872FDC" w:rsidRPr="00872FDC" w:rsidRDefault="006A655F" w:rsidP="00C2788D">
      <w:pPr>
        <w:tabs>
          <w:tab w:val="left" w:pos="6705"/>
        </w:tabs>
        <w:spacing w:after="0" w:line="36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6</w:t>
      </w:r>
      <w:r w:rsidR="00A5363C" w:rsidRPr="00872FDC">
        <w:rPr>
          <w:rFonts w:ascii="Times New Roman" w:hAnsi="Times New Roman" w:cs="Times New Roman"/>
          <w:b/>
          <w:bCs/>
          <w:sz w:val="24"/>
          <w:szCs w:val="24"/>
          <w:lang w:val="en-US"/>
        </w:rPr>
        <w:t>. The Latitude of the Measures that Occupying Powers Can Adopt to Implement Their Obligation of Prevention</w:t>
      </w:r>
    </w:p>
    <w:p w14:paraId="055EC681" w14:textId="77777777" w:rsidR="00872FDC" w:rsidRDefault="00872FDC" w:rsidP="00C2788D">
      <w:pPr>
        <w:tabs>
          <w:tab w:val="left" w:pos="6705"/>
        </w:tabs>
        <w:spacing w:after="0" w:line="360" w:lineRule="auto"/>
        <w:ind w:firstLine="426"/>
        <w:jc w:val="both"/>
        <w:rPr>
          <w:rFonts w:ascii="Times New Roman" w:hAnsi="Times New Roman" w:cs="Times New Roman"/>
          <w:bCs/>
          <w:sz w:val="24"/>
          <w:szCs w:val="24"/>
          <w:lang w:val="en-US"/>
        </w:rPr>
      </w:pPr>
    </w:p>
    <w:p w14:paraId="560E9518" w14:textId="73D3DA18" w:rsidR="00872FDC" w:rsidRDefault="00872FDC" w:rsidP="00872FDC">
      <w:pPr>
        <w:tabs>
          <w:tab w:val="left" w:pos="6705"/>
        </w:tabs>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This section briefly explores the measures that an occupying power can lawfully adopt in occupied territory to implement its obligation of prevention under Article 43 of the HR. These measures can be legislative, administrative, or of a military nature.</w:t>
      </w:r>
    </w:p>
    <w:p w14:paraId="6FC62CB0" w14:textId="77777777" w:rsidR="003741B9" w:rsidRDefault="00872FDC" w:rsidP="00C2788D">
      <w:pPr>
        <w:tabs>
          <w:tab w:val="left" w:pos="6705"/>
        </w:tabs>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latitude of the measures that can be adopted should take into account the boundaries set by the law of occupation to the legislative and administrative activities of the occupying power. Under Article 43 of the HR, the duty to restore and ensure public order and civil life must be undertaken </w:t>
      </w:r>
      <w:r w:rsidR="005911FD">
        <w:rPr>
          <w:rFonts w:ascii="Times New Roman" w:hAnsi="Times New Roman" w:cs="Times New Roman"/>
          <w:bCs/>
          <w:sz w:val="24"/>
          <w:szCs w:val="24"/>
          <w:lang w:val="en-US"/>
        </w:rPr>
        <w:t>“</w:t>
      </w:r>
      <w:r w:rsidRPr="00872FDC">
        <w:rPr>
          <w:rFonts w:ascii="Times New Roman" w:hAnsi="Times New Roman" w:cs="Times New Roman"/>
          <w:bCs/>
          <w:sz w:val="24"/>
          <w:szCs w:val="24"/>
          <w:lang w:val="en-US"/>
        </w:rPr>
        <w:t>while respecting, unless absolutely prevented, the laws in force in the country</w:t>
      </w:r>
      <w:r w:rsidR="005911FD">
        <w:rPr>
          <w:rFonts w:ascii="Times New Roman" w:hAnsi="Times New Roman" w:cs="Times New Roman"/>
          <w:bCs/>
          <w:sz w:val="24"/>
          <w:szCs w:val="24"/>
          <w:lang w:val="en-US"/>
        </w:rPr>
        <w:t>”</w:t>
      </w:r>
      <w:r>
        <w:rPr>
          <w:rFonts w:ascii="Times New Roman" w:hAnsi="Times New Roman" w:cs="Times New Roman"/>
          <w:bCs/>
          <w:sz w:val="24"/>
          <w:szCs w:val="24"/>
          <w:lang w:val="en-US"/>
        </w:rPr>
        <w:t>.</w:t>
      </w:r>
      <w:r>
        <w:rPr>
          <w:rStyle w:val="Rimandonotaapidipagina"/>
          <w:rFonts w:ascii="Times New Roman" w:hAnsi="Times New Roman" w:cs="Times New Roman"/>
          <w:bCs/>
          <w:sz w:val="24"/>
          <w:szCs w:val="24"/>
          <w:lang w:val="en-US"/>
        </w:rPr>
        <w:footnoteReference w:id="135"/>
      </w:r>
      <w:r>
        <w:rPr>
          <w:rFonts w:ascii="Times New Roman" w:hAnsi="Times New Roman" w:cs="Times New Roman"/>
          <w:bCs/>
          <w:sz w:val="24"/>
          <w:szCs w:val="24"/>
          <w:lang w:val="en-US"/>
        </w:rPr>
        <w:t xml:space="preserve"> This clause applies to all the obligations pursuant to Article 43, including the obligation of prevention. Before analyzing when the occupying power is absolutely prevented, it is necessary to emphasize that the entire architecture of Article 43 is based on the need not to alter the law in force in the occupied territory. As mentioned afore, this idea is called </w:t>
      </w:r>
      <w:r w:rsidR="003741B9">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 xml:space="preserve">conservationist principle and </w:t>
      </w:r>
      <w:r w:rsidR="003741B9">
        <w:rPr>
          <w:rFonts w:ascii="Times New Roman" w:hAnsi="Times New Roman" w:cs="Times New Roman"/>
          <w:bCs/>
          <w:sz w:val="24"/>
          <w:szCs w:val="24"/>
          <w:lang w:val="en-US"/>
        </w:rPr>
        <w:t>i</w:t>
      </w:r>
      <w:r>
        <w:rPr>
          <w:rFonts w:ascii="Times New Roman" w:hAnsi="Times New Roman" w:cs="Times New Roman"/>
          <w:bCs/>
          <w:sz w:val="24"/>
          <w:szCs w:val="24"/>
          <w:lang w:val="en-US"/>
        </w:rPr>
        <w:t>s applicable also to other areas of the administration of the occupied territory, such as in relation to the maintenance in function of judges and public officials.</w:t>
      </w:r>
      <w:r>
        <w:rPr>
          <w:rStyle w:val="Rimandonotaapidipagina"/>
          <w:rFonts w:ascii="Times New Roman" w:hAnsi="Times New Roman" w:cs="Times New Roman"/>
          <w:bCs/>
          <w:sz w:val="24"/>
          <w:szCs w:val="24"/>
          <w:lang w:val="en-US"/>
        </w:rPr>
        <w:footnoteReference w:id="136"/>
      </w:r>
      <w:r>
        <w:rPr>
          <w:rFonts w:ascii="Times New Roman" w:hAnsi="Times New Roman" w:cs="Times New Roman"/>
          <w:bCs/>
          <w:sz w:val="24"/>
          <w:szCs w:val="24"/>
          <w:lang w:val="en-US"/>
        </w:rPr>
        <w:t xml:space="preserve"> </w:t>
      </w:r>
    </w:p>
    <w:p w14:paraId="3BE62B8C" w14:textId="73CA5388" w:rsidR="00872FDC" w:rsidRDefault="003741B9" w:rsidP="00C2788D">
      <w:pPr>
        <w:tabs>
          <w:tab w:val="left" w:pos="6705"/>
        </w:tabs>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There is a presumption that the</w:t>
      </w:r>
      <w:r w:rsidR="00872FDC">
        <w:rPr>
          <w:rFonts w:ascii="Times New Roman" w:hAnsi="Times New Roman" w:cs="Times New Roman"/>
          <w:bCs/>
          <w:sz w:val="24"/>
          <w:szCs w:val="24"/>
          <w:lang w:val="en-US"/>
        </w:rPr>
        <w:t xml:space="preserve"> occupying power must restore and ensure public order and civil life, through legislative, administrative, and judicial measures, as far as possible in continuity with </w:t>
      </w:r>
      <w:r w:rsidR="00872FDC">
        <w:rPr>
          <w:rFonts w:ascii="Times New Roman" w:hAnsi="Times New Roman" w:cs="Times New Roman"/>
          <w:bCs/>
          <w:sz w:val="24"/>
          <w:szCs w:val="24"/>
          <w:lang w:val="en-US"/>
        </w:rPr>
        <w:lastRenderedPageBreak/>
        <w:t>the means deployed by the ousted sovereign before the occupation.</w:t>
      </w:r>
      <w:r w:rsidR="00872FDC">
        <w:rPr>
          <w:rStyle w:val="Rimandonotaapidipagina"/>
          <w:rFonts w:ascii="Times New Roman" w:hAnsi="Times New Roman" w:cs="Times New Roman"/>
          <w:bCs/>
          <w:sz w:val="24"/>
          <w:szCs w:val="24"/>
          <w:lang w:val="en-US"/>
        </w:rPr>
        <w:footnoteReference w:id="137"/>
      </w:r>
      <w:r w:rsidR="00872FDC">
        <w:rPr>
          <w:rFonts w:ascii="Times New Roman" w:hAnsi="Times New Roman" w:cs="Times New Roman"/>
          <w:bCs/>
          <w:sz w:val="24"/>
          <w:szCs w:val="24"/>
          <w:lang w:val="en-US"/>
        </w:rPr>
        <w:t xml:space="preserve"> Naturally, this principle applies also to the obligation of prevention so that the occupying power must maintain in function the legislative, administrative, and judicial machineries that were in place in the occupied territory prior to the occupation and that addressed private actors’ conduct in conflict with international law.</w:t>
      </w:r>
      <w:r>
        <w:rPr>
          <w:rFonts w:ascii="Times New Roman" w:hAnsi="Times New Roman" w:cs="Times New Roman"/>
          <w:bCs/>
          <w:sz w:val="24"/>
          <w:szCs w:val="24"/>
          <w:lang w:val="en-US"/>
        </w:rPr>
        <w:t xml:space="preserve"> </w:t>
      </w:r>
      <w:r w:rsidR="00872FDC">
        <w:rPr>
          <w:rFonts w:ascii="Times New Roman" w:hAnsi="Times New Roman" w:cs="Times New Roman"/>
          <w:bCs/>
          <w:sz w:val="24"/>
          <w:szCs w:val="24"/>
          <w:lang w:val="en-US"/>
        </w:rPr>
        <w:t xml:space="preserve">The occupying power can impose its legislative, administrative, and judicial measures only if the </w:t>
      </w:r>
      <w:r w:rsidR="005911FD">
        <w:rPr>
          <w:rFonts w:ascii="Times New Roman" w:hAnsi="Times New Roman" w:cs="Times New Roman"/>
          <w:bCs/>
          <w:sz w:val="24"/>
          <w:szCs w:val="24"/>
          <w:lang w:val="en-US"/>
        </w:rPr>
        <w:t>local</w:t>
      </w:r>
      <w:r w:rsidR="00872FDC">
        <w:rPr>
          <w:rFonts w:ascii="Times New Roman" w:hAnsi="Times New Roman" w:cs="Times New Roman"/>
          <w:bCs/>
          <w:sz w:val="24"/>
          <w:szCs w:val="24"/>
          <w:lang w:val="en-US"/>
        </w:rPr>
        <w:t xml:space="preserve"> means of restoration and maintenance of public order and civil life are inadequate or unavailable because of the occupation. Sometimes, this can be done through the very army of occupation, which, for instance, can be tasked with the prevention of conduct harmful to foreign diplomatic missions and UN facilities.</w:t>
      </w:r>
      <w:r w:rsidR="00872FDC">
        <w:rPr>
          <w:rStyle w:val="Rimandonotaapidipagina"/>
          <w:rFonts w:ascii="Times New Roman" w:hAnsi="Times New Roman" w:cs="Times New Roman"/>
          <w:bCs/>
          <w:sz w:val="24"/>
          <w:szCs w:val="24"/>
          <w:lang w:val="en-US"/>
        </w:rPr>
        <w:footnoteReference w:id="138"/>
      </w:r>
      <w:r w:rsidR="00872FDC">
        <w:rPr>
          <w:rFonts w:ascii="Times New Roman" w:hAnsi="Times New Roman" w:cs="Times New Roman"/>
          <w:bCs/>
          <w:sz w:val="24"/>
          <w:szCs w:val="24"/>
          <w:lang w:val="en-US"/>
        </w:rPr>
        <w:t xml:space="preserve"> Other times, </w:t>
      </w:r>
      <w:r w:rsidR="005911FD">
        <w:rPr>
          <w:rFonts w:ascii="Times New Roman" w:hAnsi="Times New Roman" w:cs="Times New Roman"/>
          <w:bCs/>
          <w:sz w:val="24"/>
          <w:szCs w:val="24"/>
          <w:lang w:val="en-US"/>
        </w:rPr>
        <w:t>additional</w:t>
      </w:r>
      <w:r w:rsidR="00872FDC">
        <w:rPr>
          <w:rFonts w:ascii="Times New Roman" w:hAnsi="Times New Roman" w:cs="Times New Roman"/>
          <w:bCs/>
          <w:sz w:val="24"/>
          <w:szCs w:val="24"/>
          <w:lang w:val="en-US"/>
        </w:rPr>
        <w:t xml:space="preserve"> legislative measures are needed.</w:t>
      </w:r>
    </w:p>
    <w:p w14:paraId="1D31E402" w14:textId="376FCF63" w:rsidR="003741B9" w:rsidRDefault="00872FDC" w:rsidP="005911FD">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law of occupation limits the legislative innovations that an occupying power can introduce by demanding in Article 43 of the HR the </w:t>
      </w:r>
      <w:r w:rsidRPr="00872FDC">
        <w:rPr>
          <w:rFonts w:ascii="Times New Roman" w:hAnsi="Times New Roman" w:cs="Times New Roman"/>
          <w:bCs/>
          <w:sz w:val="24"/>
          <w:szCs w:val="24"/>
          <w:lang w:val="en-US"/>
        </w:rPr>
        <w:t xml:space="preserve">respect, </w:t>
      </w:r>
      <w:r w:rsidR="005911FD">
        <w:rPr>
          <w:rFonts w:ascii="Times New Roman" w:hAnsi="Times New Roman" w:cs="Times New Roman"/>
          <w:bCs/>
          <w:sz w:val="24"/>
          <w:szCs w:val="24"/>
          <w:lang w:val="en-US"/>
        </w:rPr>
        <w:t>“</w:t>
      </w:r>
      <w:r w:rsidRPr="00872FDC">
        <w:rPr>
          <w:rFonts w:ascii="Times New Roman" w:hAnsi="Times New Roman" w:cs="Times New Roman"/>
          <w:bCs/>
          <w:sz w:val="24"/>
          <w:szCs w:val="24"/>
          <w:lang w:val="en-US"/>
        </w:rPr>
        <w:t>unless absolutely prevented</w:t>
      </w:r>
      <w:r w:rsidR="005911FD">
        <w:rPr>
          <w:rFonts w:ascii="Times New Roman" w:hAnsi="Times New Roman" w:cs="Times New Roman"/>
          <w:bCs/>
          <w:sz w:val="24"/>
          <w:szCs w:val="24"/>
          <w:lang w:val="en-US"/>
        </w:rPr>
        <w:t>”</w:t>
      </w:r>
      <w:r w:rsidRPr="00872FD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for</w:t>
      </w:r>
      <w:r w:rsidRPr="00872FDC">
        <w:rPr>
          <w:rFonts w:ascii="Times New Roman" w:hAnsi="Times New Roman" w:cs="Times New Roman"/>
          <w:bCs/>
          <w:sz w:val="24"/>
          <w:szCs w:val="24"/>
          <w:lang w:val="en-US"/>
        </w:rPr>
        <w:t xml:space="preserve"> </w:t>
      </w:r>
      <w:r w:rsidR="005911FD">
        <w:rPr>
          <w:rFonts w:ascii="Times New Roman" w:hAnsi="Times New Roman" w:cs="Times New Roman"/>
          <w:bCs/>
          <w:sz w:val="24"/>
          <w:szCs w:val="24"/>
          <w:lang w:val="en-US"/>
        </w:rPr>
        <w:t>“</w:t>
      </w:r>
      <w:r w:rsidRPr="00872FDC">
        <w:rPr>
          <w:rFonts w:ascii="Times New Roman" w:hAnsi="Times New Roman" w:cs="Times New Roman"/>
          <w:bCs/>
          <w:sz w:val="24"/>
          <w:szCs w:val="24"/>
          <w:lang w:val="en-US"/>
        </w:rPr>
        <w:t>the laws in force in the country</w:t>
      </w:r>
      <w:r w:rsidR="005911FD">
        <w:rPr>
          <w:rFonts w:ascii="Times New Roman" w:hAnsi="Times New Roman" w:cs="Times New Roman"/>
          <w:bCs/>
          <w:sz w:val="24"/>
          <w:szCs w:val="24"/>
          <w:lang w:val="en-US"/>
        </w:rPr>
        <w:t>”</w:t>
      </w:r>
      <w:r>
        <w:rPr>
          <w:rFonts w:ascii="Times New Roman" w:hAnsi="Times New Roman" w:cs="Times New Roman"/>
          <w:bCs/>
          <w:sz w:val="24"/>
          <w:szCs w:val="24"/>
          <w:lang w:val="en-US"/>
        </w:rPr>
        <w:t>.</w:t>
      </w:r>
      <w:r>
        <w:rPr>
          <w:rStyle w:val="Rimandonotaapidipagina"/>
          <w:rFonts w:ascii="Times New Roman" w:hAnsi="Times New Roman" w:cs="Times New Roman"/>
          <w:bCs/>
          <w:sz w:val="24"/>
          <w:szCs w:val="24"/>
          <w:lang w:val="en-US"/>
        </w:rPr>
        <w:footnoteReference w:id="139"/>
      </w:r>
      <w:r>
        <w:rPr>
          <w:rFonts w:ascii="Times New Roman" w:hAnsi="Times New Roman" w:cs="Times New Roman"/>
          <w:bCs/>
          <w:sz w:val="24"/>
          <w:szCs w:val="24"/>
          <w:lang w:val="en-US"/>
        </w:rPr>
        <w:t xml:space="preserve"> Immediately after its adoption, the interpretation of this clause sparked an intense debate that can be summarized in two phases: the first commentators interpreted it very strictly, considering that only serious security reasons would have allowed the occupying power </w:t>
      </w:r>
      <w:r w:rsidR="003741B9">
        <w:rPr>
          <w:rFonts w:ascii="Times New Roman" w:hAnsi="Times New Roman" w:cs="Times New Roman"/>
          <w:bCs/>
          <w:sz w:val="24"/>
          <w:szCs w:val="24"/>
          <w:lang w:val="en-US"/>
        </w:rPr>
        <w:t xml:space="preserve">to alter </w:t>
      </w:r>
      <w:r>
        <w:rPr>
          <w:rFonts w:ascii="Times New Roman" w:hAnsi="Times New Roman" w:cs="Times New Roman"/>
          <w:bCs/>
          <w:sz w:val="24"/>
          <w:szCs w:val="24"/>
          <w:lang w:val="en-US"/>
        </w:rPr>
        <w:t>the law in force</w:t>
      </w:r>
      <w:r w:rsidR="001255FB">
        <w:rPr>
          <w:rFonts w:ascii="Times New Roman" w:hAnsi="Times New Roman" w:cs="Times New Roman"/>
          <w:bCs/>
          <w:sz w:val="24"/>
          <w:szCs w:val="24"/>
          <w:lang w:val="en-US"/>
        </w:rPr>
        <w:t>.</w:t>
      </w:r>
      <w:r w:rsidR="007004CC">
        <w:rPr>
          <w:rStyle w:val="Rimandonotaapidipagina"/>
          <w:rFonts w:ascii="Times New Roman" w:hAnsi="Times New Roman" w:cs="Times New Roman"/>
          <w:bCs/>
          <w:sz w:val="24"/>
          <w:szCs w:val="24"/>
          <w:lang w:val="en-US"/>
        </w:rPr>
        <w:footnoteReference w:id="140"/>
      </w:r>
      <w:r>
        <w:rPr>
          <w:rFonts w:ascii="Times New Roman" w:hAnsi="Times New Roman" w:cs="Times New Roman"/>
          <w:bCs/>
          <w:sz w:val="24"/>
          <w:szCs w:val="24"/>
          <w:lang w:val="en-US"/>
        </w:rPr>
        <w:t xml:space="preserve"> </w:t>
      </w:r>
      <w:r w:rsidR="001255FB">
        <w:rPr>
          <w:rFonts w:ascii="Times New Roman" w:hAnsi="Times New Roman" w:cs="Times New Roman"/>
          <w:bCs/>
          <w:sz w:val="24"/>
          <w:szCs w:val="24"/>
          <w:lang w:val="en-US"/>
        </w:rPr>
        <w:t>H</w:t>
      </w:r>
      <w:r>
        <w:rPr>
          <w:rFonts w:ascii="Times New Roman" w:hAnsi="Times New Roman" w:cs="Times New Roman"/>
          <w:bCs/>
          <w:sz w:val="24"/>
          <w:szCs w:val="24"/>
          <w:lang w:val="en-US"/>
        </w:rPr>
        <w:t xml:space="preserve">owever, after WWII, the need to deal with the Nazi and Fascist regimes in occupied Germany and Italy suggested a less stringent interpretation of the </w:t>
      </w:r>
      <w:r w:rsidR="005911FD">
        <w:rPr>
          <w:rFonts w:ascii="Times New Roman" w:hAnsi="Times New Roman" w:cs="Times New Roman"/>
          <w:bCs/>
          <w:sz w:val="24"/>
          <w:szCs w:val="24"/>
          <w:lang w:val="en-US"/>
        </w:rPr>
        <w:t>“</w:t>
      </w:r>
      <w:r>
        <w:rPr>
          <w:rFonts w:ascii="Times New Roman" w:hAnsi="Times New Roman" w:cs="Times New Roman"/>
          <w:bCs/>
          <w:sz w:val="24"/>
          <w:szCs w:val="24"/>
          <w:lang w:val="en-US"/>
        </w:rPr>
        <w:t>absolutely prevented</w:t>
      </w:r>
      <w:r w:rsidR="005911FD">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clause to accommodate the legislative reforms undertaken by the allies.</w:t>
      </w:r>
      <w:r>
        <w:rPr>
          <w:rStyle w:val="Rimandonotaapidipagina"/>
          <w:rFonts w:ascii="Times New Roman" w:hAnsi="Times New Roman" w:cs="Times New Roman"/>
          <w:bCs/>
          <w:sz w:val="24"/>
          <w:szCs w:val="24"/>
          <w:lang w:val="en-US"/>
        </w:rPr>
        <w:footnoteReference w:id="141"/>
      </w:r>
      <w:r>
        <w:rPr>
          <w:rFonts w:ascii="Times New Roman" w:hAnsi="Times New Roman" w:cs="Times New Roman"/>
          <w:bCs/>
          <w:sz w:val="24"/>
          <w:szCs w:val="24"/>
          <w:lang w:val="en-US"/>
        </w:rPr>
        <w:t xml:space="preserve"> </w:t>
      </w:r>
    </w:p>
    <w:p w14:paraId="6AB07558" w14:textId="65943232" w:rsidR="00872FDC" w:rsidRPr="005911FD" w:rsidRDefault="003741B9" w:rsidP="005911FD">
      <w:pPr>
        <w:spacing w:after="0" w:line="360" w:lineRule="auto"/>
        <w:ind w:firstLine="426"/>
        <w:jc w:val="both"/>
        <w:rPr>
          <w:rFonts w:ascii="Times New Roman" w:hAnsi="Times New Roman" w:cs="Times New Roman"/>
          <w:bCs/>
          <w:sz w:val="24"/>
          <w:szCs w:val="24"/>
          <w:lang w:val="en-GB"/>
        </w:rPr>
      </w:pPr>
      <w:r>
        <w:rPr>
          <w:rFonts w:ascii="Times New Roman" w:hAnsi="Times New Roman" w:cs="Times New Roman"/>
          <w:bCs/>
          <w:sz w:val="24"/>
          <w:szCs w:val="24"/>
          <w:lang w:val="en-US"/>
        </w:rPr>
        <w:t>To limit the risk</w:t>
      </w:r>
      <w:r w:rsidR="00872FDC">
        <w:rPr>
          <w:rFonts w:ascii="Times New Roman" w:hAnsi="Times New Roman" w:cs="Times New Roman"/>
          <w:bCs/>
          <w:sz w:val="24"/>
          <w:szCs w:val="24"/>
          <w:lang w:val="en-US"/>
        </w:rPr>
        <w:t xml:space="preserve"> of leaving the self-appreciation of this clause to the occupying power, </w:t>
      </w:r>
      <w:r w:rsidR="005911FD">
        <w:rPr>
          <w:rFonts w:ascii="Times New Roman" w:hAnsi="Times New Roman" w:cs="Times New Roman"/>
          <w:bCs/>
          <w:sz w:val="24"/>
          <w:szCs w:val="24"/>
          <w:lang w:val="en-GB"/>
        </w:rPr>
        <w:t>Article 64(2) of the GCIV offers an authoritative interpretation of the “</w:t>
      </w:r>
      <w:r w:rsidR="005911FD" w:rsidRPr="000D7A3F">
        <w:rPr>
          <w:rFonts w:ascii="Times New Roman" w:hAnsi="Times New Roman" w:cs="Times New Roman"/>
          <w:bCs/>
          <w:sz w:val="24"/>
          <w:szCs w:val="24"/>
          <w:lang w:val="en-GB"/>
        </w:rPr>
        <w:t>unless absolutely prevented</w:t>
      </w:r>
      <w:r w:rsidR="005911FD">
        <w:rPr>
          <w:rFonts w:ascii="Times New Roman" w:hAnsi="Times New Roman" w:cs="Times New Roman"/>
          <w:bCs/>
          <w:sz w:val="24"/>
          <w:szCs w:val="24"/>
          <w:lang w:val="en-GB"/>
        </w:rPr>
        <w:t>” clause</w:t>
      </w:r>
      <w:r w:rsidR="005911FD">
        <w:rPr>
          <w:rStyle w:val="Rimandonotaapidipagina"/>
          <w:rFonts w:ascii="Times New Roman" w:hAnsi="Times New Roman" w:cs="Times New Roman"/>
          <w:bCs/>
          <w:sz w:val="24"/>
          <w:szCs w:val="24"/>
          <w:lang w:val="en-GB"/>
        </w:rPr>
        <w:footnoteReference w:id="142"/>
      </w:r>
      <w:r w:rsidR="005911FD">
        <w:rPr>
          <w:rFonts w:ascii="Times New Roman" w:hAnsi="Times New Roman" w:cs="Times New Roman"/>
          <w:bCs/>
          <w:sz w:val="24"/>
          <w:szCs w:val="24"/>
          <w:lang w:val="en-GB"/>
        </w:rPr>
        <w:t xml:space="preserve"> by allowing for certain alteration</w:t>
      </w:r>
      <w:r>
        <w:rPr>
          <w:rFonts w:ascii="Times New Roman" w:hAnsi="Times New Roman" w:cs="Times New Roman"/>
          <w:bCs/>
          <w:sz w:val="24"/>
          <w:szCs w:val="24"/>
          <w:lang w:val="en-GB"/>
        </w:rPr>
        <w:t>s</w:t>
      </w:r>
      <w:r w:rsidR="005911FD">
        <w:rPr>
          <w:rFonts w:ascii="Times New Roman" w:hAnsi="Times New Roman" w:cs="Times New Roman"/>
          <w:bCs/>
          <w:sz w:val="24"/>
          <w:szCs w:val="24"/>
          <w:lang w:val="en-GB"/>
        </w:rPr>
        <w:t xml:space="preserve"> to the legislative framework in the occupied territory in order to “</w:t>
      </w:r>
      <w:r w:rsidR="005911FD" w:rsidRPr="00FB7C7B">
        <w:rPr>
          <w:rFonts w:ascii="Times New Roman" w:hAnsi="Times New Roman" w:cs="Times New Roman"/>
          <w:bCs/>
          <w:sz w:val="24"/>
          <w:szCs w:val="24"/>
          <w:lang w:val="en-GB"/>
        </w:rPr>
        <w:t xml:space="preserve">enable the Occupying Power to fulfil its obligations under the </w:t>
      </w:r>
      <w:r w:rsidR="005911FD">
        <w:rPr>
          <w:rFonts w:ascii="Times New Roman" w:hAnsi="Times New Roman" w:cs="Times New Roman"/>
          <w:bCs/>
          <w:sz w:val="24"/>
          <w:szCs w:val="24"/>
          <w:lang w:val="en-GB"/>
        </w:rPr>
        <w:t>[GCIV]</w:t>
      </w:r>
      <w:r w:rsidR="005911FD" w:rsidRPr="00FB7C7B">
        <w:rPr>
          <w:rFonts w:ascii="Times New Roman" w:hAnsi="Times New Roman" w:cs="Times New Roman"/>
          <w:bCs/>
          <w:sz w:val="24"/>
          <w:szCs w:val="24"/>
          <w:lang w:val="en-GB"/>
        </w:rPr>
        <w:t xml:space="preserve">, to maintain the orderly government of the territory, and to ensure the security of the Occupying Power, of the members and property of the occupying forces or administration, and likewise of the establishments and lines of </w:t>
      </w:r>
      <w:r w:rsidR="005911FD" w:rsidRPr="00FB7C7B">
        <w:rPr>
          <w:rFonts w:ascii="Times New Roman" w:hAnsi="Times New Roman" w:cs="Times New Roman"/>
          <w:bCs/>
          <w:sz w:val="24"/>
          <w:szCs w:val="24"/>
          <w:lang w:val="en-GB"/>
        </w:rPr>
        <w:lastRenderedPageBreak/>
        <w:t>communication used by them.</w:t>
      </w:r>
      <w:r w:rsidR="005911FD">
        <w:rPr>
          <w:rFonts w:ascii="Times New Roman" w:hAnsi="Times New Roman" w:cs="Times New Roman"/>
          <w:bCs/>
          <w:sz w:val="24"/>
          <w:szCs w:val="24"/>
          <w:lang w:val="en-GB"/>
        </w:rPr>
        <w:t>”</w:t>
      </w:r>
      <w:r w:rsidR="005911FD">
        <w:rPr>
          <w:rStyle w:val="Rimandonotaapidipagina"/>
          <w:rFonts w:ascii="Times New Roman" w:hAnsi="Times New Roman" w:cs="Times New Roman"/>
          <w:bCs/>
          <w:sz w:val="24"/>
          <w:szCs w:val="24"/>
          <w:lang w:val="en-GB"/>
        </w:rPr>
        <w:footnoteReference w:id="143"/>
      </w:r>
      <w:r w:rsidR="005911FD">
        <w:rPr>
          <w:rFonts w:ascii="Times New Roman" w:hAnsi="Times New Roman" w:cs="Times New Roman"/>
          <w:bCs/>
          <w:sz w:val="24"/>
          <w:szCs w:val="24"/>
          <w:lang w:val="en-GB"/>
        </w:rPr>
        <w:t xml:space="preserve"> </w:t>
      </w:r>
      <w:r w:rsidR="00872FDC">
        <w:rPr>
          <w:rFonts w:ascii="Times New Roman" w:hAnsi="Times New Roman" w:cs="Times New Roman"/>
          <w:bCs/>
          <w:sz w:val="24"/>
          <w:szCs w:val="24"/>
          <w:lang w:val="en-US"/>
        </w:rPr>
        <w:t xml:space="preserve">These three grounds are relevant for the obligation of prevention under Article 43 of the HR for several reasons. First, as recalled above, the obligation of prevention is in itself functional to the restoration and maintenance of public order </w:t>
      </w:r>
      <w:r w:rsidR="006D053F">
        <w:rPr>
          <w:rFonts w:ascii="Times New Roman" w:hAnsi="Times New Roman" w:cs="Times New Roman"/>
          <w:bCs/>
          <w:sz w:val="24"/>
          <w:szCs w:val="24"/>
          <w:lang w:val="en-US"/>
        </w:rPr>
        <w:t xml:space="preserve">and civil life </w:t>
      </w:r>
      <w:r w:rsidR="00872FDC">
        <w:rPr>
          <w:rFonts w:ascii="Times New Roman" w:hAnsi="Times New Roman" w:cs="Times New Roman"/>
          <w:bCs/>
          <w:sz w:val="24"/>
          <w:szCs w:val="24"/>
          <w:lang w:val="en-US"/>
        </w:rPr>
        <w:t>in the occupied territory. Second, preventing private actors from undertaking actions in conflict with the GC</w:t>
      </w:r>
      <w:r w:rsidR="005911FD">
        <w:rPr>
          <w:rFonts w:ascii="Times New Roman" w:hAnsi="Times New Roman" w:cs="Times New Roman"/>
          <w:bCs/>
          <w:sz w:val="24"/>
          <w:szCs w:val="24"/>
          <w:lang w:val="en-US"/>
        </w:rPr>
        <w:t xml:space="preserve"> </w:t>
      </w:r>
      <w:r w:rsidR="00872FDC">
        <w:rPr>
          <w:rFonts w:ascii="Times New Roman" w:hAnsi="Times New Roman" w:cs="Times New Roman"/>
          <w:bCs/>
          <w:sz w:val="24"/>
          <w:szCs w:val="24"/>
          <w:lang w:val="en-US"/>
        </w:rPr>
        <w:t>IV is a way to ensure the rights protected by the GC</w:t>
      </w:r>
      <w:r w:rsidR="005911FD">
        <w:rPr>
          <w:rFonts w:ascii="Times New Roman" w:hAnsi="Times New Roman" w:cs="Times New Roman"/>
          <w:bCs/>
          <w:sz w:val="24"/>
          <w:szCs w:val="24"/>
          <w:lang w:val="en-US"/>
        </w:rPr>
        <w:t xml:space="preserve"> </w:t>
      </w:r>
      <w:r w:rsidR="00872FDC">
        <w:rPr>
          <w:rFonts w:ascii="Times New Roman" w:hAnsi="Times New Roman" w:cs="Times New Roman"/>
          <w:bCs/>
          <w:sz w:val="24"/>
          <w:szCs w:val="24"/>
          <w:lang w:val="en-US"/>
        </w:rPr>
        <w:t>IV. This is particularly clear if one recalls the fact that the emphasis of the GC</w:t>
      </w:r>
      <w:r w:rsidR="005911FD">
        <w:rPr>
          <w:rFonts w:ascii="Times New Roman" w:hAnsi="Times New Roman" w:cs="Times New Roman"/>
          <w:bCs/>
          <w:sz w:val="24"/>
          <w:szCs w:val="24"/>
          <w:lang w:val="en-US"/>
        </w:rPr>
        <w:t xml:space="preserve"> </w:t>
      </w:r>
      <w:r w:rsidR="00872FDC">
        <w:rPr>
          <w:rFonts w:ascii="Times New Roman" w:hAnsi="Times New Roman" w:cs="Times New Roman"/>
          <w:bCs/>
          <w:sz w:val="24"/>
          <w:szCs w:val="24"/>
          <w:lang w:val="en-US"/>
        </w:rPr>
        <w:t>IV i</w:t>
      </w:r>
      <w:r>
        <w:rPr>
          <w:rFonts w:ascii="Times New Roman" w:hAnsi="Times New Roman" w:cs="Times New Roman"/>
          <w:bCs/>
          <w:sz w:val="24"/>
          <w:szCs w:val="24"/>
          <w:lang w:val="en-US"/>
        </w:rPr>
        <w:t>s</w:t>
      </w:r>
      <w:r w:rsidR="00872FDC">
        <w:rPr>
          <w:rFonts w:ascii="Times New Roman" w:hAnsi="Times New Roman" w:cs="Times New Roman"/>
          <w:bCs/>
          <w:sz w:val="24"/>
          <w:szCs w:val="24"/>
          <w:lang w:val="en-US"/>
        </w:rPr>
        <w:t xml:space="preserve"> on the rights of the local population – which cannot be renounced</w:t>
      </w:r>
      <w:r w:rsidR="005911FD">
        <w:rPr>
          <w:rStyle w:val="Rimandonotaapidipagina"/>
          <w:rFonts w:ascii="Times New Roman" w:hAnsi="Times New Roman" w:cs="Times New Roman"/>
          <w:bCs/>
          <w:sz w:val="24"/>
          <w:szCs w:val="24"/>
          <w:lang w:val="en-US"/>
        </w:rPr>
        <w:footnoteReference w:id="144"/>
      </w:r>
      <w:r w:rsidR="00872FDC">
        <w:rPr>
          <w:rFonts w:ascii="Times New Roman" w:hAnsi="Times New Roman" w:cs="Times New Roman"/>
          <w:bCs/>
          <w:sz w:val="24"/>
          <w:szCs w:val="24"/>
          <w:lang w:val="en-US"/>
        </w:rPr>
        <w:t xml:space="preserve"> – rather than on the relationship between the occupying power and the ousted sovereign. Accordingly, legislative changes that are necessary to prevent private actors’ from infringing the GC</w:t>
      </w:r>
      <w:r w:rsidR="005911FD">
        <w:rPr>
          <w:rFonts w:ascii="Times New Roman" w:hAnsi="Times New Roman" w:cs="Times New Roman"/>
          <w:bCs/>
          <w:sz w:val="24"/>
          <w:szCs w:val="24"/>
          <w:lang w:val="en-US"/>
        </w:rPr>
        <w:t xml:space="preserve"> </w:t>
      </w:r>
      <w:r w:rsidR="00872FDC">
        <w:rPr>
          <w:rFonts w:ascii="Times New Roman" w:hAnsi="Times New Roman" w:cs="Times New Roman"/>
          <w:bCs/>
          <w:sz w:val="24"/>
          <w:szCs w:val="24"/>
          <w:lang w:val="en-US"/>
        </w:rPr>
        <w:t>IV are permitted.</w:t>
      </w:r>
    </w:p>
    <w:p w14:paraId="23D3F879" w14:textId="51CC83C1" w:rsidR="00872FDC" w:rsidRDefault="00872FDC" w:rsidP="00872FDC">
      <w:pPr>
        <w:tabs>
          <w:tab w:val="left" w:pos="6705"/>
        </w:tabs>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the field of legislative measures to prevent private actors from violating international law, a specific role is played by criminal law provisions. Although in international law there is a difference between obligations of prevention – </w:t>
      </w:r>
      <w:r w:rsidR="003741B9">
        <w:rPr>
          <w:rFonts w:ascii="Times New Roman" w:hAnsi="Times New Roman" w:cs="Times New Roman"/>
          <w:bCs/>
          <w:sz w:val="24"/>
          <w:szCs w:val="24"/>
          <w:lang w:val="en-US"/>
        </w:rPr>
        <w:t xml:space="preserve">those </w:t>
      </w:r>
      <w:r>
        <w:rPr>
          <w:rFonts w:ascii="Times New Roman" w:hAnsi="Times New Roman" w:cs="Times New Roman"/>
          <w:bCs/>
          <w:sz w:val="24"/>
          <w:szCs w:val="24"/>
          <w:lang w:val="en-US"/>
        </w:rPr>
        <w:t xml:space="preserve">that leave states free to decide which measures are appropriate to ensure prevention – and obligation of domestic criminalization – </w:t>
      </w:r>
      <w:r w:rsidR="003741B9">
        <w:rPr>
          <w:rFonts w:ascii="Times New Roman" w:hAnsi="Times New Roman" w:cs="Times New Roman"/>
          <w:bCs/>
          <w:sz w:val="24"/>
          <w:szCs w:val="24"/>
          <w:lang w:val="en-US"/>
        </w:rPr>
        <w:t>those that</w:t>
      </w:r>
      <w:r>
        <w:rPr>
          <w:rFonts w:ascii="Times New Roman" w:hAnsi="Times New Roman" w:cs="Times New Roman"/>
          <w:bCs/>
          <w:sz w:val="24"/>
          <w:szCs w:val="24"/>
          <w:lang w:val="en-US"/>
        </w:rPr>
        <w:t xml:space="preserve"> do not leave any choice to the state on whether or not to adopt new criminal legislation –,</w:t>
      </w:r>
      <w:r>
        <w:rPr>
          <w:rStyle w:val="Rimandonotaapidipagina"/>
          <w:rFonts w:ascii="Times New Roman" w:hAnsi="Times New Roman" w:cs="Times New Roman"/>
          <w:bCs/>
          <w:sz w:val="24"/>
          <w:szCs w:val="24"/>
          <w:lang w:val="en-US"/>
        </w:rPr>
        <w:footnoteReference w:id="145"/>
      </w:r>
      <w:r>
        <w:rPr>
          <w:rFonts w:ascii="Times New Roman" w:hAnsi="Times New Roman" w:cs="Times New Roman"/>
          <w:bCs/>
          <w:sz w:val="24"/>
          <w:szCs w:val="24"/>
          <w:lang w:val="en-US"/>
        </w:rPr>
        <w:t xml:space="preserve"> it is undeniable that criminal law has a strong preventive effect in the form of deterrence.</w:t>
      </w:r>
      <w:r>
        <w:rPr>
          <w:rStyle w:val="Rimandonotaapidipagina"/>
          <w:rFonts w:ascii="Times New Roman" w:hAnsi="Times New Roman" w:cs="Times New Roman"/>
          <w:bCs/>
          <w:sz w:val="24"/>
          <w:szCs w:val="24"/>
          <w:lang w:val="en-US"/>
        </w:rPr>
        <w:footnoteReference w:id="146"/>
      </w:r>
      <w:r>
        <w:rPr>
          <w:rFonts w:ascii="Times New Roman" w:hAnsi="Times New Roman" w:cs="Times New Roman"/>
          <w:bCs/>
          <w:sz w:val="24"/>
          <w:szCs w:val="24"/>
          <w:lang w:val="en-US"/>
        </w:rPr>
        <w:t xml:space="preserve"> However, it is important to stress that sometimes the occupying power has no choice but to adopt new criminal legislation if there are no corresponding criminal norms in the occupied territory: for instance, this is the case of the duty to criminalize war crimes under Articles 146 and 146 of the GC</w:t>
      </w:r>
      <w:r w:rsidR="005911F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IV.</w:t>
      </w:r>
      <w:r>
        <w:rPr>
          <w:rStyle w:val="Rimandonotaapidipagina"/>
          <w:rFonts w:ascii="Times New Roman" w:hAnsi="Times New Roman" w:cs="Times New Roman"/>
          <w:bCs/>
          <w:sz w:val="24"/>
          <w:szCs w:val="24"/>
          <w:lang w:val="en-US"/>
        </w:rPr>
        <w:footnoteReference w:id="147"/>
      </w:r>
      <w:r>
        <w:rPr>
          <w:rFonts w:ascii="Times New Roman" w:hAnsi="Times New Roman" w:cs="Times New Roman"/>
          <w:bCs/>
          <w:sz w:val="24"/>
          <w:szCs w:val="24"/>
          <w:lang w:val="en-US"/>
        </w:rPr>
        <w:t xml:space="preserve"> In this case, not only </w:t>
      </w:r>
      <w:r w:rsidR="003741B9">
        <w:rPr>
          <w:rFonts w:ascii="Times New Roman" w:hAnsi="Times New Roman" w:cs="Times New Roman"/>
          <w:bCs/>
          <w:sz w:val="24"/>
          <w:szCs w:val="24"/>
          <w:lang w:val="en-US"/>
        </w:rPr>
        <w:t xml:space="preserve">is </w:t>
      </w:r>
      <w:r>
        <w:rPr>
          <w:rFonts w:ascii="Times New Roman" w:hAnsi="Times New Roman" w:cs="Times New Roman"/>
          <w:bCs/>
          <w:sz w:val="24"/>
          <w:szCs w:val="24"/>
          <w:lang w:val="en-US"/>
        </w:rPr>
        <w:t>the local legislation of the occupied territory not a hindrance, but there is no discretion left to the occupying power to determine which measures achieve prevention diligently: simply, these obligations of domestic criminalization are obligations of result.</w:t>
      </w:r>
      <w:r>
        <w:rPr>
          <w:rStyle w:val="Rimandonotaapidipagina"/>
          <w:rFonts w:ascii="Times New Roman" w:hAnsi="Times New Roman" w:cs="Times New Roman"/>
          <w:bCs/>
          <w:sz w:val="24"/>
          <w:szCs w:val="24"/>
          <w:lang w:val="en-US"/>
        </w:rPr>
        <w:footnoteReference w:id="148"/>
      </w:r>
      <w:r>
        <w:rPr>
          <w:rFonts w:ascii="Times New Roman" w:hAnsi="Times New Roman" w:cs="Times New Roman"/>
          <w:bCs/>
          <w:sz w:val="24"/>
          <w:szCs w:val="24"/>
          <w:lang w:val="en-US"/>
        </w:rPr>
        <w:t xml:space="preserve"> When dealing with true obligations of prevention, on the contrary, the occupying power may decide not to use the instrument of criminal law to prevent private actors from adopting conduct in conflict with international law, but rather, to employ other measures (e.g., administrative one</w:t>
      </w:r>
      <w:r w:rsidR="003741B9">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However, criminalizing private actors’ </w:t>
      </w:r>
      <w:r>
        <w:rPr>
          <w:rFonts w:ascii="Times New Roman" w:hAnsi="Times New Roman" w:cs="Times New Roman"/>
          <w:bCs/>
          <w:sz w:val="24"/>
          <w:szCs w:val="24"/>
          <w:lang w:val="en-US"/>
        </w:rPr>
        <w:lastRenderedPageBreak/>
        <w:t>conduct in conflict with international law is clear evidence – albeit not necessar</w:t>
      </w:r>
      <w:r w:rsidR="003741B9">
        <w:rPr>
          <w:rFonts w:ascii="Times New Roman" w:hAnsi="Times New Roman" w:cs="Times New Roman"/>
          <w:bCs/>
          <w:sz w:val="24"/>
          <w:szCs w:val="24"/>
          <w:lang w:val="en-US"/>
        </w:rPr>
        <w:t>il</w:t>
      </w:r>
      <w:r>
        <w:rPr>
          <w:rFonts w:ascii="Times New Roman" w:hAnsi="Times New Roman" w:cs="Times New Roman"/>
          <w:bCs/>
          <w:sz w:val="24"/>
          <w:szCs w:val="24"/>
          <w:lang w:val="en-US"/>
        </w:rPr>
        <w:t>y sufficient evidence – of the attempt of the occupying power to undertake prevention diligently.</w:t>
      </w:r>
    </w:p>
    <w:p w14:paraId="5773E5CD" w14:textId="60BB7665" w:rsidR="001255FB" w:rsidRPr="000D7A3F" w:rsidRDefault="001255FB" w:rsidP="00872FDC">
      <w:pPr>
        <w:tabs>
          <w:tab w:val="left" w:pos="6705"/>
        </w:tabs>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Finally, these obligations of prevention may be implemented by legislation adopted by the occupying power</w:t>
      </w:r>
      <w:r w:rsidR="002D3CF6">
        <w:rPr>
          <w:rFonts w:ascii="Times New Roman" w:hAnsi="Times New Roman" w:cs="Times New Roman"/>
          <w:bCs/>
          <w:sz w:val="24"/>
          <w:szCs w:val="24"/>
          <w:lang w:val="en-US"/>
        </w:rPr>
        <w:t xml:space="preserve"> specifically</w:t>
      </w:r>
      <w:r>
        <w:rPr>
          <w:rFonts w:ascii="Times New Roman" w:hAnsi="Times New Roman" w:cs="Times New Roman"/>
          <w:bCs/>
          <w:sz w:val="24"/>
          <w:szCs w:val="24"/>
          <w:lang w:val="en-US"/>
        </w:rPr>
        <w:t xml:space="preserve"> in relation to the activities of its own nationals in occupied territory. Two scenario</w:t>
      </w:r>
      <w:r w:rsidR="002D3CF6">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can be confronted. One the one hand, the occupying power should adopt legislation to direct the occupying army and the administration of the occupied territory to implement the duty of prevention under Article 43 of the HR. On the other, the occupying power should adopt legislation directed to its nationals who could qualify as private actors, ordering them to abstain from undertaking conduct if conflict with international law. The latter scenario is particularly relevant in relation to those nationals of the occupying power who are lawfully or unlawfully present in the occupied territory</w:t>
      </w:r>
      <w:r w:rsidR="002D3CF6">
        <w:rPr>
          <w:rFonts w:ascii="Times New Roman" w:hAnsi="Times New Roman" w:cs="Times New Roman"/>
          <w:bCs/>
          <w:sz w:val="24"/>
          <w:szCs w:val="24"/>
          <w:lang w:val="en-US"/>
        </w:rPr>
        <w:t>. A</w:t>
      </w:r>
      <w:r>
        <w:rPr>
          <w:rFonts w:ascii="Times New Roman" w:hAnsi="Times New Roman" w:cs="Times New Roman"/>
          <w:bCs/>
          <w:sz w:val="24"/>
          <w:szCs w:val="24"/>
          <w:lang w:val="en-US"/>
        </w:rPr>
        <w:t xml:space="preserve">s an example of the former, one might cite a corporation based in the </w:t>
      </w:r>
      <w:r w:rsidR="002D3CF6">
        <w:rPr>
          <w:rFonts w:ascii="Times New Roman" w:hAnsi="Times New Roman" w:cs="Times New Roman"/>
          <w:bCs/>
          <w:sz w:val="24"/>
          <w:szCs w:val="24"/>
          <w:lang w:val="en-US"/>
        </w:rPr>
        <w:t xml:space="preserve">territory of the </w:t>
      </w:r>
      <w:r>
        <w:rPr>
          <w:rFonts w:ascii="Times New Roman" w:hAnsi="Times New Roman" w:cs="Times New Roman"/>
          <w:bCs/>
          <w:sz w:val="24"/>
          <w:szCs w:val="24"/>
          <w:lang w:val="en-US"/>
        </w:rPr>
        <w:t xml:space="preserve">occupying power who was conducting business in the occupied territory prior to the occupation; in this scenario, the occupying power must ensure that the corporation does not </w:t>
      </w:r>
      <w:r w:rsidR="002D3CF6">
        <w:rPr>
          <w:rFonts w:ascii="Times New Roman" w:hAnsi="Times New Roman" w:cs="Times New Roman"/>
          <w:bCs/>
          <w:sz w:val="24"/>
          <w:szCs w:val="24"/>
          <w:lang w:val="en-US"/>
        </w:rPr>
        <w:t xml:space="preserve">take advantage of the </w:t>
      </w:r>
      <w:r w:rsidR="00907AD9">
        <w:rPr>
          <w:rFonts w:ascii="Times New Roman" w:hAnsi="Times New Roman" w:cs="Times New Roman"/>
          <w:bCs/>
          <w:sz w:val="24"/>
          <w:szCs w:val="24"/>
          <w:lang w:val="en-US"/>
        </w:rPr>
        <w:t xml:space="preserve">situation of </w:t>
      </w:r>
      <w:r w:rsidR="002D3CF6">
        <w:rPr>
          <w:rFonts w:ascii="Times New Roman" w:hAnsi="Times New Roman" w:cs="Times New Roman"/>
          <w:bCs/>
          <w:sz w:val="24"/>
          <w:szCs w:val="24"/>
          <w:lang w:val="en-US"/>
        </w:rPr>
        <w:t>occupation to overcome</w:t>
      </w:r>
      <w:r>
        <w:rPr>
          <w:rFonts w:ascii="Times New Roman" w:hAnsi="Times New Roman" w:cs="Times New Roman"/>
          <w:bCs/>
          <w:sz w:val="24"/>
          <w:szCs w:val="24"/>
          <w:lang w:val="en-US"/>
        </w:rPr>
        <w:t xml:space="preserve"> the boundaries of the original concession. A</w:t>
      </w:r>
      <w:r w:rsidR="002D3CF6">
        <w:rPr>
          <w:rFonts w:ascii="Times New Roman" w:hAnsi="Times New Roman" w:cs="Times New Roman"/>
          <w:bCs/>
          <w:sz w:val="24"/>
          <w:szCs w:val="24"/>
          <w:lang w:val="en-US"/>
        </w:rPr>
        <w:t>s an</w:t>
      </w:r>
      <w:r>
        <w:rPr>
          <w:rFonts w:ascii="Times New Roman" w:hAnsi="Times New Roman" w:cs="Times New Roman"/>
          <w:bCs/>
          <w:sz w:val="24"/>
          <w:szCs w:val="24"/>
          <w:lang w:val="en-US"/>
        </w:rPr>
        <w:t xml:space="preserve"> example of the second scenario one could mention settlers who are nationals of the occupying power and who have </w:t>
      </w:r>
      <w:r w:rsidR="002D3CF6">
        <w:rPr>
          <w:rFonts w:ascii="Times New Roman" w:hAnsi="Times New Roman" w:cs="Times New Roman"/>
          <w:bCs/>
          <w:sz w:val="24"/>
          <w:szCs w:val="24"/>
          <w:lang w:val="en-US"/>
        </w:rPr>
        <w:t xml:space="preserve">been </w:t>
      </w:r>
      <w:r>
        <w:rPr>
          <w:rFonts w:ascii="Times New Roman" w:hAnsi="Times New Roman" w:cs="Times New Roman"/>
          <w:bCs/>
          <w:sz w:val="24"/>
          <w:szCs w:val="24"/>
          <w:lang w:val="en-US"/>
        </w:rPr>
        <w:t>illegally transferred in the occupied territory in violation of Article 49(6) of the GC IV; in this case, the occupying power must prevent its own nationals from further expanding the settlements in occupied territory even in the absence of a specific involvement of the govern</w:t>
      </w:r>
      <w:r w:rsidR="00907AD9">
        <w:rPr>
          <w:rFonts w:ascii="Times New Roman" w:hAnsi="Times New Roman" w:cs="Times New Roman"/>
          <w:bCs/>
          <w:sz w:val="24"/>
          <w:szCs w:val="24"/>
          <w:lang w:val="en-US"/>
        </w:rPr>
        <w:t>ment in the new illegal project</w:t>
      </w:r>
      <w:r w:rsidR="002D3CF6">
        <w:rPr>
          <w:rFonts w:ascii="Times New Roman" w:hAnsi="Times New Roman" w:cs="Times New Roman"/>
          <w:bCs/>
          <w:sz w:val="24"/>
          <w:szCs w:val="24"/>
          <w:lang w:val="en-US"/>
        </w:rPr>
        <w:t>. In all these cases</w:t>
      </w:r>
      <w:r>
        <w:rPr>
          <w:rFonts w:ascii="Times New Roman" w:hAnsi="Times New Roman" w:cs="Times New Roman"/>
          <w:bCs/>
          <w:sz w:val="24"/>
          <w:szCs w:val="24"/>
          <w:lang w:val="en-US"/>
        </w:rPr>
        <w:t xml:space="preserve">, it must be recalled that when the occupying power legislates in relation to its own citizens, </w:t>
      </w:r>
      <w:r w:rsidR="002D3CF6">
        <w:rPr>
          <w:rFonts w:ascii="Times New Roman" w:hAnsi="Times New Roman" w:cs="Times New Roman"/>
          <w:bCs/>
          <w:sz w:val="24"/>
          <w:szCs w:val="24"/>
          <w:lang w:val="en-US"/>
        </w:rPr>
        <w:t>the conservationist principle is less challenging: as long as the legislation is necessary to implement international humanitarian law and protect the local population, the occupying power could adopt it pursuant to Article 64(2) of the GC IV.</w:t>
      </w:r>
      <w:r w:rsidR="00907AD9">
        <w:rPr>
          <w:rFonts w:ascii="Times New Roman" w:hAnsi="Times New Roman" w:cs="Times New Roman"/>
          <w:bCs/>
          <w:sz w:val="24"/>
          <w:szCs w:val="24"/>
          <w:lang w:val="en-US"/>
        </w:rPr>
        <w:t xml:space="preserve"> Moreover, any legislation to implement international humanitarian law and directed only to citizens of the occupying power in the territory of the occupying power (e.g., prohibiting them from establishing settlements) is not subject to the conservationist principl.</w:t>
      </w:r>
    </w:p>
    <w:p w14:paraId="66A473E6" w14:textId="77777777" w:rsidR="007C7B08" w:rsidRPr="000D7A3F" w:rsidRDefault="007C7B08" w:rsidP="00C2788D">
      <w:pPr>
        <w:spacing w:after="0" w:line="360" w:lineRule="auto"/>
        <w:jc w:val="both"/>
        <w:rPr>
          <w:rFonts w:ascii="Times New Roman" w:hAnsi="Times New Roman" w:cs="Times New Roman"/>
          <w:b/>
          <w:bCs/>
          <w:sz w:val="24"/>
          <w:szCs w:val="24"/>
          <w:lang w:val="en-US"/>
        </w:rPr>
      </w:pPr>
    </w:p>
    <w:p w14:paraId="4DFF3BE9" w14:textId="18744B2F" w:rsidR="001955A1" w:rsidRPr="00CA785F" w:rsidRDefault="006A655F" w:rsidP="00011041">
      <w:pPr>
        <w:spacing w:after="0" w:line="360" w:lineRule="auto"/>
        <w:jc w:val="both"/>
        <w:outlineLvl w:val="0"/>
        <w:rPr>
          <w:rFonts w:ascii="Times New Roman" w:hAnsi="Times New Roman" w:cs="Times New Roman"/>
          <w:b/>
          <w:bCs/>
          <w:sz w:val="28"/>
          <w:szCs w:val="28"/>
          <w:lang w:val="en-US"/>
        </w:rPr>
      </w:pPr>
      <w:r>
        <w:rPr>
          <w:rFonts w:ascii="Times New Roman" w:hAnsi="Times New Roman" w:cs="Times New Roman"/>
          <w:b/>
          <w:bCs/>
          <w:sz w:val="28"/>
          <w:szCs w:val="28"/>
          <w:lang w:val="en-US"/>
        </w:rPr>
        <w:t>7</w:t>
      </w:r>
      <w:r w:rsidR="003A7C81" w:rsidRPr="00CA785F">
        <w:rPr>
          <w:rFonts w:ascii="Times New Roman" w:hAnsi="Times New Roman" w:cs="Times New Roman"/>
          <w:b/>
          <w:bCs/>
          <w:sz w:val="28"/>
          <w:szCs w:val="28"/>
          <w:lang w:val="en-US"/>
        </w:rPr>
        <w:t xml:space="preserve"> </w:t>
      </w:r>
      <w:r w:rsidR="00C85325" w:rsidRPr="00CA785F">
        <w:rPr>
          <w:rFonts w:ascii="Times New Roman" w:hAnsi="Times New Roman" w:cs="Times New Roman"/>
          <w:b/>
          <w:bCs/>
          <w:sz w:val="28"/>
          <w:szCs w:val="28"/>
          <w:lang w:val="en-US"/>
        </w:rPr>
        <w:t>Conc</w:t>
      </w:r>
      <w:r w:rsidR="00872FDC">
        <w:rPr>
          <w:rFonts w:ascii="Times New Roman" w:hAnsi="Times New Roman" w:cs="Times New Roman"/>
          <w:b/>
          <w:bCs/>
          <w:sz w:val="28"/>
          <w:szCs w:val="28"/>
          <w:lang w:val="en-US"/>
        </w:rPr>
        <w:t>lusions</w:t>
      </w:r>
      <w:r w:rsidR="00C85325" w:rsidRPr="00CA785F">
        <w:rPr>
          <w:rFonts w:ascii="Times New Roman" w:hAnsi="Times New Roman" w:cs="Times New Roman"/>
          <w:b/>
          <w:bCs/>
          <w:sz w:val="28"/>
          <w:szCs w:val="28"/>
          <w:lang w:val="en-US"/>
        </w:rPr>
        <w:t xml:space="preserve"> </w:t>
      </w:r>
    </w:p>
    <w:p w14:paraId="53AA2F10" w14:textId="77777777" w:rsidR="00C85325" w:rsidRPr="000D7A3F" w:rsidRDefault="00C85325" w:rsidP="00C2788D">
      <w:pPr>
        <w:spacing w:after="0" w:line="360" w:lineRule="auto"/>
        <w:ind w:firstLine="426"/>
        <w:jc w:val="both"/>
        <w:rPr>
          <w:rFonts w:ascii="Times New Roman" w:hAnsi="Times New Roman" w:cs="Times New Roman"/>
          <w:bCs/>
          <w:sz w:val="24"/>
          <w:szCs w:val="24"/>
          <w:lang w:val="en-US"/>
        </w:rPr>
      </w:pPr>
    </w:p>
    <w:p w14:paraId="2F6D982A" w14:textId="0B5BAE76" w:rsidR="00883109" w:rsidRDefault="00C85325" w:rsidP="00872FDC">
      <w:pPr>
        <w:spacing w:after="0" w:line="360" w:lineRule="auto"/>
        <w:ind w:firstLine="426"/>
        <w:jc w:val="both"/>
        <w:rPr>
          <w:rFonts w:ascii="Times New Roman" w:hAnsi="Times New Roman" w:cs="Times New Roman"/>
          <w:bCs/>
          <w:sz w:val="24"/>
          <w:szCs w:val="24"/>
          <w:lang w:val="en-US"/>
        </w:rPr>
      </w:pPr>
      <w:r w:rsidRPr="000D7A3F">
        <w:rPr>
          <w:rFonts w:ascii="Times New Roman" w:hAnsi="Times New Roman" w:cs="Times New Roman"/>
          <w:bCs/>
          <w:sz w:val="24"/>
          <w:szCs w:val="24"/>
          <w:lang w:val="en-US"/>
        </w:rPr>
        <w:t>Th</w:t>
      </w:r>
      <w:r w:rsidR="00872FDC">
        <w:rPr>
          <w:rFonts w:ascii="Times New Roman" w:hAnsi="Times New Roman" w:cs="Times New Roman"/>
          <w:bCs/>
          <w:sz w:val="24"/>
          <w:szCs w:val="24"/>
          <w:lang w:val="en-US"/>
        </w:rPr>
        <w:t>is article has presented an overview of the main challenges pertaining to the obligation to prevent private actors’ actions in conflict with international law in occupied territory.</w:t>
      </w:r>
      <w:r w:rsidR="008F24A6" w:rsidRPr="00F00254">
        <w:rPr>
          <w:rFonts w:ascii="Times New Roman" w:hAnsi="Times New Roman" w:cs="Times New Roman"/>
          <w:bCs/>
          <w:sz w:val="24"/>
          <w:szCs w:val="24"/>
          <w:lang w:val="en-US"/>
        </w:rPr>
        <w:t xml:space="preserve"> Article 43 </w:t>
      </w:r>
      <w:r w:rsidR="00872FDC">
        <w:rPr>
          <w:rFonts w:ascii="Times New Roman" w:hAnsi="Times New Roman" w:cs="Times New Roman"/>
          <w:bCs/>
          <w:sz w:val="24"/>
          <w:szCs w:val="24"/>
          <w:lang w:val="en-US"/>
        </w:rPr>
        <w:t xml:space="preserve">of </w:t>
      </w:r>
      <w:r w:rsidR="008F24A6" w:rsidRPr="00F00254">
        <w:rPr>
          <w:rFonts w:ascii="Times New Roman" w:hAnsi="Times New Roman" w:cs="Times New Roman"/>
          <w:bCs/>
          <w:sz w:val="24"/>
          <w:szCs w:val="24"/>
          <w:lang w:val="en-US"/>
        </w:rPr>
        <w:t>HR</w:t>
      </w:r>
      <w:r w:rsidR="00872FDC">
        <w:rPr>
          <w:rFonts w:ascii="Times New Roman" w:hAnsi="Times New Roman" w:cs="Times New Roman"/>
          <w:bCs/>
          <w:sz w:val="24"/>
          <w:szCs w:val="24"/>
          <w:lang w:val="en-US"/>
        </w:rPr>
        <w:t xml:space="preserve"> offers a solid basis for th</w:t>
      </w:r>
      <w:r w:rsidR="00AE1D7A">
        <w:rPr>
          <w:rFonts w:ascii="Times New Roman" w:hAnsi="Times New Roman" w:cs="Times New Roman"/>
          <w:bCs/>
          <w:sz w:val="24"/>
          <w:szCs w:val="24"/>
          <w:lang w:val="en-US"/>
        </w:rPr>
        <w:t>is obligation</w:t>
      </w:r>
      <w:r w:rsidR="00872FDC">
        <w:rPr>
          <w:rFonts w:ascii="Times New Roman" w:hAnsi="Times New Roman" w:cs="Times New Roman"/>
          <w:bCs/>
          <w:sz w:val="24"/>
          <w:szCs w:val="24"/>
          <w:lang w:val="en-US"/>
        </w:rPr>
        <w:t xml:space="preserve"> of prevention, both because of its reference to the duty to restore and ensure public order and civil life, and because of its obligation to respect the law in force in the occupied territory. Obligations of prevention</w:t>
      </w:r>
      <w:r w:rsidR="0044679F" w:rsidRPr="00F00254">
        <w:rPr>
          <w:rFonts w:ascii="Times New Roman" w:hAnsi="Times New Roman" w:cs="Times New Roman"/>
          <w:bCs/>
          <w:sz w:val="24"/>
          <w:szCs w:val="24"/>
          <w:lang w:val="en-US"/>
        </w:rPr>
        <w:t xml:space="preserve"> </w:t>
      </w:r>
      <w:r w:rsidR="00872FDC">
        <w:rPr>
          <w:rFonts w:ascii="Times New Roman" w:hAnsi="Times New Roman" w:cs="Times New Roman"/>
          <w:bCs/>
          <w:sz w:val="24"/>
          <w:szCs w:val="24"/>
          <w:lang w:val="en-US"/>
        </w:rPr>
        <w:t>are imposed upon the o</w:t>
      </w:r>
      <w:r w:rsidR="0044679F" w:rsidRPr="00F00254">
        <w:rPr>
          <w:rFonts w:ascii="Times New Roman" w:hAnsi="Times New Roman" w:cs="Times New Roman"/>
          <w:bCs/>
          <w:sz w:val="24"/>
          <w:szCs w:val="24"/>
          <w:lang w:val="en-US"/>
        </w:rPr>
        <w:t>ccup</w:t>
      </w:r>
      <w:r w:rsidR="00872FDC">
        <w:rPr>
          <w:rFonts w:ascii="Times New Roman" w:hAnsi="Times New Roman" w:cs="Times New Roman"/>
          <w:bCs/>
          <w:sz w:val="24"/>
          <w:szCs w:val="24"/>
          <w:lang w:val="en-US"/>
        </w:rPr>
        <w:t>ying p</w:t>
      </w:r>
      <w:r w:rsidR="0044679F" w:rsidRPr="00F00254">
        <w:rPr>
          <w:rFonts w:ascii="Times New Roman" w:hAnsi="Times New Roman" w:cs="Times New Roman"/>
          <w:bCs/>
          <w:sz w:val="24"/>
          <w:szCs w:val="24"/>
          <w:lang w:val="en-US"/>
        </w:rPr>
        <w:t xml:space="preserve">ower </w:t>
      </w:r>
      <w:r w:rsidR="00F00254">
        <w:rPr>
          <w:rFonts w:ascii="Times New Roman" w:hAnsi="Times New Roman" w:cs="Times New Roman"/>
          <w:bCs/>
          <w:sz w:val="24"/>
          <w:szCs w:val="24"/>
          <w:lang w:val="en-US"/>
        </w:rPr>
        <w:t>because</w:t>
      </w:r>
      <w:r w:rsidR="0044679F" w:rsidRPr="00F00254">
        <w:rPr>
          <w:rFonts w:ascii="Times New Roman" w:hAnsi="Times New Roman" w:cs="Times New Roman"/>
          <w:bCs/>
          <w:sz w:val="24"/>
          <w:szCs w:val="24"/>
          <w:lang w:val="en-US"/>
        </w:rPr>
        <w:t xml:space="preserve"> international law always </w:t>
      </w:r>
      <w:r w:rsidR="00872FDC">
        <w:rPr>
          <w:rFonts w:ascii="Times New Roman" w:hAnsi="Times New Roman" w:cs="Times New Roman"/>
          <w:bCs/>
          <w:sz w:val="24"/>
          <w:szCs w:val="24"/>
          <w:lang w:val="en-US"/>
        </w:rPr>
        <w:t>demands prevention</w:t>
      </w:r>
      <w:r w:rsidR="0044679F" w:rsidRPr="00F00254">
        <w:rPr>
          <w:rFonts w:ascii="Times New Roman" w:hAnsi="Times New Roman" w:cs="Times New Roman"/>
          <w:bCs/>
          <w:sz w:val="24"/>
          <w:szCs w:val="24"/>
          <w:lang w:val="en-US"/>
        </w:rPr>
        <w:t xml:space="preserve"> of private actors</w:t>
      </w:r>
      <w:r w:rsidR="00872FDC">
        <w:rPr>
          <w:rFonts w:ascii="Times New Roman" w:hAnsi="Times New Roman" w:cs="Times New Roman"/>
          <w:bCs/>
          <w:sz w:val="24"/>
          <w:szCs w:val="24"/>
          <w:lang w:val="en-US"/>
        </w:rPr>
        <w:t xml:space="preserve">’ conduct </w:t>
      </w:r>
      <w:r w:rsidR="003741B9">
        <w:rPr>
          <w:rFonts w:ascii="Times New Roman" w:hAnsi="Times New Roman" w:cs="Times New Roman"/>
          <w:bCs/>
          <w:sz w:val="24"/>
          <w:szCs w:val="24"/>
          <w:lang w:val="en-US"/>
        </w:rPr>
        <w:t>from</w:t>
      </w:r>
      <w:r w:rsidR="0044679F" w:rsidRPr="00F00254">
        <w:rPr>
          <w:rFonts w:ascii="Times New Roman" w:hAnsi="Times New Roman" w:cs="Times New Roman"/>
          <w:bCs/>
          <w:sz w:val="24"/>
          <w:szCs w:val="24"/>
          <w:lang w:val="en-US"/>
        </w:rPr>
        <w:t xml:space="preserve"> those states that exercise </w:t>
      </w:r>
      <w:r w:rsidR="0044679F" w:rsidRPr="00F00254">
        <w:rPr>
          <w:rFonts w:ascii="Times New Roman" w:hAnsi="Times New Roman" w:cs="Times New Roman"/>
          <w:bCs/>
          <w:sz w:val="24"/>
          <w:szCs w:val="24"/>
          <w:lang w:val="en-US"/>
        </w:rPr>
        <w:lastRenderedPageBreak/>
        <w:t xml:space="preserve">governmental functions over </w:t>
      </w:r>
      <w:r w:rsidR="00872FDC">
        <w:rPr>
          <w:rFonts w:ascii="Times New Roman" w:hAnsi="Times New Roman" w:cs="Times New Roman"/>
          <w:bCs/>
          <w:sz w:val="24"/>
          <w:szCs w:val="24"/>
          <w:lang w:val="en-US"/>
        </w:rPr>
        <w:t>a certain</w:t>
      </w:r>
      <w:r w:rsidR="0044679F" w:rsidRPr="00F00254">
        <w:rPr>
          <w:rFonts w:ascii="Times New Roman" w:hAnsi="Times New Roman" w:cs="Times New Roman"/>
          <w:bCs/>
          <w:sz w:val="24"/>
          <w:szCs w:val="24"/>
          <w:lang w:val="en-US"/>
        </w:rPr>
        <w:t xml:space="preserve"> territory</w:t>
      </w:r>
      <w:r w:rsidR="00872FDC">
        <w:rPr>
          <w:rFonts w:ascii="Times New Roman" w:hAnsi="Times New Roman" w:cs="Times New Roman"/>
          <w:bCs/>
          <w:sz w:val="24"/>
          <w:szCs w:val="24"/>
          <w:lang w:val="en-US"/>
        </w:rPr>
        <w:t xml:space="preserve">. The fact that the occupying power does not enjoy sovereignty over the occupied territory but is tasked with temporary administration does not free the occupying power from these obligations. This conclusion is supported by an increasingly coherent set of judicial precedents, and responds to the growing involvement of private actors in occupied territories, especially in those cases in which the occupation lasts for many decades. Accordingly, it is necessary to pay attention to the burden that occupying powers </w:t>
      </w:r>
      <w:r w:rsidR="003741B9">
        <w:rPr>
          <w:rFonts w:ascii="Times New Roman" w:hAnsi="Times New Roman" w:cs="Times New Roman"/>
          <w:bCs/>
          <w:sz w:val="24"/>
          <w:szCs w:val="24"/>
          <w:lang w:val="en-US"/>
        </w:rPr>
        <w:t>b</w:t>
      </w:r>
      <w:r w:rsidR="00872FDC">
        <w:rPr>
          <w:rFonts w:ascii="Times New Roman" w:hAnsi="Times New Roman" w:cs="Times New Roman"/>
          <w:bCs/>
          <w:sz w:val="24"/>
          <w:szCs w:val="24"/>
          <w:lang w:val="en-US"/>
        </w:rPr>
        <w:t>ea</w:t>
      </w:r>
      <w:r w:rsidR="005911FD">
        <w:rPr>
          <w:rFonts w:ascii="Times New Roman" w:hAnsi="Times New Roman" w:cs="Times New Roman"/>
          <w:bCs/>
          <w:sz w:val="24"/>
          <w:szCs w:val="24"/>
          <w:lang w:val="en-US"/>
        </w:rPr>
        <w:t>r in relation to private actors, and</w:t>
      </w:r>
      <w:r w:rsidR="00872FDC">
        <w:rPr>
          <w:rFonts w:ascii="Times New Roman" w:hAnsi="Times New Roman" w:cs="Times New Roman"/>
          <w:bCs/>
          <w:sz w:val="24"/>
          <w:szCs w:val="24"/>
          <w:lang w:val="en-US"/>
        </w:rPr>
        <w:t xml:space="preserve"> it is necessary to understand the conditions under which the occupying powers can incur in international responsibility for lack of prevention</w:t>
      </w:r>
      <w:r w:rsidR="00AE0718" w:rsidRPr="00F00254">
        <w:rPr>
          <w:rFonts w:ascii="Times New Roman" w:hAnsi="Times New Roman" w:cs="Times New Roman"/>
          <w:bCs/>
          <w:sz w:val="24"/>
          <w:szCs w:val="24"/>
          <w:lang w:val="en-US"/>
        </w:rPr>
        <w:t>.</w:t>
      </w:r>
      <w:r w:rsidR="00872FDC">
        <w:rPr>
          <w:rFonts w:ascii="Times New Roman" w:hAnsi="Times New Roman" w:cs="Times New Roman"/>
          <w:bCs/>
          <w:sz w:val="24"/>
          <w:szCs w:val="24"/>
          <w:lang w:val="en-US"/>
        </w:rPr>
        <w:t xml:space="preserve"> Only </w:t>
      </w:r>
      <w:r w:rsidR="003741B9">
        <w:rPr>
          <w:rFonts w:ascii="Times New Roman" w:hAnsi="Times New Roman" w:cs="Times New Roman"/>
          <w:bCs/>
          <w:sz w:val="24"/>
          <w:szCs w:val="24"/>
          <w:lang w:val="en-US"/>
        </w:rPr>
        <w:t>in this way is it</w:t>
      </w:r>
      <w:r w:rsidR="00872FDC">
        <w:rPr>
          <w:rFonts w:ascii="Times New Roman" w:hAnsi="Times New Roman" w:cs="Times New Roman"/>
          <w:bCs/>
          <w:sz w:val="24"/>
          <w:szCs w:val="24"/>
          <w:lang w:val="en-US"/>
        </w:rPr>
        <w:t xml:space="preserve"> possible to strengthen the rule of law and the protection of individual rights in times of occupation.</w:t>
      </w:r>
    </w:p>
    <w:p w14:paraId="1A734353" w14:textId="77777777" w:rsidR="005D18B5" w:rsidRDefault="005D18B5" w:rsidP="00C2788D">
      <w:pPr>
        <w:spacing w:after="0" w:line="360" w:lineRule="auto"/>
        <w:ind w:firstLine="426"/>
        <w:jc w:val="both"/>
        <w:rPr>
          <w:rFonts w:ascii="Times New Roman" w:hAnsi="Times New Roman" w:cs="Times New Roman"/>
          <w:b/>
          <w:bCs/>
          <w:sz w:val="28"/>
          <w:szCs w:val="28"/>
          <w:lang w:val="en-US"/>
        </w:rPr>
      </w:pPr>
    </w:p>
    <w:p w14:paraId="01E8CB1C" w14:textId="6002856D" w:rsidR="00C31168" w:rsidRPr="00255083" w:rsidRDefault="00C31168" w:rsidP="00255083">
      <w:pPr>
        <w:ind w:firstLine="708"/>
        <w:rPr>
          <w:rFonts w:ascii="Times New Roman" w:hAnsi="Times New Roman" w:cs="Times New Roman"/>
          <w:color w:val="FF0000"/>
          <w:sz w:val="20"/>
          <w:szCs w:val="20"/>
          <w:lang w:val="en-US"/>
        </w:rPr>
      </w:pPr>
    </w:p>
    <w:sectPr w:rsidR="00C31168" w:rsidRPr="00255083" w:rsidSect="000D7A3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165D2" w14:textId="77777777" w:rsidR="00126CD6" w:rsidRDefault="00126CD6" w:rsidP="00985AB1">
      <w:pPr>
        <w:spacing w:after="0" w:line="240" w:lineRule="auto"/>
      </w:pPr>
      <w:r>
        <w:separator/>
      </w:r>
    </w:p>
  </w:endnote>
  <w:endnote w:type="continuationSeparator" w:id="0">
    <w:p w14:paraId="4F262A53" w14:textId="77777777" w:rsidR="00126CD6" w:rsidRDefault="00126CD6" w:rsidP="0098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Brill-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408" w14:textId="77777777" w:rsidR="007707FB" w:rsidRDefault="007707FB">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8454"/>
      <w:docPartObj>
        <w:docPartGallery w:val="Page Numbers (Bottom of Page)"/>
        <w:docPartUnique/>
      </w:docPartObj>
    </w:sdtPr>
    <w:sdtEndPr/>
    <w:sdtContent>
      <w:p w14:paraId="07015E1C" w14:textId="77777777" w:rsidR="00F32053" w:rsidRDefault="00F32053">
        <w:pPr>
          <w:pStyle w:val="Pidipagina"/>
          <w:jc w:val="center"/>
        </w:pPr>
        <w:r>
          <w:fldChar w:fldCharType="begin"/>
        </w:r>
        <w:r>
          <w:instrText xml:space="preserve"> PAGE   \* MERGEFORMAT </w:instrText>
        </w:r>
        <w:r>
          <w:fldChar w:fldCharType="separate"/>
        </w:r>
        <w:r w:rsidR="007707FB">
          <w:rPr>
            <w:noProof/>
          </w:rPr>
          <w:t>1</w:t>
        </w:r>
        <w:r>
          <w:rPr>
            <w:noProof/>
          </w:rPr>
          <w:fldChar w:fldCharType="end"/>
        </w:r>
      </w:p>
    </w:sdtContent>
  </w:sdt>
  <w:p w14:paraId="5A83FC23" w14:textId="77777777" w:rsidR="00F32053" w:rsidRDefault="00F32053">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F94E" w14:textId="77777777" w:rsidR="007707FB" w:rsidRDefault="007707F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F117" w14:textId="77777777" w:rsidR="00126CD6" w:rsidRDefault="00126CD6" w:rsidP="00985AB1">
      <w:pPr>
        <w:spacing w:after="0" w:line="240" w:lineRule="auto"/>
      </w:pPr>
      <w:r>
        <w:separator/>
      </w:r>
    </w:p>
  </w:footnote>
  <w:footnote w:type="continuationSeparator" w:id="0">
    <w:p w14:paraId="398FE477" w14:textId="77777777" w:rsidR="00126CD6" w:rsidRDefault="00126CD6" w:rsidP="00985AB1">
      <w:pPr>
        <w:spacing w:after="0" w:line="240" w:lineRule="auto"/>
      </w:pPr>
      <w:r>
        <w:continuationSeparator/>
      </w:r>
    </w:p>
  </w:footnote>
  <w:footnote w:id="1">
    <w:p w14:paraId="775E542E" w14:textId="74587006" w:rsidR="006A655F" w:rsidRPr="003142B4" w:rsidRDefault="006A655F" w:rsidP="003142B4">
      <w:pPr>
        <w:tabs>
          <w:tab w:val="left" w:pos="284"/>
        </w:tabs>
        <w:spacing w:after="0" w:line="240" w:lineRule="auto"/>
        <w:jc w:val="both"/>
        <w:rPr>
          <w:rFonts w:ascii="Times New Roman" w:hAnsi="Times New Roman" w:cs="Times New Roman"/>
          <w:sz w:val="20"/>
          <w:szCs w:val="20"/>
          <w:lang w:val="en-GB"/>
        </w:rPr>
      </w:pPr>
      <w:r w:rsidRPr="003142B4">
        <w:rPr>
          <w:rFonts w:ascii="Times New Roman" w:hAnsi="Times New Roman" w:cs="Times New Roman"/>
          <w:sz w:val="20"/>
          <w:szCs w:val="20"/>
          <w:vertAlign w:val="superscript"/>
          <w:lang w:val="en-GB"/>
        </w:rPr>
        <w:t>*</w:t>
      </w:r>
      <w:r w:rsidRPr="003142B4">
        <w:rPr>
          <w:rFonts w:ascii="Times New Roman" w:hAnsi="Times New Roman" w:cs="Times New Roman"/>
          <w:sz w:val="20"/>
          <w:szCs w:val="20"/>
          <w:lang w:val="en-GB"/>
        </w:rPr>
        <w:t xml:space="preserve"> Senior Lecturer in International Law, School of Law, University of Westminster. I have presented this paper at the </w:t>
      </w:r>
      <w:r w:rsidRPr="003142B4">
        <w:rPr>
          <w:rFonts w:ascii="Times New Roman" w:hAnsi="Times New Roman" w:cs="Times New Roman"/>
          <w:i/>
          <w:sz w:val="20"/>
          <w:szCs w:val="20"/>
          <w:lang w:val="en-GB"/>
        </w:rPr>
        <w:t>Texas International Law Journal Annual Symposium, Law of Occupation: A Modern and Historic Overview</w:t>
      </w:r>
      <w:r w:rsidRPr="003142B4">
        <w:rPr>
          <w:rFonts w:ascii="Times New Roman" w:hAnsi="Times New Roman" w:cs="Times New Roman"/>
          <w:sz w:val="20"/>
          <w:szCs w:val="20"/>
          <w:lang w:val="en-GB"/>
        </w:rPr>
        <w:t xml:space="preserve">, March 4, 2023. I would like to thank all the participants and organizers for their feedback. All internet references last accessed on </w:t>
      </w:r>
      <w:r w:rsidR="00E434FA">
        <w:rPr>
          <w:rFonts w:ascii="Times New Roman" w:hAnsi="Times New Roman" w:cs="Times New Roman"/>
          <w:sz w:val="20"/>
          <w:szCs w:val="20"/>
          <w:lang w:val="en-GB"/>
        </w:rPr>
        <w:t>Marc</w:t>
      </w:r>
      <w:r w:rsidR="002D3CF6">
        <w:rPr>
          <w:rFonts w:ascii="Times New Roman" w:hAnsi="Times New Roman" w:cs="Times New Roman"/>
          <w:sz w:val="20"/>
          <w:szCs w:val="20"/>
          <w:lang w:val="en-GB"/>
        </w:rPr>
        <w:t>h</w:t>
      </w:r>
      <w:r w:rsidR="00E434FA">
        <w:rPr>
          <w:rFonts w:ascii="Times New Roman" w:hAnsi="Times New Roman" w:cs="Times New Roman"/>
          <w:sz w:val="20"/>
          <w:szCs w:val="20"/>
          <w:lang w:val="en-GB"/>
        </w:rPr>
        <w:t xml:space="preserve"> </w:t>
      </w:r>
      <w:r w:rsidR="002D3CF6">
        <w:rPr>
          <w:rFonts w:ascii="Times New Roman" w:hAnsi="Times New Roman" w:cs="Times New Roman"/>
          <w:sz w:val="20"/>
          <w:szCs w:val="20"/>
          <w:lang w:val="en-GB"/>
        </w:rPr>
        <w:t>27</w:t>
      </w:r>
      <w:r w:rsidR="00E434FA">
        <w:rPr>
          <w:rFonts w:ascii="Times New Roman" w:hAnsi="Times New Roman" w:cs="Times New Roman"/>
          <w:sz w:val="20"/>
          <w:szCs w:val="20"/>
          <w:lang w:val="en-GB"/>
        </w:rPr>
        <w:t>, 2023</w:t>
      </w:r>
      <w:r w:rsidRPr="003142B4">
        <w:rPr>
          <w:rFonts w:ascii="Times New Roman" w:hAnsi="Times New Roman" w:cs="Times New Roman"/>
          <w:sz w:val="20"/>
          <w:szCs w:val="20"/>
          <w:lang w:val="en-GB"/>
        </w:rPr>
        <w:t>, when the manuscript was finalized. The usual disclaimers apply.</w:t>
      </w:r>
    </w:p>
  </w:footnote>
  <w:footnote w:id="2">
    <w:p w14:paraId="7AF84BDE" w14:textId="2B062173" w:rsidR="00F32053" w:rsidRPr="003142B4" w:rsidRDefault="00F32053" w:rsidP="003142B4">
      <w:pPr>
        <w:spacing w:after="0" w:line="240" w:lineRule="auto"/>
        <w:jc w:val="both"/>
        <w:rPr>
          <w:rFonts w:ascii="Times New Roman" w:hAnsi="Times New Roman" w:cs="Times New Roman"/>
          <w:smallCaps/>
          <w:sz w:val="20"/>
          <w:szCs w:val="20"/>
          <w:lang w:val="en-GB"/>
        </w:rPr>
      </w:pPr>
      <w:r w:rsidRPr="003142B4">
        <w:rPr>
          <w:rStyle w:val="Rimandonotaapidipagina"/>
          <w:rFonts w:ascii="Times New Roman" w:hAnsi="Times New Roman" w:cs="Times New Roman"/>
          <w:sz w:val="20"/>
          <w:szCs w:val="20"/>
          <w:lang w:val="en-GB"/>
        </w:rPr>
        <w:footnoteRef/>
      </w:r>
      <w:r w:rsidRPr="003142B4">
        <w:rPr>
          <w:rFonts w:ascii="Times New Roman" w:hAnsi="Times New Roman" w:cs="Times New Roman"/>
          <w:sz w:val="20"/>
          <w:szCs w:val="20"/>
          <w:lang w:val="en-GB"/>
        </w:rPr>
        <w:t xml:space="preserve"> </w:t>
      </w:r>
      <w:r w:rsidR="006A655F" w:rsidRPr="003142B4">
        <w:rPr>
          <w:rFonts w:ascii="Times New Roman" w:hAnsi="Times New Roman" w:cs="Times New Roman"/>
          <w:i/>
          <w:sz w:val="20"/>
          <w:szCs w:val="20"/>
          <w:lang w:val="en-GB"/>
        </w:rPr>
        <w:t>See generally</w:t>
      </w:r>
      <w:r w:rsidR="006A655F" w:rsidRPr="003142B4">
        <w:rPr>
          <w:rFonts w:ascii="Times New Roman" w:hAnsi="Times New Roman" w:cs="Times New Roman"/>
          <w:sz w:val="20"/>
          <w:szCs w:val="20"/>
          <w:lang w:val="en-GB"/>
        </w:rPr>
        <w:t xml:space="preserve"> </w:t>
      </w:r>
      <w:r w:rsidR="006A655F" w:rsidRPr="003142B4">
        <w:rPr>
          <w:rFonts w:ascii="Times New Roman" w:hAnsi="Times New Roman" w:cs="Times New Roman"/>
          <w:smallCaps/>
          <w:sz w:val="20"/>
          <w:szCs w:val="20"/>
          <w:lang w:val="en-GB"/>
        </w:rPr>
        <w:t>Francesco Capotorti, L’occupazione nel diritto di guerra</w:t>
      </w:r>
      <w:r w:rsidR="006A655F" w:rsidRPr="003142B4">
        <w:rPr>
          <w:rFonts w:ascii="Times New Roman" w:hAnsi="Times New Roman" w:cs="Times New Roman"/>
          <w:sz w:val="20"/>
          <w:szCs w:val="20"/>
          <w:lang w:val="en-GB"/>
        </w:rPr>
        <w:t xml:space="preserve"> (1949); </w:t>
      </w:r>
      <w:r w:rsidR="006A655F" w:rsidRPr="003142B4">
        <w:rPr>
          <w:rFonts w:ascii="Times New Roman" w:hAnsi="Times New Roman" w:cs="Times New Roman"/>
          <w:smallCaps/>
          <w:sz w:val="20"/>
          <w:szCs w:val="20"/>
          <w:lang w:val="en-GB"/>
        </w:rPr>
        <w:t xml:space="preserve">Alessandro Migliazza, L’occupazione bellica </w:t>
      </w:r>
      <w:r w:rsidR="006A655F" w:rsidRPr="003142B4">
        <w:rPr>
          <w:rFonts w:ascii="Times New Roman" w:hAnsi="Times New Roman" w:cs="Times New Roman"/>
          <w:sz w:val="20"/>
          <w:szCs w:val="20"/>
          <w:lang w:val="en-GB"/>
        </w:rPr>
        <w:t xml:space="preserve">(1949); </w:t>
      </w:r>
      <w:r w:rsidR="006A655F" w:rsidRPr="003142B4">
        <w:rPr>
          <w:rFonts w:ascii="Times New Roman" w:hAnsi="Times New Roman" w:cs="Times New Roman"/>
          <w:smallCaps/>
          <w:sz w:val="20"/>
          <w:szCs w:val="20"/>
          <w:lang w:val="en-GB"/>
        </w:rPr>
        <w:t>Hersh Lauterpacht, Oppenheim’s International Law: A Treatise, II: Disputes, War and Neutrality</w:t>
      </w:r>
      <w:r w:rsidR="006A655F" w:rsidRPr="003142B4">
        <w:rPr>
          <w:rFonts w:ascii="Times New Roman" w:hAnsi="Times New Roman" w:cs="Times New Roman"/>
          <w:sz w:val="20"/>
          <w:szCs w:val="20"/>
          <w:lang w:val="en-GB"/>
        </w:rPr>
        <w:t xml:space="preserve"> 432–56 (7th ed., 1952); </w:t>
      </w:r>
      <w:r w:rsidR="006A655F" w:rsidRPr="003142B4">
        <w:rPr>
          <w:rFonts w:ascii="Times New Roman" w:hAnsi="Times New Roman" w:cs="Times New Roman"/>
          <w:smallCaps/>
          <w:sz w:val="20"/>
          <w:szCs w:val="20"/>
          <w:lang w:val="en-GB"/>
        </w:rPr>
        <w:t>Giorgio Balladore Pallieri, Diritto bellico 300–41 (</w:t>
      </w:r>
      <w:r w:rsidR="006A655F" w:rsidRPr="003142B4">
        <w:rPr>
          <w:rFonts w:ascii="Times New Roman" w:hAnsi="Times New Roman" w:cs="Times New Roman"/>
          <w:sz w:val="20"/>
          <w:szCs w:val="20"/>
          <w:lang w:val="en-GB"/>
        </w:rPr>
        <w:t>2nd ed., 1954</w:t>
      </w:r>
      <w:r w:rsidR="006A655F" w:rsidRPr="003142B4">
        <w:rPr>
          <w:rFonts w:ascii="Times New Roman" w:hAnsi="Times New Roman" w:cs="Times New Roman"/>
          <w:smallCaps/>
          <w:sz w:val="20"/>
          <w:szCs w:val="20"/>
          <w:lang w:val="en-GB"/>
        </w:rPr>
        <w:t>); Julius Stone, Legal Controls of International Conflict 651–732 (1954); Gerhard von Glahn, The Occupation of Enemy Territory: A Commentary on the Law and Practice of Belligerent Occupation (1957); Myres S. McDougal &amp; Florentino P. Feliciano, Law and Minimum World Public Order: The Legal Regulation of International Coercion 731–832 (1961); Georg Schwarzenberger, International Law as Applied by International Courts and Tribunals II 163–358 (1968); International Law and the Administration of Occupied Territories (</w:t>
      </w:r>
      <w:r w:rsidR="006A655F" w:rsidRPr="003142B4">
        <w:rPr>
          <w:rFonts w:ascii="Times New Roman" w:hAnsi="Times New Roman" w:cs="Times New Roman"/>
          <w:sz w:val="20"/>
          <w:szCs w:val="20"/>
          <w:lang w:val="en-GB"/>
        </w:rPr>
        <w:t>Emma Playfair ed.,</w:t>
      </w:r>
      <w:r w:rsidR="006A655F" w:rsidRPr="003142B4">
        <w:rPr>
          <w:rFonts w:ascii="Times New Roman" w:hAnsi="Times New Roman" w:cs="Times New Roman"/>
          <w:smallCaps/>
          <w:sz w:val="20"/>
          <w:szCs w:val="20"/>
          <w:lang w:val="en-GB"/>
        </w:rPr>
        <w:t xml:space="preserve"> 1992); Robert Kolb &amp; Sylvain Vité, Le droit de l’occupation militaire: perspectives historiques et enjeux juridiques actuels (2009); Alessandra Annoni, L’occupazione ‘ostile’ nel diritto internazionale contemporaneo (2012); Eyal Benvenisti, The International Law of Occupation (</w:t>
      </w:r>
      <w:r w:rsidR="006A655F" w:rsidRPr="003142B4">
        <w:rPr>
          <w:rFonts w:ascii="Times New Roman" w:hAnsi="Times New Roman" w:cs="Times New Roman"/>
          <w:sz w:val="20"/>
          <w:szCs w:val="20"/>
          <w:lang w:val="en-GB"/>
        </w:rPr>
        <w:t xml:space="preserve">2nd ed., </w:t>
      </w:r>
      <w:r w:rsidR="006A655F" w:rsidRPr="003142B4">
        <w:rPr>
          <w:rFonts w:ascii="Times New Roman" w:hAnsi="Times New Roman" w:cs="Times New Roman"/>
          <w:smallCaps/>
          <w:sz w:val="20"/>
          <w:szCs w:val="20"/>
          <w:lang w:val="en-GB"/>
        </w:rPr>
        <w:t>2012); Expert Meeting: Occupation and Other Forms of Administration of Foreign Territory (</w:t>
      </w:r>
      <w:r w:rsidR="006A655F" w:rsidRPr="003142B4">
        <w:rPr>
          <w:rFonts w:ascii="Times New Roman" w:hAnsi="Times New Roman" w:cs="Times New Roman"/>
          <w:sz w:val="20"/>
          <w:szCs w:val="20"/>
          <w:lang w:val="en-GB"/>
        </w:rPr>
        <w:t>Tristan Ferraro ed., 2012</w:t>
      </w:r>
      <w:r w:rsidR="006A655F" w:rsidRPr="003142B4">
        <w:rPr>
          <w:rFonts w:ascii="Times New Roman" w:hAnsi="Times New Roman" w:cs="Times New Roman"/>
          <w:smallCaps/>
          <w:sz w:val="20"/>
          <w:szCs w:val="20"/>
          <w:lang w:val="en-GB"/>
        </w:rPr>
        <w:t>);</w:t>
      </w:r>
      <w:r w:rsidR="006A655F" w:rsidRPr="003142B4">
        <w:rPr>
          <w:rFonts w:ascii="Times New Roman" w:hAnsi="Times New Roman" w:cs="Times New Roman"/>
          <w:sz w:val="20"/>
          <w:szCs w:val="20"/>
          <w:lang w:val="en-GB"/>
        </w:rPr>
        <w:t xml:space="preserve"> Philip Spoerri, </w:t>
      </w:r>
      <w:r w:rsidR="006A655F" w:rsidRPr="003142B4">
        <w:rPr>
          <w:rFonts w:ascii="Times New Roman" w:hAnsi="Times New Roman" w:cs="Times New Roman"/>
          <w:i/>
          <w:sz w:val="20"/>
          <w:szCs w:val="20"/>
          <w:lang w:val="en-GB"/>
        </w:rPr>
        <w:t>The Law of Occupation</w:t>
      </w:r>
      <w:r w:rsidR="006A655F" w:rsidRPr="003142B4">
        <w:rPr>
          <w:rFonts w:ascii="Times New Roman" w:hAnsi="Times New Roman" w:cs="Times New Roman"/>
          <w:sz w:val="20"/>
          <w:szCs w:val="20"/>
          <w:lang w:val="en-GB"/>
        </w:rPr>
        <w:t xml:space="preserve">, </w:t>
      </w:r>
      <w:r w:rsidR="006A655F" w:rsidRPr="003142B4">
        <w:rPr>
          <w:rFonts w:ascii="Times New Roman" w:hAnsi="Times New Roman" w:cs="Times New Roman"/>
          <w:i/>
          <w:sz w:val="20"/>
          <w:szCs w:val="20"/>
          <w:lang w:val="en-GB"/>
        </w:rPr>
        <w:t>in</w:t>
      </w:r>
      <w:r w:rsidR="006A655F" w:rsidRPr="003142B4">
        <w:rPr>
          <w:rFonts w:ascii="Times New Roman" w:hAnsi="Times New Roman" w:cs="Times New Roman"/>
          <w:sz w:val="20"/>
          <w:szCs w:val="20"/>
          <w:lang w:val="en-GB"/>
        </w:rPr>
        <w:t xml:space="preserve"> </w:t>
      </w:r>
      <w:r w:rsidR="006A655F" w:rsidRPr="003142B4">
        <w:rPr>
          <w:rFonts w:ascii="Times New Roman" w:hAnsi="Times New Roman" w:cs="Times New Roman"/>
          <w:smallCaps/>
          <w:sz w:val="20"/>
          <w:szCs w:val="20"/>
          <w:lang w:val="en-GB"/>
        </w:rPr>
        <w:t>The Oxford Handbook of International Law in Armed Conflict</w:t>
      </w:r>
      <w:r w:rsidR="006A655F" w:rsidRPr="003142B4">
        <w:rPr>
          <w:rFonts w:ascii="Times New Roman" w:hAnsi="Times New Roman" w:cs="Times New Roman"/>
          <w:sz w:val="20"/>
          <w:szCs w:val="20"/>
          <w:lang w:val="en-GB"/>
        </w:rPr>
        <w:t xml:space="preserve"> (Andrew Clapham &amp; Paola Gaeta eds., 2014); Michael Bothe, </w:t>
      </w:r>
      <w:r w:rsidR="006A655F" w:rsidRPr="003142B4">
        <w:rPr>
          <w:rFonts w:ascii="Times New Roman" w:hAnsi="Times New Roman" w:cs="Times New Roman"/>
          <w:i/>
          <w:sz w:val="20"/>
          <w:szCs w:val="20"/>
          <w:lang w:val="en-GB"/>
        </w:rPr>
        <w:t>The Administration of</w:t>
      </w:r>
      <w:r w:rsidR="006A655F" w:rsidRPr="003142B4">
        <w:rPr>
          <w:rFonts w:ascii="Times New Roman" w:hAnsi="Times New Roman" w:cs="Times New Roman"/>
          <w:sz w:val="20"/>
          <w:szCs w:val="20"/>
          <w:lang w:val="en-GB"/>
        </w:rPr>
        <w:t xml:space="preserve"> </w:t>
      </w:r>
      <w:r w:rsidR="006A655F" w:rsidRPr="003142B4">
        <w:rPr>
          <w:rFonts w:ascii="Times New Roman" w:hAnsi="Times New Roman" w:cs="Times New Roman"/>
          <w:i/>
          <w:sz w:val="20"/>
          <w:szCs w:val="20"/>
          <w:lang w:val="en-GB"/>
        </w:rPr>
        <w:t>Occupied Territory</w:t>
      </w:r>
      <w:r w:rsidR="006A655F" w:rsidRPr="003142B4">
        <w:rPr>
          <w:rFonts w:ascii="Times New Roman" w:hAnsi="Times New Roman" w:cs="Times New Roman"/>
          <w:sz w:val="20"/>
          <w:szCs w:val="20"/>
          <w:lang w:val="en-GB"/>
        </w:rPr>
        <w:t xml:space="preserve">, </w:t>
      </w:r>
      <w:r w:rsidR="006A655F" w:rsidRPr="003142B4">
        <w:rPr>
          <w:rFonts w:ascii="Times New Roman" w:hAnsi="Times New Roman" w:cs="Times New Roman"/>
          <w:i/>
          <w:sz w:val="20"/>
          <w:szCs w:val="20"/>
          <w:lang w:val="en-GB"/>
        </w:rPr>
        <w:t>in</w:t>
      </w:r>
      <w:r w:rsidR="006A655F" w:rsidRPr="003142B4">
        <w:rPr>
          <w:rFonts w:ascii="Times New Roman" w:hAnsi="Times New Roman" w:cs="Times New Roman"/>
          <w:sz w:val="20"/>
          <w:szCs w:val="20"/>
          <w:lang w:val="en-GB"/>
        </w:rPr>
        <w:t xml:space="preserve"> </w:t>
      </w:r>
      <w:r w:rsidR="006A655F" w:rsidRPr="003142B4">
        <w:rPr>
          <w:rFonts w:ascii="Times New Roman" w:hAnsi="Times New Roman" w:cs="Times New Roman"/>
          <w:smallCaps/>
          <w:sz w:val="20"/>
          <w:szCs w:val="20"/>
          <w:lang w:val="en-GB"/>
        </w:rPr>
        <w:t>The 1949 Geneva</w:t>
      </w:r>
      <w:r w:rsidR="006A655F" w:rsidRPr="003142B4">
        <w:rPr>
          <w:rFonts w:ascii="Times New Roman" w:hAnsi="Times New Roman" w:cs="Times New Roman"/>
          <w:sz w:val="20"/>
          <w:szCs w:val="20"/>
          <w:lang w:val="en-GB"/>
        </w:rPr>
        <w:t xml:space="preserve"> </w:t>
      </w:r>
      <w:r w:rsidR="006A655F" w:rsidRPr="003142B4">
        <w:rPr>
          <w:rFonts w:ascii="Times New Roman" w:hAnsi="Times New Roman" w:cs="Times New Roman"/>
          <w:smallCaps/>
          <w:sz w:val="20"/>
          <w:szCs w:val="20"/>
          <w:lang w:val="en-GB"/>
        </w:rPr>
        <w:t>Conventions: A Commentary</w:t>
      </w:r>
      <w:r w:rsidR="006A655F" w:rsidRPr="003142B4">
        <w:rPr>
          <w:rFonts w:ascii="Times New Roman" w:hAnsi="Times New Roman" w:cs="Times New Roman"/>
          <w:sz w:val="20"/>
          <w:szCs w:val="20"/>
          <w:lang w:val="en-GB"/>
        </w:rPr>
        <w:t xml:space="preserve"> (Andrew Clapham, Paola Gaeta &amp; Marco Sassòli eds., 2015); </w:t>
      </w:r>
      <w:r w:rsidR="006A655F" w:rsidRPr="003142B4">
        <w:rPr>
          <w:rFonts w:ascii="Times New Roman" w:hAnsi="Times New Roman" w:cs="Times New Roman"/>
          <w:smallCaps/>
          <w:sz w:val="20"/>
          <w:szCs w:val="20"/>
          <w:lang w:val="en-GB"/>
        </w:rPr>
        <w:t xml:space="preserve">Hanne Cuyckens, Revisiting the Law of Occupation (2017); Aeyal Gross, The Writing on the Wall: Rethinking the International Law of Occupation (2017); Yoram Dinstein, The International Law of Belligerent Occupation </w:t>
      </w:r>
      <w:r w:rsidR="006A655F" w:rsidRPr="003142B4">
        <w:rPr>
          <w:rFonts w:ascii="Times New Roman" w:hAnsi="Times New Roman" w:cs="Times New Roman"/>
          <w:sz w:val="20"/>
          <w:szCs w:val="20"/>
          <w:lang w:val="en-GB"/>
        </w:rPr>
        <w:t xml:space="preserve">(2nd ed., 2019); </w:t>
      </w:r>
      <w:r w:rsidR="006A655F" w:rsidRPr="003142B4">
        <w:rPr>
          <w:rFonts w:ascii="Times New Roman" w:hAnsi="Times New Roman" w:cs="Times New Roman"/>
          <w:smallCaps/>
          <w:sz w:val="20"/>
          <w:szCs w:val="20"/>
          <w:lang w:val="en-GB"/>
        </w:rPr>
        <w:t>Eliav Lieblich and Eyal Benvenisti, Occupation in International Law (2022).</w:t>
      </w:r>
    </w:p>
  </w:footnote>
  <w:footnote w:id="3">
    <w:p w14:paraId="588BEADD" w14:textId="49305291" w:rsidR="00F32053" w:rsidRPr="003142B4" w:rsidRDefault="00F32053" w:rsidP="003142B4">
      <w:pPr>
        <w:pStyle w:val="Notaapidipagina"/>
        <w:jc w:val="both"/>
        <w:rPr>
          <w:rFonts w:ascii="Times New Roman" w:hAnsi="Times New Roman" w:cs="Times New Roman"/>
          <w:sz w:val="20"/>
          <w:szCs w:val="20"/>
          <w:lang w:val="en-GB"/>
        </w:rPr>
      </w:pPr>
      <w:r w:rsidRPr="003142B4">
        <w:rPr>
          <w:rStyle w:val="Rimandonotaapidipagina"/>
          <w:rFonts w:ascii="Times New Roman" w:hAnsi="Times New Roman" w:cs="Times New Roman"/>
          <w:sz w:val="20"/>
          <w:szCs w:val="20"/>
          <w:lang w:val="en-GB"/>
        </w:rPr>
        <w:footnoteRef/>
      </w:r>
      <w:r w:rsidRPr="003142B4">
        <w:rPr>
          <w:rFonts w:ascii="Times New Roman" w:hAnsi="Times New Roman" w:cs="Times New Roman"/>
          <w:sz w:val="20"/>
          <w:szCs w:val="20"/>
          <w:lang w:val="en-GB"/>
        </w:rPr>
        <w:t xml:space="preserve"> </w:t>
      </w:r>
      <w:r w:rsidR="006A655F" w:rsidRPr="003142B4">
        <w:rPr>
          <w:rFonts w:ascii="Times New Roman" w:hAnsi="Times New Roman" w:cs="Times New Roman"/>
          <w:sz w:val="20"/>
          <w:szCs w:val="20"/>
          <w:lang w:val="en-GB"/>
        </w:rPr>
        <w:t xml:space="preserve">This author has addressed some of these issues in an earlier article. </w:t>
      </w:r>
      <w:r w:rsidR="006A655F" w:rsidRPr="003142B4">
        <w:rPr>
          <w:rFonts w:ascii="Times New Roman" w:hAnsi="Times New Roman" w:cs="Times New Roman"/>
          <w:i/>
          <w:sz w:val="20"/>
          <w:szCs w:val="20"/>
          <w:lang w:val="en-GB"/>
        </w:rPr>
        <w:t>See</w:t>
      </w:r>
      <w:r w:rsidR="006A655F" w:rsidRPr="003142B4">
        <w:rPr>
          <w:rFonts w:ascii="Times New Roman" w:hAnsi="Times New Roman" w:cs="Times New Roman"/>
          <w:sz w:val="20"/>
          <w:szCs w:val="20"/>
          <w:lang w:val="en-GB"/>
        </w:rPr>
        <w:t xml:space="preserve"> Marco Longobardo, </w:t>
      </w:r>
      <w:r w:rsidR="006A655F" w:rsidRPr="003142B4">
        <w:rPr>
          <w:rFonts w:ascii="Times New Roman" w:hAnsi="Times New Roman" w:cs="Times New Roman"/>
          <w:i/>
          <w:sz w:val="20"/>
          <w:szCs w:val="20"/>
          <w:lang w:val="en-GB"/>
        </w:rPr>
        <w:t>State Responsibility for International Humanitarian Law Violations by Private Actors in Occupied Territories and the Exploitation of Natural Resources</w:t>
      </w:r>
      <w:r w:rsidR="006A655F" w:rsidRPr="003142B4">
        <w:rPr>
          <w:rFonts w:ascii="Times New Roman" w:hAnsi="Times New Roman" w:cs="Times New Roman"/>
          <w:sz w:val="20"/>
          <w:szCs w:val="20"/>
          <w:lang w:val="en-GB"/>
        </w:rPr>
        <w:t xml:space="preserve">, 63 </w:t>
      </w:r>
      <w:r w:rsidR="006A655F" w:rsidRPr="003142B4">
        <w:rPr>
          <w:rFonts w:ascii="Times New Roman" w:eastAsiaTheme="minorHAnsi" w:hAnsi="Times New Roman" w:cs="Times New Roman"/>
          <w:smallCaps/>
          <w:color w:val="auto"/>
          <w:sz w:val="20"/>
          <w:szCs w:val="20"/>
          <w:bdr w:val="none" w:sz="0" w:space="0" w:color="auto"/>
          <w:lang w:val="en-GB" w:eastAsia="en-US"/>
        </w:rPr>
        <w:t xml:space="preserve">Neth. Int.l L. R. </w:t>
      </w:r>
      <w:r w:rsidR="006A655F" w:rsidRPr="003142B4">
        <w:rPr>
          <w:rFonts w:ascii="Times New Roman" w:hAnsi="Times New Roman" w:cs="Times New Roman"/>
          <w:sz w:val="20"/>
          <w:szCs w:val="20"/>
          <w:lang w:val="en-GB"/>
        </w:rPr>
        <w:t>251 (2016)</w:t>
      </w:r>
      <w:r w:rsidR="00816249">
        <w:rPr>
          <w:rFonts w:ascii="Times New Roman" w:hAnsi="Times New Roman" w:cs="Times New Roman"/>
          <w:sz w:val="20"/>
          <w:szCs w:val="20"/>
          <w:lang w:val="en-GB"/>
        </w:rPr>
        <w:t xml:space="preserve"> (analysing specifically the exploitation of natural resources)</w:t>
      </w:r>
      <w:r w:rsidR="006A655F" w:rsidRPr="003142B4">
        <w:rPr>
          <w:rFonts w:ascii="Times New Roman" w:hAnsi="Times New Roman" w:cs="Times New Roman"/>
          <w:sz w:val="20"/>
          <w:szCs w:val="20"/>
          <w:lang w:val="en-GB"/>
        </w:rPr>
        <w:t>.</w:t>
      </w:r>
      <w:r w:rsidR="00816249">
        <w:rPr>
          <w:rFonts w:ascii="Times New Roman" w:hAnsi="Times New Roman" w:cs="Times New Roman"/>
          <w:sz w:val="20"/>
          <w:szCs w:val="20"/>
          <w:lang w:val="en-GB"/>
        </w:rPr>
        <w:t xml:space="preserve"> See, also, </w:t>
      </w:r>
      <w:r w:rsidR="00816249" w:rsidRPr="00816249">
        <w:rPr>
          <w:rFonts w:ascii="Times New Roman" w:eastAsiaTheme="minorHAnsi" w:hAnsi="Times New Roman" w:cs="Times New Roman"/>
          <w:smallCaps/>
          <w:color w:val="auto"/>
          <w:sz w:val="20"/>
          <w:szCs w:val="20"/>
          <w:bdr w:val="none" w:sz="0" w:space="0" w:color="auto"/>
          <w:lang w:val="en-GB" w:eastAsia="en-US"/>
        </w:rPr>
        <w:t>Marco Pertile, La relazione tra risorse naturali e conflitti armati del diritto internazionale 183-1</w:t>
      </w:r>
      <w:r w:rsidR="00816249">
        <w:rPr>
          <w:rFonts w:ascii="Times New Roman" w:hAnsi="Times New Roman" w:cs="Times New Roman"/>
          <w:sz w:val="20"/>
          <w:szCs w:val="20"/>
          <w:lang w:val="en-GB"/>
        </w:rPr>
        <w:t xml:space="preserve">84 </w:t>
      </w:r>
      <w:r w:rsidR="00816249" w:rsidRPr="00816249">
        <w:rPr>
          <w:rFonts w:ascii="Times New Roman" w:hAnsi="Times New Roman" w:cs="Times New Roman"/>
          <w:sz w:val="20"/>
          <w:szCs w:val="20"/>
          <w:lang w:val="en-GB"/>
        </w:rPr>
        <w:t>(2013)</w:t>
      </w:r>
      <w:r w:rsidR="00816249">
        <w:rPr>
          <w:rFonts w:ascii="Times New Roman" w:hAnsi="Times New Roman" w:cs="Times New Roman"/>
          <w:sz w:val="20"/>
          <w:szCs w:val="20"/>
          <w:lang w:val="en-GB"/>
        </w:rPr>
        <w:t>.</w:t>
      </w:r>
    </w:p>
  </w:footnote>
  <w:footnote w:id="4">
    <w:p w14:paraId="4972D9FC" w14:textId="39E3A832" w:rsidR="006A655F" w:rsidRPr="003142B4" w:rsidRDefault="006A655F"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GC</w:t>
      </w:r>
      <w:r w:rsidR="003142B4">
        <w:rPr>
          <w:rFonts w:ascii="Times New Roman" w:hAnsi="Times New Roman" w:cs="Times New Roman"/>
          <w:lang w:val="en-GB"/>
        </w:rPr>
        <w:t xml:space="preserve"> </w:t>
      </w:r>
      <w:r w:rsidRPr="003142B4">
        <w:rPr>
          <w:rFonts w:ascii="Times New Roman" w:hAnsi="Times New Roman" w:cs="Times New Roman"/>
          <w:lang w:val="en-GB"/>
        </w:rPr>
        <w:t>IV, Article 49(6).</w:t>
      </w:r>
    </w:p>
  </w:footnote>
  <w:footnote w:id="5">
    <w:p w14:paraId="1BDED0E3" w14:textId="548A2092" w:rsidR="006A655F" w:rsidRPr="003142B4" w:rsidRDefault="006A655F"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In relation to activities in areas of DRC occupied by Uganda, see Report of the Panel of Experts on the Illegal Exploitation of Natural Resources and Other Forms of Wealth of DR Congo, S/2001/357, Apr. 12,</w:t>
      </w:r>
      <w:r w:rsidR="003142B4">
        <w:rPr>
          <w:rFonts w:ascii="Times New Roman" w:hAnsi="Times New Roman" w:cs="Times New Roman"/>
          <w:lang w:val="en-GB"/>
        </w:rPr>
        <w:t xml:space="preserve"> 2001, </w:t>
      </w:r>
      <w:r w:rsidRPr="003142B4">
        <w:rPr>
          <w:rFonts w:ascii="Times New Roman" w:hAnsi="Times New Roman" w:cs="Times New Roman"/>
          <w:lang w:val="en-GB"/>
        </w:rPr>
        <w:t>Annex I.</w:t>
      </w:r>
    </w:p>
  </w:footnote>
  <w:footnote w:id="6">
    <w:p w14:paraId="61DDB2C4" w14:textId="5308BE3B" w:rsidR="00F32053" w:rsidRPr="003142B4" w:rsidRDefault="00F32053" w:rsidP="003142B4">
      <w:pPr>
        <w:spacing w:after="0" w:line="240" w:lineRule="auto"/>
        <w:jc w:val="both"/>
        <w:rPr>
          <w:rFonts w:ascii="Times New Roman" w:hAnsi="Times New Roman" w:cs="Times New Roman"/>
          <w:sz w:val="20"/>
          <w:szCs w:val="20"/>
          <w:lang w:val="en-GB" w:eastAsia="it-IT"/>
        </w:rPr>
      </w:pPr>
      <w:r w:rsidRPr="003142B4">
        <w:rPr>
          <w:rStyle w:val="Rimandonotaapidipagina"/>
          <w:rFonts w:ascii="Times New Roman" w:hAnsi="Times New Roman" w:cs="Times New Roman"/>
          <w:sz w:val="20"/>
          <w:szCs w:val="20"/>
          <w:lang w:val="en-GB"/>
        </w:rPr>
        <w:footnoteRef/>
      </w:r>
      <w:r w:rsidRPr="003142B4">
        <w:rPr>
          <w:rFonts w:ascii="Times New Roman" w:hAnsi="Times New Roman" w:cs="Times New Roman"/>
          <w:sz w:val="20"/>
          <w:szCs w:val="20"/>
          <w:lang w:val="en-GB"/>
        </w:rPr>
        <w:t xml:space="preserve"> </w:t>
      </w:r>
      <w:r w:rsidR="0039016F" w:rsidRPr="003142B4">
        <w:rPr>
          <w:rFonts w:ascii="Times New Roman" w:hAnsi="Times New Roman" w:cs="Times New Roman"/>
          <w:sz w:val="20"/>
          <w:szCs w:val="20"/>
          <w:lang w:val="en-GB"/>
        </w:rPr>
        <w:t xml:space="preserve">On business in occupied territory, see generally </w:t>
      </w:r>
      <w:r w:rsidR="0039016F" w:rsidRPr="003142B4">
        <w:rPr>
          <w:rFonts w:ascii="Times New Roman" w:hAnsi="Times New Roman" w:cs="Times New Roman"/>
          <w:sz w:val="20"/>
          <w:szCs w:val="20"/>
          <w:lang w:val="en-GB" w:eastAsia="it-IT"/>
        </w:rPr>
        <w:t xml:space="preserve">Tom Moerenhout, “The Consequence of the UN Resolution on Israeli Settlements for the EU: Stop Trade with Settlements”, </w:t>
      </w:r>
      <w:r w:rsidR="0039016F" w:rsidRPr="003142B4">
        <w:rPr>
          <w:rFonts w:ascii="Times New Roman" w:hAnsi="Times New Roman" w:cs="Times New Roman"/>
          <w:i/>
          <w:sz w:val="20"/>
          <w:szCs w:val="20"/>
          <w:lang w:val="en-GB" w:eastAsia="it-IT"/>
        </w:rPr>
        <w:t>EJIL:Talk!</w:t>
      </w:r>
      <w:r w:rsidR="0039016F" w:rsidRPr="003142B4">
        <w:rPr>
          <w:rFonts w:ascii="Times New Roman" w:hAnsi="Times New Roman" w:cs="Times New Roman"/>
          <w:sz w:val="20"/>
          <w:szCs w:val="20"/>
          <w:lang w:val="en-GB" w:eastAsia="it-IT"/>
        </w:rPr>
        <w:t xml:space="preserve">, 4th April 2017, </w:t>
      </w:r>
      <w:hyperlink r:id="rId1" w:history="1">
        <w:r w:rsidR="0039016F" w:rsidRPr="003142B4">
          <w:rPr>
            <w:rStyle w:val="Collegamentoipertestuale"/>
            <w:rFonts w:ascii="Times New Roman" w:hAnsi="Times New Roman" w:cs="Times New Roman"/>
            <w:sz w:val="20"/>
            <w:szCs w:val="20"/>
            <w:lang w:val="en-GB" w:eastAsia="it-IT"/>
          </w:rPr>
          <w:t>https://www.ejiltalk.org/the-consequence-of-the-un-settlements-resolution-for-the-eu-stop-trade-with-settlements/</w:t>
        </w:r>
      </w:hyperlink>
      <w:r w:rsidR="0039016F" w:rsidRPr="003142B4">
        <w:rPr>
          <w:rFonts w:ascii="Times New Roman" w:hAnsi="Times New Roman" w:cs="Times New Roman"/>
          <w:sz w:val="20"/>
          <w:szCs w:val="20"/>
          <w:lang w:val="en-GB" w:eastAsia="it-IT"/>
        </w:rPr>
        <w:t xml:space="preserve">; Valentina Azarova, “Business and Human Rights in Occupied Territory: The UN Database of Business Active in Israel’s Settlements”, 3 </w:t>
      </w:r>
      <w:r w:rsidR="0039016F" w:rsidRPr="003142B4">
        <w:rPr>
          <w:rFonts w:ascii="Times New Roman" w:hAnsi="Times New Roman" w:cs="Times New Roman"/>
          <w:i/>
          <w:sz w:val="20"/>
          <w:szCs w:val="20"/>
          <w:lang w:val="en-GB" w:eastAsia="it-IT"/>
        </w:rPr>
        <w:t>Business and Human Rights Journal</w:t>
      </w:r>
      <w:r w:rsidR="0039016F" w:rsidRPr="003142B4">
        <w:rPr>
          <w:rFonts w:ascii="Times New Roman" w:hAnsi="Times New Roman" w:cs="Times New Roman"/>
          <w:sz w:val="20"/>
          <w:szCs w:val="20"/>
          <w:lang w:val="en-GB" w:eastAsia="it-IT"/>
        </w:rPr>
        <w:t xml:space="preserve"> (2018) 187–209; Pål Wrange, “Self-Determination, Occupation and the Authority to Exploit Natural Resources: Trajectories from Four European Judgments on Western Sahara”, 52 </w:t>
      </w:r>
      <w:r w:rsidR="0039016F" w:rsidRPr="003142B4">
        <w:rPr>
          <w:rFonts w:ascii="Times New Roman" w:hAnsi="Times New Roman" w:cs="Times New Roman"/>
          <w:i/>
          <w:sz w:val="20"/>
          <w:szCs w:val="20"/>
          <w:lang w:val="en-GB" w:eastAsia="it-IT"/>
        </w:rPr>
        <w:t>Israel Law Review</w:t>
      </w:r>
      <w:r w:rsidR="0039016F" w:rsidRPr="003142B4">
        <w:rPr>
          <w:rFonts w:ascii="Times New Roman" w:hAnsi="Times New Roman" w:cs="Times New Roman"/>
          <w:sz w:val="20"/>
          <w:szCs w:val="20"/>
          <w:lang w:val="en-GB" w:eastAsia="it-IT"/>
        </w:rPr>
        <w:t xml:space="preserve"> (2019) 3-29; </w:t>
      </w:r>
      <w:r w:rsidR="00816249" w:rsidRPr="00816249">
        <w:rPr>
          <w:rFonts w:ascii="Times New Roman" w:hAnsi="Times New Roman" w:cs="Times New Roman"/>
          <w:sz w:val="20"/>
          <w:szCs w:val="20"/>
          <w:lang w:val="en-GB" w:eastAsia="it-IT"/>
        </w:rPr>
        <w:t>The Legality of Economic Activities in Occupied Territories</w:t>
      </w:r>
      <w:r w:rsidR="00816249">
        <w:rPr>
          <w:rFonts w:ascii="Times New Roman" w:hAnsi="Times New Roman" w:cs="Times New Roman"/>
          <w:sz w:val="20"/>
          <w:szCs w:val="20"/>
          <w:lang w:val="en-GB" w:eastAsia="it-IT"/>
        </w:rPr>
        <w:t>:</w:t>
      </w:r>
      <w:r w:rsidR="00816249" w:rsidRPr="00816249">
        <w:rPr>
          <w:rFonts w:ascii="Times New Roman" w:hAnsi="Times New Roman" w:cs="Times New Roman"/>
          <w:sz w:val="20"/>
          <w:szCs w:val="20"/>
          <w:lang w:val="en-GB" w:eastAsia="it-IT"/>
        </w:rPr>
        <w:t xml:space="preserve"> International, EU Law and Business and Human Rig</w:t>
      </w:r>
      <w:r w:rsidR="00816249">
        <w:rPr>
          <w:rFonts w:ascii="Times New Roman" w:hAnsi="Times New Roman" w:cs="Times New Roman"/>
          <w:sz w:val="20"/>
          <w:szCs w:val="20"/>
          <w:lang w:val="en-GB" w:eastAsia="it-IT"/>
        </w:rPr>
        <w:t>hts Perspectives (Antoine Duval and</w:t>
      </w:r>
      <w:r w:rsidR="00816249" w:rsidRPr="00816249">
        <w:rPr>
          <w:rFonts w:ascii="Times New Roman" w:hAnsi="Times New Roman" w:cs="Times New Roman"/>
          <w:sz w:val="20"/>
          <w:szCs w:val="20"/>
          <w:lang w:val="en-GB" w:eastAsia="it-IT"/>
        </w:rPr>
        <w:t xml:space="preserve"> Eva Kassoti</w:t>
      </w:r>
      <w:r w:rsidR="00816249">
        <w:rPr>
          <w:rFonts w:ascii="Times New Roman" w:hAnsi="Times New Roman" w:cs="Times New Roman"/>
          <w:sz w:val="20"/>
          <w:szCs w:val="20"/>
          <w:lang w:val="en-GB" w:eastAsia="it-IT"/>
        </w:rPr>
        <w:t xml:space="preserve"> eds., </w:t>
      </w:r>
      <w:r w:rsidR="00816249" w:rsidRPr="00816249">
        <w:rPr>
          <w:rFonts w:ascii="Times New Roman" w:hAnsi="Times New Roman" w:cs="Times New Roman"/>
          <w:sz w:val="20"/>
          <w:szCs w:val="20"/>
          <w:lang w:val="en-GB" w:eastAsia="it-IT"/>
        </w:rPr>
        <w:t>2020)</w:t>
      </w:r>
      <w:r w:rsidR="00816249">
        <w:rPr>
          <w:rFonts w:ascii="Times New Roman" w:hAnsi="Times New Roman" w:cs="Times New Roman"/>
          <w:sz w:val="20"/>
          <w:szCs w:val="20"/>
          <w:lang w:val="en-GB" w:eastAsia="it-IT"/>
        </w:rPr>
        <w:t xml:space="preserve">; </w:t>
      </w:r>
      <w:r w:rsidR="0039016F" w:rsidRPr="003142B4">
        <w:rPr>
          <w:rFonts w:ascii="Times New Roman" w:hAnsi="Times New Roman" w:cs="Times New Roman"/>
          <w:sz w:val="20"/>
          <w:szCs w:val="20"/>
          <w:lang w:val="en-GB" w:eastAsia="it-IT"/>
        </w:rPr>
        <w:t xml:space="preserve">Yael Ronen, “The Responsibility of Businesses Operating in the Settlements in Occupied Territory” in Joseph E. David, Yaël Ronen, Yuval Shany, J. H. H. Weiler (eds), </w:t>
      </w:r>
      <w:r w:rsidR="0039016F" w:rsidRPr="003142B4">
        <w:rPr>
          <w:rFonts w:ascii="Times New Roman" w:hAnsi="Times New Roman" w:cs="Times New Roman"/>
          <w:i/>
          <w:sz w:val="20"/>
          <w:szCs w:val="20"/>
          <w:lang w:val="en-GB" w:eastAsia="it-IT"/>
        </w:rPr>
        <w:t>Strengthening Human Rights Protections in Geneva, Israel, the West Bank and Beyond</w:t>
      </w:r>
      <w:r w:rsidR="0039016F" w:rsidRPr="003142B4">
        <w:rPr>
          <w:rFonts w:ascii="Times New Roman" w:hAnsi="Times New Roman" w:cs="Times New Roman"/>
          <w:sz w:val="20"/>
          <w:szCs w:val="20"/>
          <w:lang w:val="en-GB" w:eastAsia="it-IT"/>
        </w:rPr>
        <w:t xml:space="preserve"> (CUP 2021) 130-156.</w:t>
      </w:r>
    </w:p>
  </w:footnote>
  <w:footnote w:id="7">
    <w:p w14:paraId="75A48F40" w14:textId="1176B34E" w:rsidR="00F32053" w:rsidRPr="003142B4" w:rsidRDefault="00F32053" w:rsidP="003142B4">
      <w:pPr>
        <w:pStyle w:val="Testonotaapidipagina"/>
        <w:jc w:val="both"/>
        <w:rPr>
          <w:rFonts w:ascii="Times New Roman" w:hAnsi="Times New Roman" w:cs="Times New Roman"/>
          <w:lang w:val="en-GB"/>
        </w:rPr>
      </w:pPr>
      <w:r w:rsidRPr="00816249">
        <w:rPr>
          <w:rStyle w:val="Rimandonotaapidipagina"/>
          <w:rFonts w:ascii="Times New Roman" w:hAnsi="Times New Roman" w:cs="Times New Roman"/>
          <w:lang w:val="en-GB"/>
        </w:rPr>
        <w:footnoteRef/>
      </w:r>
      <w:r w:rsidRPr="00816249">
        <w:rPr>
          <w:rFonts w:ascii="Times New Roman" w:hAnsi="Times New Roman" w:cs="Times New Roman"/>
          <w:lang w:val="en-GB"/>
        </w:rPr>
        <w:t xml:space="preserve"> </w:t>
      </w:r>
      <w:r w:rsidR="00816249">
        <w:rPr>
          <w:rFonts w:ascii="Times New Roman" w:hAnsi="Times New Roman" w:cs="Times New Roman"/>
          <w:lang w:val="en-GB"/>
        </w:rPr>
        <w:t>See infra</w:t>
      </w:r>
      <w:r w:rsidR="0039016F" w:rsidRPr="00816249">
        <w:rPr>
          <w:rFonts w:ascii="Times New Roman" w:hAnsi="Times New Roman" w:cs="Times New Roman"/>
          <w:lang w:val="en-GB"/>
        </w:rPr>
        <w:t>_________</w:t>
      </w:r>
    </w:p>
  </w:footnote>
  <w:footnote w:id="8">
    <w:p w14:paraId="46F6F3D1" w14:textId="77777777"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Convention (IV) respecting the Laws and Customs of War on Land and its annex: Regulations concerning the Laws and Customs of War on Land, 18 October 1907 (HR).</w:t>
      </w:r>
    </w:p>
  </w:footnote>
  <w:footnote w:id="9">
    <w:p w14:paraId="0AF48414" w14:textId="2EDE521B"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Convention (IV) relative to the Protection of Civilian Persons in Time of War, 12 August 1949 (GC</w:t>
      </w:r>
      <w:r w:rsidR="003142B4">
        <w:rPr>
          <w:rFonts w:ascii="Times New Roman" w:hAnsi="Times New Roman" w:cs="Times New Roman"/>
          <w:lang w:val="en-GB"/>
        </w:rPr>
        <w:t xml:space="preserve"> IV</w:t>
      </w:r>
      <w:r w:rsidRPr="003142B4">
        <w:rPr>
          <w:rFonts w:ascii="Times New Roman" w:hAnsi="Times New Roman" w:cs="Times New Roman"/>
          <w:lang w:val="en-GB"/>
        </w:rPr>
        <w:t>).</w:t>
      </w:r>
    </w:p>
  </w:footnote>
  <w:footnote w:id="10">
    <w:p w14:paraId="617B9D00" w14:textId="77777777"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First Protocol Additional to the Geneva Conventions of 12 August 1949, and relating to the Protection of Victims of International Armed Conflicts, 8 June 1977 (AP I).</w:t>
      </w:r>
    </w:p>
  </w:footnote>
  <w:footnote w:id="11">
    <w:p w14:paraId="5E42E982" w14:textId="238686A2"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lang w:val="en-GB"/>
        </w:rPr>
        <w:t>Legal Consequences of the Construction of a Wall in the Occupied Palestinian Territory, Advisory Opinion, 1994 I.C.J. Rep. 136, ¶</w:t>
      </w:r>
      <w:r w:rsidR="00011041">
        <w:rPr>
          <w:rFonts w:ascii="Times New Roman" w:hAnsi="Times New Roman" w:cs="Times New Roman"/>
          <w:lang w:val="en-GB"/>
        </w:rPr>
        <w:t xml:space="preserve"> 89.</w:t>
      </w:r>
      <w:r w:rsidRPr="003142B4">
        <w:rPr>
          <w:rFonts w:ascii="Times New Roman" w:hAnsi="Times New Roman" w:cs="Times New Roman"/>
          <w:lang w:val="en-GB"/>
        </w:rPr>
        <w:t xml:space="preserve"> </w:t>
      </w:r>
      <w:r w:rsidR="00011041" w:rsidRPr="00011041">
        <w:rPr>
          <w:rFonts w:ascii="Times New Roman" w:hAnsi="Times New Roman" w:cs="Times New Roman"/>
          <w:bCs/>
          <w:lang w:val="en-GB"/>
        </w:rPr>
        <w:t>See, generally, Theodor Meron, ‘The Geneva Conventions as Cu</w:t>
      </w:r>
      <w:r w:rsidR="00011041">
        <w:rPr>
          <w:rFonts w:ascii="Times New Roman" w:hAnsi="Times New Roman" w:cs="Times New Roman"/>
          <w:bCs/>
          <w:lang w:val="en-GB"/>
        </w:rPr>
        <w:t>stomary Law’ (1987) 81 AJIL 348</w:t>
      </w:r>
      <w:r w:rsidRPr="003142B4">
        <w:rPr>
          <w:rFonts w:ascii="Times New Roman" w:hAnsi="Times New Roman" w:cs="Times New Roman"/>
          <w:lang w:val="en-GB"/>
        </w:rPr>
        <w:t xml:space="preserve">. </w:t>
      </w:r>
    </w:p>
  </w:footnote>
  <w:footnote w:id="12">
    <w:p w14:paraId="4804F844" w14:textId="332E7E90" w:rsidR="00F32053" w:rsidRPr="003142B4" w:rsidRDefault="00F32053" w:rsidP="003142B4">
      <w:pPr>
        <w:spacing w:after="0" w:line="240" w:lineRule="auto"/>
        <w:jc w:val="both"/>
        <w:rPr>
          <w:rFonts w:ascii="Times New Roman" w:hAnsi="Times New Roman" w:cs="Times New Roman"/>
          <w:sz w:val="20"/>
          <w:szCs w:val="20"/>
          <w:lang w:val="en-GB"/>
        </w:rPr>
      </w:pPr>
      <w:r w:rsidRPr="003142B4">
        <w:rPr>
          <w:rStyle w:val="Rimandonotaapidipagina"/>
          <w:rFonts w:ascii="Times New Roman" w:hAnsi="Times New Roman" w:cs="Times New Roman"/>
          <w:sz w:val="20"/>
          <w:szCs w:val="20"/>
          <w:lang w:val="en-GB"/>
        </w:rPr>
        <w:footnoteRef/>
      </w:r>
      <w:r w:rsidRPr="003142B4">
        <w:rPr>
          <w:rFonts w:ascii="Times New Roman" w:hAnsi="Times New Roman" w:cs="Times New Roman"/>
          <w:sz w:val="20"/>
          <w:szCs w:val="20"/>
          <w:lang w:val="en-GB"/>
        </w:rPr>
        <w:t xml:space="preserve"> </w:t>
      </w:r>
      <w:r w:rsidR="0039016F" w:rsidRPr="003142B4">
        <w:rPr>
          <w:rFonts w:ascii="Times New Roman" w:hAnsi="Times New Roman" w:cs="Times New Roman"/>
          <w:sz w:val="20"/>
          <w:szCs w:val="20"/>
          <w:lang w:val="en-GB"/>
        </w:rPr>
        <w:t xml:space="preserve">On this debate, </w:t>
      </w:r>
      <w:r w:rsidR="0039016F" w:rsidRPr="003142B4">
        <w:rPr>
          <w:rFonts w:ascii="Times New Roman" w:hAnsi="Times New Roman" w:cs="Times New Roman"/>
          <w:i/>
          <w:sz w:val="20"/>
          <w:szCs w:val="20"/>
          <w:lang w:val="en-GB"/>
        </w:rPr>
        <w:t>see generally</w:t>
      </w:r>
      <w:r w:rsidR="0039016F" w:rsidRPr="003142B4">
        <w:rPr>
          <w:rFonts w:ascii="Times New Roman" w:hAnsi="Times New Roman" w:cs="Times New Roman"/>
          <w:sz w:val="20"/>
          <w:szCs w:val="20"/>
          <w:lang w:val="en-GB"/>
        </w:rPr>
        <w:t xml:space="preserve"> Antonio Cassese, </w:t>
      </w:r>
      <w:r w:rsidR="0039016F" w:rsidRPr="003142B4">
        <w:rPr>
          <w:rFonts w:ascii="Times New Roman" w:hAnsi="Times New Roman" w:cs="Times New Roman"/>
          <w:i/>
          <w:sz w:val="20"/>
          <w:szCs w:val="20"/>
          <w:lang w:val="en-GB"/>
        </w:rPr>
        <w:t>The Genova Protocols of 1977 on the Humanitarian Law of Armed Conflict and Customary International Law</w:t>
      </w:r>
      <w:r w:rsidR="0039016F" w:rsidRPr="003142B4">
        <w:rPr>
          <w:rFonts w:ascii="Times New Roman" w:hAnsi="Times New Roman" w:cs="Times New Roman"/>
          <w:sz w:val="20"/>
          <w:szCs w:val="20"/>
          <w:lang w:val="en-GB"/>
        </w:rPr>
        <w:t xml:space="preserve">, 3 </w:t>
      </w:r>
      <w:r w:rsidR="0039016F" w:rsidRPr="003142B4">
        <w:rPr>
          <w:rFonts w:ascii="Times New Roman" w:hAnsi="Times New Roman" w:cs="Times New Roman"/>
          <w:smallCaps/>
          <w:sz w:val="20"/>
          <w:szCs w:val="20"/>
          <w:lang w:val="en-GB"/>
        </w:rPr>
        <w:t>UCLA Pacific Basin L. J.</w:t>
      </w:r>
      <w:r w:rsidR="0039016F" w:rsidRPr="003142B4">
        <w:rPr>
          <w:rFonts w:ascii="Times New Roman" w:hAnsi="Times New Roman" w:cs="Times New Roman"/>
          <w:sz w:val="20"/>
          <w:szCs w:val="20"/>
          <w:lang w:val="en-GB"/>
        </w:rPr>
        <w:t xml:space="preserve"> 55 (1984); Dieter Fleck, </w:t>
      </w:r>
      <w:r w:rsidR="0039016F" w:rsidRPr="003142B4">
        <w:rPr>
          <w:rFonts w:ascii="Times New Roman" w:hAnsi="Times New Roman" w:cs="Times New Roman"/>
          <w:i/>
          <w:sz w:val="20"/>
          <w:szCs w:val="20"/>
          <w:lang w:val="en-GB"/>
        </w:rPr>
        <w:t>The Protocols Additional to the Geneva Conventions and Customary International Law</w:t>
      </w:r>
      <w:r w:rsidR="0039016F" w:rsidRPr="003142B4">
        <w:rPr>
          <w:rFonts w:ascii="Times New Roman" w:hAnsi="Times New Roman" w:cs="Times New Roman"/>
          <w:sz w:val="20"/>
          <w:szCs w:val="20"/>
          <w:lang w:val="en-GB"/>
        </w:rPr>
        <w:t xml:space="preserve">, 29 </w:t>
      </w:r>
      <w:r w:rsidR="0039016F" w:rsidRPr="003142B4">
        <w:rPr>
          <w:rFonts w:ascii="Times New Roman" w:hAnsi="Times New Roman" w:cs="Times New Roman"/>
          <w:smallCaps/>
          <w:sz w:val="20"/>
          <w:szCs w:val="20"/>
          <w:lang w:val="en-GB"/>
        </w:rPr>
        <w:t>Mil. L. &amp; L. War Rev.</w:t>
      </w:r>
      <w:r w:rsidR="0039016F" w:rsidRPr="003142B4">
        <w:rPr>
          <w:rFonts w:ascii="Times New Roman" w:hAnsi="Times New Roman" w:cs="Times New Roman"/>
          <w:sz w:val="20"/>
          <w:szCs w:val="20"/>
          <w:lang w:val="en-GB"/>
        </w:rPr>
        <w:t xml:space="preserve"> 497 (1990); Christopher Greenwood, </w:t>
      </w:r>
      <w:r w:rsidR="0039016F" w:rsidRPr="003142B4">
        <w:rPr>
          <w:rFonts w:ascii="Times New Roman" w:hAnsi="Times New Roman" w:cs="Times New Roman"/>
          <w:i/>
          <w:sz w:val="20"/>
          <w:szCs w:val="20"/>
          <w:lang w:val="en-GB"/>
        </w:rPr>
        <w:t>Customary Law Status of the 1977 Geneva Protocols</w:t>
      </w:r>
      <w:r w:rsidR="0039016F" w:rsidRPr="003142B4">
        <w:rPr>
          <w:rFonts w:ascii="Times New Roman" w:hAnsi="Times New Roman" w:cs="Times New Roman"/>
          <w:sz w:val="20"/>
          <w:szCs w:val="20"/>
          <w:lang w:val="en-GB"/>
        </w:rPr>
        <w:t xml:space="preserve">, </w:t>
      </w:r>
      <w:r w:rsidR="0039016F" w:rsidRPr="003142B4">
        <w:rPr>
          <w:rFonts w:ascii="Times New Roman" w:hAnsi="Times New Roman" w:cs="Times New Roman"/>
          <w:i/>
          <w:sz w:val="20"/>
          <w:szCs w:val="20"/>
          <w:lang w:val="en-GB"/>
        </w:rPr>
        <w:t xml:space="preserve">in </w:t>
      </w:r>
      <w:r w:rsidR="0039016F" w:rsidRPr="003142B4">
        <w:rPr>
          <w:rFonts w:ascii="Times New Roman" w:hAnsi="Times New Roman" w:cs="Times New Roman"/>
          <w:smallCaps/>
          <w:sz w:val="20"/>
          <w:szCs w:val="20"/>
          <w:lang w:val="en-GB"/>
        </w:rPr>
        <w:t>Humanitarian Law of Armed Conflict: Challenges Ahead: Essays in Honor of Frits Kalshoven</w:t>
      </w:r>
      <w:r w:rsidR="0039016F" w:rsidRPr="003142B4">
        <w:rPr>
          <w:rFonts w:ascii="Times New Roman" w:hAnsi="Times New Roman" w:cs="Times New Roman"/>
          <w:sz w:val="20"/>
          <w:szCs w:val="20"/>
          <w:lang w:val="en-GB"/>
        </w:rPr>
        <w:t xml:space="preserve"> (Astrid J. M. Delissen &amp; Gerald Jacob Tanja eds.,1991); Fausto Pocar, </w:t>
      </w:r>
      <w:r w:rsidR="0039016F" w:rsidRPr="003142B4">
        <w:rPr>
          <w:rFonts w:ascii="Times New Roman" w:hAnsi="Times New Roman" w:cs="Times New Roman"/>
          <w:i/>
          <w:sz w:val="20"/>
          <w:szCs w:val="20"/>
          <w:lang w:val="en-GB"/>
        </w:rPr>
        <w:t>To What Extent Is Protocol I Customary International Law?</w:t>
      </w:r>
      <w:r w:rsidR="0039016F" w:rsidRPr="003142B4">
        <w:rPr>
          <w:rFonts w:ascii="Times New Roman" w:hAnsi="Times New Roman" w:cs="Times New Roman"/>
          <w:sz w:val="20"/>
          <w:szCs w:val="20"/>
          <w:lang w:val="en-GB"/>
        </w:rPr>
        <w:t xml:space="preserve">, 78 </w:t>
      </w:r>
      <w:r w:rsidR="0039016F" w:rsidRPr="003142B4">
        <w:rPr>
          <w:rFonts w:ascii="Times New Roman" w:hAnsi="Times New Roman" w:cs="Times New Roman"/>
          <w:smallCaps/>
          <w:sz w:val="20"/>
          <w:szCs w:val="20"/>
          <w:lang w:val="en-GB"/>
        </w:rPr>
        <w:t>Int’l L. Stud.</w:t>
      </w:r>
      <w:r w:rsidR="0039016F" w:rsidRPr="003142B4">
        <w:rPr>
          <w:rFonts w:ascii="Times New Roman" w:hAnsi="Times New Roman" w:cs="Times New Roman"/>
          <w:sz w:val="20"/>
          <w:szCs w:val="20"/>
          <w:lang w:val="en-GB"/>
        </w:rPr>
        <w:t xml:space="preserve"> 337 (2002).</w:t>
      </w:r>
    </w:p>
  </w:footnote>
  <w:footnote w:id="13">
    <w:p w14:paraId="206DB8DE" w14:textId="787AEBC2" w:rsidR="00F32053" w:rsidRPr="003142B4" w:rsidRDefault="00F32053" w:rsidP="003142B4">
      <w:pPr>
        <w:spacing w:after="0" w:line="240" w:lineRule="auto"/>
        <w:jc w:val="both"/>
        <w:rPr>
          <w:rFonts w:ascii="Times New Roman" w:hAnsi="Times New Roman" w:cs="Times New Roman"/>
          <w:sz w:val="20"/>
          <w:szCs w:val="20"/>
          <w:lang w:val="en-GB"/>
        </w:rPr>
      </w:pPr>
      <w:r w:rsidRPr="003142B4">
        <w:rPr>
          <w:rStyle w:val="Rimandonotaapidipagina"/>
          <w:rFonts w:ascii="Times New Roman" w:hAnsi="Times New Roman" w:cs="Times New Roman"/>
          <w:sz w:val="20"/>
          <w:szCs w:val="20"/>
          <w:lang w:val="en-GB"/>
        </w:rPr>
        <w:footnoteRef/>
      </w:r>
      <w:r w:rsidRPr="003142B4">
        <w:rPr>
          <w:rFonts w:ascii="Times New Roman" w:hAnsi="Times New Roman" w:cs="Times New Roman"/>
          <w:sz w:val="20"/>
          <w:szCs w:val="20"/>
          <w:lang w:val="en-GB"/>
        </w:rPr>
        <w:t xml:space="preserve"> </w:t>
      </w:r>
      <w:r w:rsidR="0039016F" w:rsidRPr="003142B4">
        <w:rPr>
          <w:rFonts w:ascii="Times New Roman" w:hAnsi="Times New Roman" w:cs="Times New Roman"/>
          <w:i/>
          <w:sz w:val="20"/>
          <w:szCs w:val="20"/>
          <w:lang w:val="en-GB"/>
        </w:rPr>
        <w:t>See generally</w:t>
      </w:r>
      <w:r w:rsidR="0039016F" w:rsidRPr="003142B4">
        <w:rPr>
          <w:rFonts w:ascii="Times New Roman" w:hAnsi="Times New Roman" w:cs="Times New Roman"/>
          <w:sz w:val="20"/>
          <w:szCs w:val="20"/>
          <w:lang w:val="en-GB"/>
        </w:rPr>
        <w:t xml:space="preserve"> </w:t>
      </w:r>
      <w:r w:rsidR="0039016F" w:rsidRPr="003142B4">
        <w:rPr>
          <w:rFonts w:ascii="Times New Roman" w:hAnsi="Times New Roman" w:cs="Times New Roman"/>
          <w:smallCaps/>
          <w:sz w:val="20"/>
          <w:szCs w:val="20"/>
          <w:lang w:val="en-GB"/>
        </w:rPr>
        <w:t>Marco Longobardo, The Use of Armed Force in Occupied Territory</w:t>
      </w:r>
      <w:r w:rsidR="0039016F" w:rsidRPr="003142B4">
        <w:rPr>
          <w:rFonts w:ascii="Times New Roman" w:hAnsi="Times New Roman" w:cs="Times New Roman"/>
          <w:sz w:val="20"/>
          <w:szCs w:val="20"/>
          <w:lang w:val="en-GB"/>
        </w:rPr>
        <w:t xml:space="preserve"> 28 (2018).</w:t>
      </w:r>
    </w:p>
  </w:footnote>
  <w:footnote w:id="14">
    <w:p w14:paraId="56418EB1" w14:textId="44C97543"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lang w:val="en-GB"/>
        </w:rPr>
        <w:t xml:space="preserve">Legal Consequences of the Construction of a Wall in the Occupied Palestinian Territory, Advisory Opinion, 1994 I.C.J. Rep. 136, ¶ </w:t>
      </w:r>
      <w:r w:rsidRPr="003142B4">
        <w:rPr>
          <w:rFonts w:ascii="Times New Roman" w:hAnsi="Times New Roman" w:cs="Times New Roman"/>
          <w:lang w:val="en-GB"/>
        </w:rPr>
        <w:t xml:space="preserve">78; </w:t>
      </w:r>
      <w:r w:rsidR="00D506FC" w:rsidRPr="003142B4">
        <w:rPr>
          <w:rFonts w:ascii="Times New Roman" w:hAnsi="Times New Roman" w:cs="Times New Roman"/>
          <w:lang w:val="en-GB"/>
        </w:rPr>
        <w:t xml:space="preserve">Case Concerning Armed Activities on the Territory of the Congo (DRC </w:t>
      </w:r>
      <w:r w:rsidR="00D506FC" w:rsidRPr="003142B4">
        <w:rPr>
          <w:rFonts w:ascii="Times New Roman" w:hAnsi="Times New Roman" w:cs="Times New Roman"/>
          <w:iCs/>
          <w:lang w:val="en-GB"/>
        </w:rPr>
        <w:t xml:space="preserve">v. </w:t>
      </w:r>
      <w:r w:rsidR="00D506FC" w:rsidRPr="003142B4">
        <w:rPr>
          <w:rFonts w:ascii="Times New Roman" w:hAnsi="Times New Roman" w:cs="Times New Roman"/>
          <w:lang w:val="en-GB"/>
        </w:rPr>
        <w:t xml:space="preserve">Uganda), 2005 I.C.J. Rep. 168, ¶ </w:t>
      </w:r>
      <w:r w:rsidRPr="003142B4">
        <w:rPr>
          <w:rFonts w:ascii="Times New Roman" w:hAnsi="Times New Roman" w:cs="Times New Roman"/>
          <w:lang w:val="en-GB"/>
        </w:rPr>
        <w:t>172.</w:t>
      </w:r>
    </w:p>
  </w:footnote>
  <w:footnote w:id="15">
    <w:p w14:paraId="01B532F5" w14:textId="53D9D94D" w:rsidR="00F32053" w:rsidRPr="003142B4" w:rsidRDefault="00F32053" w:rsidP="003142B4">
      <w:pPr>
        <w:spacing w:after="0" w:line="240" w:lineRule="auto"/>
        <w:jc w:val="both"/>
        <w:rPr>
          <w:rFonts w:ascii="Times New Roman" w:hAnsi="Times New Roman" w:cs="Times New Roman"/>
          <w:sz w:val="20"/>
          <w:szCs w:val="20"/>
          <w:lang w:val="en-GB"/>
        </w:rPr>
      </w:pPr>
      <w:r w:rsidRPr="003142B4">
        <w:rPr>
          <w:rStyle w:val="Rimandonotaapidipagina"/>
          <w:rFonts w:ascii="Times New Roman" w:hAnsi="Times New Roman" w:cs="Times New Roman"/>
          <w:sz w:val="20"/>
          <w:szCs w:val="20"/>
          <w:lang w:val="en-GB"/>
        </w:rPr>
        <w:footnoteRef/>
      </w:r>
      <w:r w:rsidRPr="003142B4">
        <w:rPr>
          <w:rFonts w:ascii="Times New Roman" w:hAnsi="Times New Roman" w:cs="Times New Roman"/>
          <w:sz w:val="20"/>
          <w:szCs w:val="20"/>
          <w:lang w:val="en-GB"/>
        </w:rPr>
        <w:t xml:space="preserve"> See </w:t>
      </w:r>
      <w:r w:rsidR="00D506FC" w:rsidRPr="003142B4">
        <w:rPr>
          <w:rFonts w:ascii="Times New Roman" w:hAnsi="Times New Roman" w:cs="Times New Roman"/>
          <w:sz w:val="20"/>
          <w:szCs w:val="20"/>
          <w:lang w:val="en-GB"/>
        </w:rPr>
        <w:t xml:space="preserve">Case Concerning Armed Activities on the Territory of the Congo (DRC </w:t>
      </w:r>
      <w:r w:rsidR="00D506FC" w:rsidRPr="003142B4">
        <w:rPr>
          <w:rFonts w:ascii="Times New Roman" w:hAnsi="Times New Roman" w:cs="Times New Roman"/>
          <w:iCs/>
          <w:sz w:val="20"/>
          <w:szCs w:val="20"/>
          <w:lang w:val="en-GB"/>
        </w:rPr>
        <w:t xml:space="preserve">v. </w:t>
      </w:r>
      <w:r w:rsidR="00D506FC" w:rsidRPr="003142B4">
        <w:rPr>
          <w:rFonts w:ascii="Times New Roman" w:hAnsi="Times New Roman" w:cs="Times New Roman"/>
          <w:sz w:val="20"/>
          <w:szCs w:val="20"/>
          <w:lang w:val="en-GB"/>
        </w:rPr>
        <w:t xml:space="preserve">Uganda), 2005 I.C.J. Rep. 168, ¶ </w:t>
      </w:r>
      <w:r w:rsidRPr="003142B4">
        <w:rPr>
          <w:rFonts w:ascii="Times New Roman" w:hAnsi="Times New Roman" w:cs="Times New Roman"/>
          <w:sz w:val="20"/>
          <w:szCs w:val="20"/>
          <w:lang w:val="en-GB"/>
        </w:rPr>
        <w:t xml:space="preserve">173. </w:t>
      </w:r>
      <w:r w:rsidR="0039016F" w:rsidRPr="003142B4">
        <w:rPr>
          <w:rFonts w:ascii="Times New Roman" w:hAnsi="Times New Roman" w:cs="Times New Roman"/>
          <w:i/>
          <w:sz w:val="20"/>
          <w:szCs w:val="20"/>
          <w:lang w:val="en-GB"/>
        </w:rPr>
        <w:t>see generally</w:t>
      </w:r>
      <w:r w:rsidR="0039016F" w:rsidRPr="003142B4">
        <w:rPr>
          <w:rFonts w:ascii="Times New Roman" w:hAnsi="Times New Roman" w:cs="Times New Roman"/>
          <w:sz w:val="20"/>
          <w:szCs w:val="20"/>
          <w:lang w:val="en-GB"/>
        </w:rPr>
        <w:t xml:space="preserve"> </w:t>
      </w:r>
      <w:r w:rsidR="0039016F" w:rsidRPr="003142B4">
        <w:rPr>
          <w:rFonts w:ascii="Times New Roman" w:hAnsi="Times New Roman" w:cs="Times New Roman"/>
          <w:smallCaps/>
          <w:sz w:val="20"/>
          <w:szCs w:val="20"/>
          <w:lang w:val="en-GB"/>
        </w:rPr>
        <w:t>Vaios Koutroulis, Le Début et la Fin de l’Application du Droit de l’Occupation</w:t>
      </w:r>
      <w:r w:rsidR="0039016F" w:rsidRPr="003142B4">
        <w:rPr>
          <w:rFonts w:ascii="Times New Roman" w:hAnsi="Times New Roman" w:cs="Times New Roman"/>
          <w:sz w:val="20"/>
          <w:szCs w:val="20"/>
          <w:lang w:val="en-GB"/>
        </w:rPr>
        <w:t xml:space="preserve"> (2010); Marco Sassòli, </w:t>
      </w:r>
      <w:r w:rsidR="0039016F" w:rsidRPr="003142B4">
        <w:rPr>
          <w:rFonts w:ascii="Times New Roman" w:hAnsi="Times New Roman" w:cs="Times New Roman"/>
          <w:i/>
          <w:sz w:val="20"/>
          <w:szCs w:val="20"/>
          <w:lang w:val="en-GB"/>
        </w:rPr>
        <w:t>The Concept and the Beginning of the Occupation</w:t>
      </w:r>
      <w:r w:rsidR="0039016F" w:rsidRPr="003142B4">
        <w:rPr>
          <w:rFonts w:ascii="Times New Roman" w:hAnsi="Times New Roman" w:cs="Times New Roman"/>
          <w:sz w:val="20"/>
          <w:szCs w:val="20"/>
          <w:lang w:val="en-GB"/>
        </w:rPr>
        <w:t xml:space="preserve">, </w:t>
      </w:r>
      <w:r w:rsidR="0039016F" w:rsidRPr="003142B4">
        <w:rPr>
          <w:rFonts w:ascii="Times New Roman" w:hAnsi="Times New Roman" w:cs="Times New Roman"/>
          <w:i/>
          <w:sz w:val="20"/>
          <w:szCs w:val="20"/>
          <w:lang w:val="en-GB"/>
        </w:rPr>
        <w:t>in</w:t>
      </w:r>
      <w:r w:rsidR="0039016F" w:rsidRPr="003142B4">
        <w:rPr>
          <w:rFonts w:ascii="Times New Roman" w:hAnsi="Times New Roman" w:cs="Times New Roman"/>
          <w:sz w:val="20"/>
          <w:szCs w:val="20"/>
          <w:lang w:val="en-GB"/>
        </w:rPr>
        <w:t xml:space="preserve"> </w:t>
      </w:r>
      <w:r w:rsidR="0039016F" w:rsidRPr="003142B4">
        <w:rPr>
          <w:rFonts w:ascii="Times New Roman" w:hAnsi="Times New Roman" w:cs="Times New Roman"/>
          <w:smallCaps/>
          <w:sz w:val="20"/>
          <w:szCs w:val="20"/>
          <w:lang w:val="en-GB"/>
        </w:rPr>
        <w:t>The 1949 Geneva</w:t>
      </w:r>
      <w:r w:rsidR="0039016F" w:rsidRPr="003142B4">
        <w:rPr>
          <w:rFonts w:ascii="Times New Roman" w:hAnsi="Times New Roman" w:cs="Times New Roman"/>
          <w:sz w:val="20"/>
          <w:szCs w:val="20"/>
          <w:lang w:val="en-GB"/>
        </w:rPr>
        <w:t xml:space="preserve"> </w:t>
      </w:r>
      <w:r w:rsidR="0039016F" w:rsidRPr="003142B4">
        <w:rPr>
          <w:rFonts w:ascii="Times New Roman" w:hAnsi="Times New Roman" w:cs="Times New Roman"/>
          <w:smallCaps/>
          <w:sz w:val="20"/>
          <w:szCs w:val="20"/>
          <w:lang w:val="en-GB"/>
        </w:rPr>
        <w:t>Conventions: A Commentary</w:t>
      </w:r>
      <w:r w:rsidR="0039016F" w:rsidRPr="003142B4">
        <w:rPr>
          <w:rFonts w:ascii="Times New Roman" w:hAnsi="Times New Roman" w:cs="Times New Roman"/>
          <w:sz w:val="20"/>
          <w:szCs w:val="20"/>
          <w:lang w:val="en-GB"/>
        </w:rPr>
        <w:t xml:space="preserve"> (Andrew Clapham, Paola Gaeta &amp; Marco Sassòli eds., 2015); </w:t>
      </w:r>
      <w:r w:rsidR="0039016F" w:rsidRPr="003142B4">
        <w:rPr>
          <w:rFonts w:ascii="Times New Roman" w:hAnsi="Times New Roman" w:cs="Times New Roman"/>
          <w:smallCaps/>
          <w:sz w:val="20"/>
          <w:szCs w:val="20"/>
          <w:lang w:val="en-GB"/>
        </w:rPr>
        <w:t>Natia Kalandarishvili-Mueller, Occupation and Control in International Humanitarian Law</w:t>
      </w:r>
      <w:r w:rsidR="0039016F" w:rsidRPr="003142B4">
        <w:rPr>
          <w:rFonts w:ascii="Times New Roman" w:hAnsi="Times New Roman" w:cs="Times New Roman"/>
          <w:sz w:val="20"/>
          <w:szCs w:val="20"/>
          <w:lang w:val="en-GB"/>
        </w:rPr>
        <w:t xml:space="preserve"> (2020).</w:t>
      </w:r>
    </w:p>
  </w:footnote>
  <w:footnote w:id="16">
    <w:p w14:paraId="3A7EE112" w14:textId="14A03F83"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4270" w:rsidRPr="003142B4">
        <w:rPr>
          <w:rFonts w:ascii="Times New Roman" w:hAnsi="Times New Roman" w:cs="Times New Roman"/>
          <w:lang w:val="en-GB"/>
        </w:rPr>
        <w:t xml:space="preserve">Christopher Greenwood, </w:t>
      </w:r>
      <w:r w:rsidR="00594270" w:rsidRPr="003142B4">
        <w:rPr>
          <w:rFonts w:ascii="Times New Roman" w:hAnsi="Times New Roman" w:cs="Times New Roman"/>
          <w:i/>
          <w:lang w:val="en-GB"/>
        </w:rPr>
        <w:t>The Administration of Occupied Territory in International Law</w:t>
      </w:r>
      <w:r w:rsidR="00594270" w:rsidRPr="003142B4">
        <w:rPr>
          <w:rFonts w:ascii="Times New Roman" w:hAnsi="Times New Roman" w:cs="Times New Roman"/>
          <w:lang w:val="en-GB"/>
        </w:rPr>
        <w:t xml:space="preserve">, </w:t>
      </w:r>
      <w:r w:rsidR="00594270" w:rsidRPr="003142B4">
        <w:rPr>
          <w:rFonts w:ascii="Times New Roman" w:hAnsi="Times New Roman" w:cs="Times New Roman"/>
          <w:i/>
          <w:lang w:val="en-GB"/>
        </w:rPr>
        <w:t>in</w:t>
      </w:r>
      <w:r w:rsidR="00594270" w:rsidRPr="003142B4">
        <w:rPr>
          <w:rFonts w:ascii="Times New Roman" w:hAnsi="Times New Roman" w:cs="Times New Roman"/>
          <w:lang w:val="en-GB"/>
        </w:rPr>
        <w:t xml:space="preserve"> </w:t>
      </w:r>
      <w:r w:rsidR="00594270" w:rsidRPr="003142B4">
        <w:rPr>
          <w:rFonts w:ascii="Times New Roman" w:hAnsi="Times New Roman" w:cs="Times New Roman"/>
          <w:smallCaps/>
          <w:lang w:val="en-GB"/>
        </w:rPr>
        <w:t xml:space="preserve">International Law and the Administration of Occupied Territories </w:t>
      </w:r>
      <w:r w:rsidR="00594270" w:rsidRPr="003142B4">
        <w:rPr>
          <w:rFonts w:ascii="Times New Roman" w:hAnsi="Times New Roman" w:cs="Times New Roman"/>
          <w:lang w:val="en-GB"/>
        </w:rPr>
        <w:t>241, 250</w:t>
      </w:r>
      <w:r w:rsidR="00594270" w:rsidRPr="003142B4">
        <w:rPr>
          <w:rFonts w:ascii="Times New Roman" w:hAnsi="Times New Roman" w:cs="Times New Roman"/>
          <w:smallCaps/>
          <w:lang w:val="en-GB"/>
        </w:rPr>
        <w:t xml:space="preserve"> (E</w:t>
      </w:r>
      <w:r w:rsidR="00594270" w:rsidRPr="003142B4">
        <w:rPr>
          <w:rFonts w:ascii="Times New Roman" w:hAnsi="Times New Roman" w:cs="Times New Roman"/>
          <w:lang w:val="en-GB"/>
        </w:rPr>
        <w:t>mma</w:t>
      </w:r>
      <w:r w:rsidR="00594270" w:rsidRPr="003142B4">
        <w:rPr>
          <w:rFonts w:ascii="Times New Roman" w:hAnsi="Times New Roman" w:cs="Times New Roman"/>
          <w:smallCaps/>
          <w:lang w:val="en-GB"/>
        </w:rPr>
        <w:t xml:space="preserve"> </w:t>
      </w:r>
      <w:r w:rsidR="00594270" w:rsidRPr="003142B4">
        <w:rPr>
          <w:rFonts w:ascii="Times New Roman" w:hAnsi="Times New Roman" w:cs="Times New Roman"/>
          <w:lang w:val="en-GB"/>
        </w:rPr>
        <w:t xml:space="preserve">Playfair ed., </w:t>
      </w:r>
      <w:r w:rsidR="00594270" w:rsidRPr="003142B4">
        <w:rPr>
          <w:rFonts w:ascii="Times New Roman" w:hAnsi="Times New Roman" w:cs="Times New Roman"/>
          <w:smallCaps/>
          <w:lang w:val="en-GB"/>
        </w:rPr>
        <w:t>1992)</w:t>
      </w:r>
      <w:r w:rsidR="00594270" w:rsidRPr="003142B4">
        <w:rPr>
          <w:rFonts w:ascii="Times New Roman" w:hAnsi="Times New Roman" w:cs="Times New Roman"/>
          <w:lang w:val="en-GB"/>
        </w:rPr>
        <w:t>.</w:t>
      </w:r>
    </w:p>
  </w:footnote>
  <w:footnote w:id="17">
    <w:p w14:paraId="288E8F4D" w14:textId="22889DDF"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C9378D" w:rsidRPr="003142B4">
        <w:rPr>
          <w:rFonts w:ascii="Times New Roman" w:hAnsi="Times New Roman" w:cs="Times New Roman"/>
          <w:lang w:val="en-GB"/>
        </w:rPr>
        <w:t>S</w:t>
      </w:r>
      <w:r w:rsidRPr="003142B4">
        <w:rPr>
          <w:rFonts w:ascii="Times New Roman" w:hAnsi="Times New Roman" w:cs="Times New Roman"/>
          <w:lang w:val="en-GB"/>
        </w:rPr>
        <w:t xml:space="preserve">ee </w:t>
      </w:r>
      <w:r w:rsidR="00C9378D" w:rsidRPr="003142B4">
        <w:rPr>
          <w:rFonts w:ascii="Times New Roman" w:hAnsi="Times New Roman" w:cs="Times New Roman"/>
          <w:lang w:val="en-GB"/>
        </w:rPr>
        <w:t xml:space="preserve">generally Marco Sassòli, </w:t>
      </w:r>
      <w:r w:rsidR="00C9378D" w:rsidRPr="003142B4">
        <w:rPr>
          <w:rFonts w:ascii="Times New Roman" w:hAnsi="Times New Roman" w:cs="Times New Roman"/>
          <w:i/>
          <w:lang w:val="en-GB"/>
        </w:rPr>
        <w:t>Legislation and Maintenance of Public Order and Civil Life by Occupying Powers</w:t>
      </w:r>
      <w:r w:rsidR="00C9378D" w:rsidRPr="003142B4">
        <w:rPr>
          <w:rFonts w:ascii="Times New Roman" w:hAnsi="Times New Roman" w:cs="Times New Roman"/>
          <w:lang w:val="en-GB"/>
        </w:rPr>
        <w:t xml:space="preserve">, 16 </w:t>
      </w:r>
      <w:r w:rsidR="00C9378D" w:rsidRPr="003142B4">
        <w:rPr>
          <w:rFonts w:ascii="Times New Roman" w:hAnsi="Times New Roman" w:cs="Times New Roman"/>
          <w:smallCaps/>
          <w:lang w:val="en-GB"/>
        </w:rPr>
        <w:t>Eur. J. Int’l L.</w:t>
      </w:r>
      <w:r w:rsidR="00C9378D" w:rsidRPr="003142B4">
        <w:rPr>
          <w:rFonts w:ascii="Times New Roman" w:hAnsi="Times New Roman" w:cs="Times New Roman"/>
          <w:lang w:val="en-GB"/>
        </w:rPr>
        <w:t xml:space="preserve"> 661</w:t>
      </w:r>
      <w:r w:rsidRPr="003142B4">
        <w:rPr>
          <w:rFonts w:ascii="Times New Roman" w:hAnsi="Times New Roman" w:cs="Times New Roman"/>
          <w:iCs/>
          <w:lang w:val="en-GB"/>
        </w:rPr>
        <w:t>;</w:t>
      </w:r>
      <w:r w:rsidR="00C9378D" w:rsidRPr="003142B4">
        <w:rPr>
          <w:rFonts w:ascii="Times New Roman" w:hAnsi="Times New Roman" w:cs="Times New Roman"/>
          <w:iCs/>
          <w:lang w:val="en-GB"/>
        </w:rPr>
        <w:t xml:space="preserve"> </w:t>
      </w:r>
      <w:r w:rsidR="00594270" w:rsidRPr="003142B4">
        <w:rPr>
          <w:rFonts w:ascii="Times New Roman" w:hAnsi="Times New Roman" w:cs="Times New Roman"/>
          <w:iCs/>
          <w:lang w:val="en-GB"/>
        </w:rPr>
        <w:t xml:space="preserve">Yoram Dinstein, ‘Legislation under Article 43 of the Hague Regulations: Belligerent Occupation and Peacebuilding’, Program on Humanitarian Policy and Conflict Research Harvard University, 1 Occasional Paper Series (Fall 2004) 2, available at </w:t>
      </w:r>
      <w:hyperlink r:id="rId2" w:history="1">
        <w:r w:rsidR="00594270" w:rsidRPr="003142B4">
          <w:rPr>
            <w:rStyle w:val="Collegamentoipertestuale"/>
            <w:rFonts w:ascii="Times New Roman" w:hAnsi="Times New Roman" w:cs="Times New Roman"/>
            <w:iCs/>
            <w:lang w:val="en-GB"/>
          </w:rPr>
          <w:t>www.hpcrresearch.org/sites/default/files/publications/OccasionalPaper1.pdf</w:t>
        </w:r>
      </w:hyperlink>
      <w:r w:rsidR="00594270" w:rsidRPr="003142B4">
        <w:rPr>
          <w:rFonts w:ascii="Times New Roman" w:hAnsi="Times New Roman" w:cs="Times New Roman"/>
          <w:iCs/>
          <w:lang w:val="en-GB"/>
        </w:rPr>
        <w:t xml:space="preserve">; </w:t>
      </w:r>
      <w:r w:rsidR="00594270" w:rsidRPr="003142B4">
        <w:rPr>
          <w:rFonts w:ascii="Times New Roman" w:hAnsi="Times New Roman" w:cs="Times New Roman"/>
          <w:smallCaps/>
          <w:lang w:val="en-GB"/>
        </w:rPr>
        <w:t>Benvenisti</w:t>
      </w:r>
      <w:r w:rsidR="00C9378D" w:rsidRPr="003142B4">
        <w:rPr>
          <w:rFonts w:ascii="Times New Roman" w:hAnsi="Times New Roman" w:cs="Times New Roman"/>
          <w:smallCaps/>
          <w:lang w:val="en-GB"/>
        </w:rPr>
        <w:t>,</w:t>
      </w:r>
      <w:r w:rsidR="00594270" w:rsidRPr="003142B4">
        <w:rPr>
          <w:rFonts w:ascii="Times New Roman" w:hAnsi="Times New Roman" w:cs="Times New Roman"/>
          <w:smallCaps/>
          <w:lang w:val="en-GB"/>
        </w:rPr>
        <w:t xml:space="preserve"> </w:t>
      </w:r>
      <w:r w:rsidR="00594270" w:rsidRPr="003142B4">
        <w:rPr>
          <w:rFonts w:ascii="Times New Roman" w:hAnsi="Times New Roman" w:cs="Times New Roman"/>
          <w:i/>
          <w:iCs/>
          <w:lang w:val="en-GB"/>
        </w:rPr>
        <w:t>supra</w:t>
      </w:r>
      <w:r w:rsidR="00594270" w:rsidRPr="003142B4">
        <w:rPr>
          <w:rFonts w:ascii="Times New Roman" w:hAnsi="Times New Roman" w:cs="Times New Roman"/>
          <w:iCs/>
          <w:lang w:val="en-GB"/>
        </w:rPr>
        <w:t xml:space="preserve"> note ____,</w:t>
      </w:r>
      <w:r w:rsidR="00594270" w:rsidRPr="003142B4">
        <w:rPr>
          <w:rFonts w:ascii="Times New Roman" w:hAnsi="Times New Roman" w:cs="Times New Roman"/>
          <w:smallCaps/>
          <w:lang w:val="en-GB"/>
        </w:rPr>
        <w:t xml:space="preserve"> 69</w:t>
      </w:r>
      <w:r w:rsidR="00C9378D" w:rsidRPr="003142B4">
        <w:rPr>
          <w:rFonts w:ascii="Times New Roman" w:hAnsi="Times New Roman" w:cs="Times New Roman"/>
          <w:smallCaps/>
          <w:lang w:val="en-GB"/>
        </w:rPr>
        <w:t>.</w:t>
      </w:r>
    </w:p>
  </w:footnote>
  <w:footnote w:id="18">
    <w:p w14:paraId="6BC9AD64" w14:textId="3E9F5B04"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4270" w:rsidRPr="003142B4">
        <w:rPr>
          <w:rFonts w:ascii="Times New Roman" w:hAnsi="Times New Roman" w:cs="Times New Roman"/>
          <w:lang w:val="en-GB"/>
        </w:rPr>
        <w:t>T</w:t>
      </w:r>
      <w:r w:rsidRPr="003142B4">
        <w:rPr>
          <w:rFonts w:ascii="Times New Roman" w:hAnsi="Times New Roman" w:cs="Times New Roman"/>
          <w:lang w:val="en-GB"/>
        </w:rPr>
        <w:t xml:space="preserve">he non-authoritative English text refers to ‘safety’ rather than to ‘civil life’. This is a blatant error of translation since the word </w:t>
      </w:r>
      <w:r w:rsidR="00594270" w:rsidRPr="003142B4">
        <w:rPr>
          <w:rFonts w:ascii="Times New Roman" w:hAnsi="Times New Roman" w:cs="Times New Roman"/>
          <w:lang w:val="en-GB"/>
        </w:rPr>
        <w:t>“</w:t>
      </w:r>
      <w:r w:rsidRPr="003142B4">
        <w:rPr>
          <w:rFonts w:ascii="Times New Roman" w:hAnsi="Times New Roman" w:cs="Times New Roman"/>
          <w:lang w:val="en-GB"/>
        </w:rPr>
        <w:t>safety</w:t>
      </w:r>
      <w:r w:rsidR="00594270" w:rsidRPr="003142B4">
        <w:rPr>
          <w:rFonts w:ascii="Times New Roman" w:hAnsi="Times New Roman" w:cs="Times New Roman"/>
          <w:lang w:val="en-GB"/>
        </w:rPr>
        <w:t>”</w:t>
      </w:r>
      <w:r w:rsidRPr="003142B4">
        <w:rPr>
          <w:rFonts w:ascii="Times New Roman" w:hAnsi="Times New Roman" w:cs="Times New Roman"/>
          <w:lang w:val="en-GB"/>
        </w:rPr>
        <w:t xml:space="preserve"> does not mean the same as </w:t>
      </w:r>
      <w:r w:rsidR="00594270" w:rsidRPr="003142B4">
        <w:rPr>
          <w:rFonts w:ascii="Times New Roman" w:hAnsi="Times New Roman" w:cs="Times New Roman"/>
          <w:lang w:val="en-GB"/>
        </w:rPr>
        <w:t>“</w:t>
      </w:r>
      <w:r w:rsidRPr="003142B4">
        <w:rPr>
          <w:rFonts w:ascii="Times New Roman" w:hAnsi="Times New Roman" w:cs="Times New Roman"/>
          <w:lang w:val="en-GB"/>
        </w:rPr>
        <w:t>vie publique</w:t>
      </w:r>
      <w:r w:rsidR="00594270" w:rsidRPr="003142B4">
        <w:rPr>
          <w:rFonts w:ascii="Times New Roman" w:hAnsi="Times New Roman" w:cs="Times New Roman"/>
          <w:lang w:val="en-GB"/>
        </w:rPr>
        <w:t>”</w:t>
      </w:r>
      <w:r w:rsidR="00232352" w:rsidRPr="003142B4">
        <w:rPr>
          <w:rFonts w:ascii="Times New Roman" w:hAnsi="Times New Roman" w:cs="Times New Roman"/>
          <w:lang w:val="en-GB"/>
        </w:rPr>
        <w:t xml:space="preserve">, which is the notion embodied </w:t>
      </w:r>
      <w:r w:rsidRPr="003142B4">
        <w:rPr>
          <w:rFonts w:ascii="Times New Roman" w:hAnsi="Times New Roman" w:cs="Times New Roman"/>
          <w:lang w:val="en-GB"/>
        </w:rPr>
        <w:t>in the origina</w:t>
      </w:r>
      <w:r w:rsidR="00232352" w:rsidRPr="003142B4">
        <w:rPr>
          <w:rFonts w:ascii="Times New Roman" w:hAnsi="Times New Roman" w:cs="Times New Roman"/>
          <w:lang w:val="en-GB"/>
        </w:rPr>
        <w:t>l and authoritative French text</w:t>
      </w:r>
      <w:r w:rsidRPr="003142B4">
        <w:rPr>
          <w:rFonts w:ascii="Times New Roman" w:hAnsi="Times New Roman" w:cs="Times New Roman"/>
          <w:lang w:val="en-GB"/>
        </w:rPr>
        <w:t xml:space="preserve">. </w:t>
      </w:r>
      <w:r w:rsidR="00594270" w:rsidRPr="003142B4">
        <w:rPr>
          <w:rFonts w:ascii="Times New Roman" w:hAnsi="Times New Roman" w:cs="Times New Roman"/>
          <w:i/>
          <w:lang w:val="en-GB"/>
        </w:rPr>
        <w:t>See</w:t>
      </w:r>
      <w:r w:rsidR="00594270" w:rsidRPr="003142B4">
        <w:rPr>
          <w:rFonts w:ascii="Times New Roman" w:hAnsi="Times New Roman" w:cs="Times New Roman"/>
          <w:lang w:val="en-GB"/>
        </w:rPr>
        <w:t xml:space="preserve"> Edmund H. Schwenk, </w:t>
      </w:r>
      <w:r w:rsidR="00594270" w:rsidRPr="003142B4">
        <w:rPr>
          <w:rFonts w:ascii="Times New Roman" w:hAnsi="Times New Roman" w:cs="Times New Roman"/>
          <w:i/>
          <w:lang w:val="en-GB"/>
        </w:rPr>
        <w:t>Legislative Power of the Military Occupant under Article 43, Hague Regulations</w:t>
      </w:r>
      <w:r w:rsidR="00594270" w:rsidRPr="003142B4">
        <w:rPr>
          <w:rFonts w:ascii="Times New Roman" w:hAnsi="Times New Roman" w:cs="Times New Roman"/>
          <w:lang w:val="en-GB"/>
        </w:rPr>
        <w:t xml:space="preserve">, 54 </w:t>
      </w:r>
      <w:r w:rsidR="00594270" w:rsidRPr="003142B4">
        <w:rPr>
          <w:rFonts w:ascii="Times New Roman" w:hAnsi="Times New Roman" w:cs="Times New Roman"/>
          <w:smallCaps/>
          <w:lang w:val="en-GB"/>
        </w:rPr>
        <w:t>Yale L. J.</w:t>
      </w:r>
      <w:r w:rsidR="00594270" w:rsidRPr="003142B4">
        <w:rPr>
          <w:rFonts w:ascii="Times New Roman" w:hAnsi="Times New Roman" w:cs="Times New Roman"/>
          <w:lang w:val="en-GB"/>
        </w:rPr>
        <w:t xml:space="preserve"> 393 (1945)</w:t>
      </w:r>
      <w:r w:rsidRPr="003142B4">
        <w:rPr>
          <w:rFonts w:ascii="Times New Roman" w:hAnsi="Times New Roman" w:cs="Times New Roman"/>
          <w:lang w:val="en-GB"/>
        </w:rPr>
        <w:t>.</w:t>
      </w:r>
    </w:p>
  </w:footnote>
  <w:footnote w:id="19">
    <w:p w14:paraId="4C2AF9D3" w14:textId="0F25C791" w:rsidR="00594270" w:rsidRPr="003142B4" w:rsidRDefault="00594270"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47 of the GC</w:t>
      </w:r>
      <w:r w:rsidR="003142B4">
        <w:rPr>
          <w:rFonts w:ascii="Times New Roman" w:hAnsi="Times New Roman" w:cs="Times New Roman"/>
          <w:lang w:val="en-GB"/>
        </w:rPr>
        <w:t xml:space="preserve"> </w:t>
      </w:r>
      <w:r w:rsidRPr="003142B4">
        <w:rPr>
          <w:rFonts w:ascii="Times New Roman" w:hAnsi="Times New Roman" w:cs="Times New Roman"/>
          <w:lang w:val="en-GB"/>
        </w:rPr>
        <w:t>IV: “Protected persons who are in occupied territory shall not be deprived, in any case or in any manner whatsoever, of the benefits of the present Convention by any change introduced, as the result of the occupation of a territory, into the institutions or government of the said territory, nor by any agreement concluded between the authorities of the occupied territories and the Occupying Power, nor by any annexation by the latter of the whole or part of the occupied territory.”</w:t>
      </w:r>
    </w:p>
  </w:footnote>
  <w:footnote w:id="20">
    <w:p w14:paraId="7DB22DF8" w14:textId="3765BE66" w:rsidR="00594270" w:rsidRPr="003142B4" w:rsidRDefault="00594270"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4 of the AP</w:t>
      </w:r>
      <w:r w:rsidR="003142B4">
        <w:rPr>
          <w:rFonts w:ascii="Times New Roman" w:hAnsi="Times New Roman" w:cs="Times New Roman"/>
          <w:lang w:val="en-GB"/>
        </w:rPr>
        <w:t xml:space="preserve"> </w:t>
      </w:r>
      <w:r w:rsidRPr="003142B4">
        <w:rPr>
          <w:rFonts w:ascii="Times New Roman" w:hAnsi="Times New Roman" w:cs="Times New Roman"/>
          <w:lang w:val="en-GB"/>
        </w:rPr>
        <w:t>I: “The application of the Conventions and of this Protocol, as well as the con- clusion of the agreements provided for therein, shall not affect the legal sta- tus of the Parties to the conflict. Neither the occupation of a territory nor the application of the Conventions and this Protocol shall affect the legal status of the territory in question.”</w:t>
      </w:r>
    </w:p>
  </w:footnote>
  <w:footnote w:id="21">
    <w:p w14:paraId="308D33BA" w14:textId="461DE017" w:rsidR="00F32053" w:rsidRPr="003142B4" w:rsidRDefault="00F32053" w:rsidP="003142B4">
      <w:pPr>
        <w:spacing w:after="0" w:line="240" w:lineRule="auto"/>
        <w:jc w:val="both"/>
        <w:rPr>
          <w:rFonts w:ascii="Times New Roman" w:hAnsi="Times New Roman" w:cs="Times New Roman"/>
          <w:sz w:val="20"/>
          <w:szCs w:val="20"/>
          <w:lang w:val="en-GB"/>
        </w:rPr>
      </w:pPr>
      <w:r w:rsidRPr="003142B4">
        <w:rPr>
          <w:rStyle w:val="Rimandonotaapidipagina"/>
          <w:rFonts w:ascii="Times New Roman" w:hAnsi="Times New Roman" w:cs="Times New Roman"/>
          <w:sz w:val="20"/>
          <w:szCs w:val="20"/>
          <w:lang w:val="en-GB"/>
        </w:rPr>
        <w:footnoteRef/>
      </w:r>
      <w:r w:rsidRPr="003142B4">
        <w:rPr>
          <w:rFonts w:ascii="Times New Roman" w:hAnsi="Times New Roman" w:cs="Times New Roman"/>
          <w:sz w:val="20"/>
          <w:szCs w:val="20"/>
          <w:lang w:val="en-GB"/>
        </w:rPr>
        <w:t xml:space="preserve"> See </w:t>
      </w:r>
      <w:r w:rsidRPr="003142B4">
        <w:rPr>
          <w:rFonts w:ascii="Times New Roman" w:hAnsi="Times New Roman" w:cs="Times New Roman"/>
          <w:i/>
          <w:sz w:val="20"/>
          <w:szCs w:val="20"/>
          <w:lang w:val="en-GB"/>
        </w:rPr>
        <w:t>Affaire de la Dette Publique Ottomane (Bulgaria, Irak, Palestine, Transjordan, Greece, Italy and Turkey</w:t>
      </w:r>
      <w:r w:rsidRPr="003142B4">
        <w:rPr>
          <w:rFonts w:ascii="Times New Roman" w:hAnsi="Times New Roman" w:cs="Times New Roman"/>
          <w:sz w:val="20"/>
          <w:szCs w:val="20"/>
          <w:lang w:val="en-GB"/>
        </w:rPr>
        <w:t xml:space="preserve"> [1925] RIAA 529, p. 555. </w:t>
      </w:r>
      <w:r w:rsidR="00E434FA">
        <w:rPr>
          <w:rFonts w:ascii="Times New Roman" w:hAnsi="Times New Roman" w:cs="Times New Roman"/>
          <w:i/>
          <w:sz w:val="20"/>
          <w:szCs w:val="20"/>
          <w:lang w:val="en-GB"/>
        </w:rPr>
        <w:t>S</w:t>
      </w:r>
      <w:r w:rsidR="00594270" w:rsidRPr="003142B4">
        <w:rPr>
          <w:rFonts w:ascii="Times New Roman" w:hAnsi="Times New Roman" w:cs="Times New Roman"/>
          <w:i/>
          <w:sz w:val="20"/>
          <w:szCs w:val="20"/>
          <w:lang w:val="en-GB"/>
        </w:rPr>
        <w:t>ee generally</w:t>
      </w:r>
      <w:r w:rsidR="00594270" w:rsidRPr="003142B4">
        <w:rPr>
          <w:rFonts w:ascii="Times New Roman" w:hAnsi="Times New Roman" w:cs="Times New Roman"/>
          <w:sz w:val="20"/>
          <w:szCs w:val="20"/>
          <w:lang w:val="en-GB"/>
        </w:rPr>
        <w:t xml:space="preserve"> </w:t>
      </w:r>
      <w:r w:rsidR="00594270" w:rsidRPr="003142B4">
        <w:rPr>
          <w:rFonts w:ascii="Times New Roman" w:hAnsi="Times New Roman" w:cs="Times New Roman"/>
          <w:smallCaps/>
          <w:sz w:val="20"/>
          <w:szCs w:val="20"/>
          <w:lang w:val="en-GB"/>
        </w:rPr>
        <w:t>Sharon Korman, The Right of Conquest: The Acquisition of Territory by Force in International Law and Practice</w:t>
      </w:r>
      <w:r w:rsidR="00594270" w:rsidRPr="003142B4">
        <w:rPr>
          <w:rFonts w:ascii="Times New Roman" w:hAnsi="Times New Roman" w:cs="Times New Roman"/>
          <w:sz w:val="20"/>
          <w:szCs w:val="20"/>
          <w:lang w:val="en-GB"/>
        </w:rPr>
        <w:t xml:space="preserve"> (1996)</w:t>
      </w:r>
      <w:r w:rsidRPr="003142B4">
        <w:rPr>
          <w:rFonts w:ascii="Times New Roman" w:hAnsi="Times New Roman" w:cs="Times New Roman"/>
          <w:sz w:val="20"/>
          <w:szCs w:val="20"/>
          <w:lang w:val="en-GB"/>
        </w:rPr>
        <w:t xml:space="preserve">. Accordingly, the ECJ refused to qualify as </w:t>
      </w:r>
      <w:r w:rsidR="00011041">
        <w:rPr>
          <w:rFonts w:ascii="Times New Roman" w:hAnsi="Times New Roman" w:cs="Times New Roman"/>
          <w:sz w:val="20"/>
          <w:szCs w:val="20"/>
          <w:lang w:val="en-GB"/>
        </w:rPr>
        <w:t>“</w:t>
      </w:r>
      <w:r w:rsidRPr="003142B4">
        <w:rPr>
          <w:rFonts w:ascii="Times New Roman" w:hAnsi="Times New Roman" w:cs="Times New Roman"/>
          <w:sz w:val="20"/>
          <w:szCs w:val="20"/>
          <w:lang w:val="en-GB"/>
        </w:rPr>
        <w:t>made in Israel</w:t>
      </w:r>
      <w:r w:rsidR="00011041">
        <w:rPr>
          <w:rFonts w:ascii="Times New Roman" w:hAnsi="Times New Roman" w:cs="Times New Roman"/>
          <w:sz w:val="20"/>
          <w:szCs w:val="20"/>
          <w:lang w:val="en-GB"/>
        </w:rPr>
        <w:t>”</w:t>
      </w:r>
      <w:r w:rsidRPr="003142B4">
        <w:rPr>
          <w:rFonts w:ascii="Times New Roman" w:hAnsi="Times New Roman" w:cs="Times New Roman"/>
          <w:sz w:val="20"/>
          <w:szCs w:val="20"/>
          <w:lang w:val="en-GB"/>
        </w:rPr>
        <w:t xml:space="preserve"> products manufactured by companies located in the Occupied Palestinian Territory (ECJ, </w:t>
      </w:r>
      <w:r w:rsidR="00594270" w:rsidRPr="003142B4">
        <w:rPr>
          <w:rFonts w:ascii="Times New Roman" w:hAnsi="Times New Roman" w:cs="Times New Roman"/>
          <w:sz w:val="20"/>
          <w:szCs w:val="20"/>
          <w:lang w:val="en-GB"/>
        </w:rPr>
        <w:t>Case C</w:t>
      </w:r>
      <w:r w:rsidR="00594270" w:rsidRPr="003142B4">
        <w:rPr>
          <w:rFonts w:ascii="Times New Roman" w:hAnsi="Times New Roman" w:cs="Times New Roman"/>
          <w:sz w:val="20"/>
          <w:szCs w:val="20"/>
          <w:lang w:val="en-GB"/>
        </w:rPr>
        <w:noBreakHyphen/>
        <w:t>386/08, 25 February 2010</w:t>
      </w:r>
      <w:r w:rsidRPr="003142B4">
        <w:rPr>
          <w:rFonts w:ascii="Times New Roman" w:hAnsi="Times New Roman" w:cs="Times New Roman"/>
          <w:sz w:val="20"/>
          <w:szCs w:val="20"/>
          <w:lang w:val="en-GB"/>
        </w:rPr>
        <w:t>).</w:t>
      </w:r>
    </w:p>
  </w:footnote>
  <w:footnote w:id="22">
    <w:p w14:paraId="3AC20BA5" w14:textId="0627C85F"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On the difference between the expressions ‘temporary’ and ‘lasting only a short time’, see </w:t>
      </w:r>
      <w:r w:rsidR="00594270" w:rsidRPr="003142B4">
        <w:rPr>
          <w:rFonts w:ascii="Times New Roman" w:hAnsi="Times New Roman" w:cs="Times New Roman"/>
          <w:lang w:val="en-GB"/>
        </w:rPr>
        <w:t xml:space="preserve">Vaios Koutroulis, </w:t>
      </w:r>
      <w:r w:rsidR="00594270" w:rsidRPr="003142B4">
        <w:rPr>
          <w:rFonts w:ascii="Times New Roman" w:hAnsi="Times New Roman" w:cs="Times New Roman"/>
          <w:i/>
          <w:lang w:val="en-GB"/>
        </w:rPr>
        <w:t>The Application of International Humanitarian Law and International Human Rights Law in Situation of Prolonged Occupation: Only a Matter of Time?</w:t>
      </w:r>
      <w:r w:rsidR="00594270" w:rsidRPr="003142B4">
        <w:rPr>
          <w:rFonts w:ascii="Times New Roman" w:hAnsi="Times New Roman" w:cs="Times New Roman"/>
          <w:lang w:val="en-GB"/>
        </w:rPr>
        <w:t xml:space="preserve">, 94 </w:t>
      </w:r>
      <w:r w:rsidR="00594270" w:rsidRPr="003142B4">
        <w:rPr>
          <w:rFonts w:ascii="Times New Roman" w:hAnsi="Times New Roman" w:cs="Times New Roman"/>
          <w:smallCaps/>
          <w:lang w:val="en-GB"/>
        </w:rPr>
        <w:t xml:space="preserve">Int’l Rev. Red Cross </w:t>
      </w:r>
      <w:r w:rsidR="00594270" w:rsidRPr="003142B4">
        <w:rPr>
          <w:rFonts w:ascii="Times New Roman" w:hAnsi="Times New Roman" w:cs="Times New Roman"/>
          <w:lang w:val="en-GB"/>
        </w:rPr>
        <w:t>165, 167 (2012)</w:t>
      </w:r>
      <w:r w:rsidRPr="003142B4">
        <w:rPr>
          <w:rFonts w:ascii="Times New Roman" w:hAnsi="Times New Roman" w:cs="Times New Roman"/>
          <w:lang w:val="en-GB"/>
        </w:rPr>
        <w:t>.</w:t>
      </w:r>
    </w:p>
  </w:footnote>
  <w:footnote w:id="23">
    <w:p w14:paraId="11B95ACE" w14:textId="34E01190"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On prolonged occupation, </w:t>
      </w:r>
      <w:r w:rsidR="00594270" w:rsidRPr="003142B4">
        <w:rPr>
          <w:rFonts w:ascii="Times New Roman" w:hAnsi="Times New Roman" w:cs="Times New Roman"/>
          <w:i/>
          <w:lang w:val="en-GB"/>
        </w:rPr>
        <w:t>see generally</w:t>
      </w:r>
      <w:r w:rsidR="00594270" w:rsidRPr="003142B4">
        <w:rPr>
          <w:rFonts w:ascii="Times New Roman" w:hAnsi="Times New Roman" w:cs="Times New Roman"/>
          <w:lang w:val="en-GB"/>
        </w:rPr>
        <w:t xml:space="preserve"> Richard A. Falk, </w:t>
      </w:r>
      <w:r w:rsidR="00594270" w:rsidRPr="003142B4">
        <w:rPr>
          <w:rFonts w:ascii="Times New Roman" w:hAnsi="Times New Roman" w:cs="Times New Roman"/>
          <w:i/>
          <w:lang w:val="en-GB"/>
        </w:rPr>
        <w:t>Some Legal Reflections on Prolonged Israeli Occupation of Gaza and the West Bank</w:t>
      </w:r>
      <w:r w:rsidR="00594270" w:rsidRPr="003142B4">
        <w:rPr>
          <w:rFonts w:ascii="Times New Roman" w:hAnsi="Times New Roman" w:cs="Times New Roman"/>
          <w:lang w:val="en-GB"/>
        </w:rPr>
        <w:t>, 2 J</w:t>
      </w:r>
      <w:r w:rsidR="00594270" w:rsidRPr="003142B4">
        <w:rPr>
          <w:rFonts w:ascii="Times New Roman" w:hAnsi="Times New Roman" w:cs="Times New Roman"/>
          <w:smallCaps/>
          <w:lang w:val="en-GB"/>
        </w:rPr>
        <w:t>. Refugee Stud</w:t>
      </w:r>
      <w:r w:rsidR="00594270" w:rsidRPr="003142B4">
        <w:rPr>
          <w:rFonts w:ascii="Times New Roman" w:hAnsi="Times New Roman" w:cs="Times New Roman"/>
          <w:lang w:val="en-GB"/>
        </w:rPr>
        <w:t xml:space="preserve">. 40 (1989); Adam Roberts, </w:t>
      </w:r>
      <w:r w:rsidR="00594270" w:rsidRPr="003142B4">
        <w:rPr>
          <w:rFonts w:ascii="Times New Roman" w:hAnsi="Times New Roman" w:cs="Times New Roman"/>
          <w:i/>
          <w:lang w:val="en-GB"/>
        </w:rPr>
        <w:t>Prolonged Military Occupation: The Israeli-Occupied Territories since 1967</w:t>
      </w:r>
      <w:r w:rsidR="00594270" w:rsidRPr="003142B4">
        <w:rPr>
          <w:rFonts w:ascii="Times New Roman" w:hAnsi="Times New Roman" w:cs="Times New Roman"/>
          <w:lang w:val="en-GB"/>
        </w:rPr>
        <w:t xml:space="preserve">, 84 </w:t>
      </w:r>
      <w:r w:rsidR="00594270" w:rsidRPr="003142B4">
        <w:rPr>
          <w:rFonts w:ascii="Times New Roman" w:hAnsi="Times New Roman" w:cs="Times New Roman"/>
          <w:smallCaps/>
          <w:lang w:val="en-GB"/>
        </w:rPr>
        <w:t>Am. J. Int’l L.</w:t>
      </w:r>
      <w:r w:rsidR="00594270" w:rsidRPr="003142B4">
        <w:rPr>
          <w:rFonts w:ascii="Times New Roman" w:hAnsi="Times New Roman" w:cs="Times New Roman"/>
          <w:lang w:val="en-GB"/>
        </w:rPr>
        <w:t xml:space="preserve"> 44 (1990); Iain Scobbie, </w:t>
      </w:r>
      <w:r w:rsidR="00594270" w:rsidRPr="003142B4">
        <w:rPr>
          <w:rFonts w:ascii="Times New Roman" w:hAnsi="Times New Roman" w:cs="Times New Roman"/>
          <w:i/>
          <w:lang w:val="en-GB"/>
        </w:rPr>
        <w:t>International Law and the Prolonged Occupation of Palestine</w:t>
      </w:r>
      <w:r w:rsidR="00594270" w:rsidRPr="003142B4">
        <w:rPr>
          <w:rFonts w:ascii="Times New Roman" w:hAnsi="Times New Roman" w:cs="Times New Roman"/>
          <w:lang w:val="en-GB"/>
        </w:rPr>
        <w:t xml:space="preserve">, May 22, 2015, </w:t>
      </w:r>
      <w:hyperlink r:id="rId3" w:history="1">
        <w:r w:rsidR="00E434FA" w:rsidRPr="00EC6474">
          <w:rPr>
            <w:rStyle w:val="Collegamentoipertestuale"/>
            <w:rFonts w:ascii="Times New Roman" w:hAnsi="Times New Roman" w:cs="Times New Roman"/>
            <w:lang w:val="en-GB"/>
          </w:rPr>
          <w:t>https://papers.ssrn.com/sol3/papers.cfm?abstract_id=2611130</w:t>
        </w:r>
      </w:hyperlink>
      <w:r w:rsidR="00E434FA">
        <w:rPr>
          <w:rFonts w:ascii="Times New Roman" w:hAnsi="Times New Roman" w:cs="Times New Roman"/>
          <w:lang w:val="en-GB"/>
        </w:rPr>
        <w:t xml:space="preserve">; </w:t>
      </w:r>
      <w:r w:rsidR="00E434FA" w:rsidRPr="00E434FA">
        <w:rPr>
          <w:rFonts w:ascii="Times New Roman" w:hAnsi="Times New Roman" w:cs="Times New Roman"/>
          <w:lang w:val="en-GB"/>
        </w:rPr>
        <w:t xml:space="preserve">Jaume Ferrer Lloret, </w:t>
      </w:r>
      <w:r w:rsidR="00E434FA">
        <w:rPr>
          <w:rFonts w:ascii="Times New Roman" w:hAnsi="Times New Roman" w:cs="Times New Roman"/>
          <w:lang w:val="en-GB"/>
        </w:rPr>
        <w:t>‘</w:t>
      </w:r>
      <w:r w:rsidR="00E434FA" w:rsidRPr="00E434FA">
        <w:rPr>
          <w:rFonts w:ascii="Times New Roman" w:hAnsi="Times New Roman" w:cs="Times New Roman"/>
          <w:lang w:val="en-GB"/>
        </w:rPr>
        <w:t xml:space="preserve">Morocco, </w:t>
      </w:r>
      <w:r w:rsidR="00E434FA">
        <w:rPr>
          <w:rFonts w:ascii="Times New Roman" w:hAnsi="Times New Roman" w:cs="Times New Roman"/>
          <w:lang w:val="en-GB"/>
        </w:rPr>
        <w:t>Occupying Power of Western Sahara: Some N</w:t>
      </w:r>
      <w:r w:rsidR="00E434FA" w:rsidRPr="00E434FA">
        <w:rPr>
          <w:rFonts w:ascii="Times New Roman" w:hAnsi="Times New Roman" w:cs="Times New Roman"/>
          <w:lang w:val="en-GB"/>
        </w:rPr>
        <w:t xml:space="preserve">otes about Spain’s </w:t>
      </w:r>
      <w:r w:rsidR="00E434FA">
        <w:rPr>
          <w:rFonts w:ascii="Times New Roman" w:hAnsi="Times New Roman" w:cs="Times New Roman"/>
          <w:lang w:val="en-GB"/>
        </w:rPr>
        <w:t>Foreign Legal Policy, the R</w:t>
      </w:r>
      <w:r w:rsidR="00E434FA" w:rsidRPr="00E434FA">
        <w:rPr>
          <w:rFonts w:ascii="Times New Roman" w:hAnsi="Times New Roman" w:cs="Times New Roman"/>
          <w:lang w:val="en-GB"/>
        </w:rPr>
        <w:t xml:space="preserve">ole of the Spanish </w:t>
      </w:r>
      <w:r w:rsidR="00E434FA">
        <w:rPr>
          <w:rFonts w:ascii="Times New Roman" w:hAnsi="Times New Roman" w:cs="Times New Roman"/>
          <w:lang w:val="en-GB"/>
        </w:rPr>
        <w:t>Doctrine and the Rule of Law in International R</w:t>
      </w:r>
      <w:r w:rsidR="00E434FA" w:rsidRPr="00E434FA">
        <w:rPr>
          <w:rFonts w:ascii="Times New Roman" w:hAnsi="Times New Roman" w:cs="Times New Roman"/>
          <w:lang w:val="en-GB"/>
        </w:rPr>
        <w:t>elations</w:t>
      </w:r>
      <w:r w:rsidR="00E434FA">
        <w:rPr>
          <w:rFonts w:ascii="Times New Roman" w:hAnsi="Times New Roman" w:cs="Times New Roman"/>
          <w:lang w:val="en-GB"/>
        </w:rPr>
        <w:t>’</w:t>
      </w:r>
      <w:r w:rsidR="00E434FA" w:rsidRPr="00E434FA">
        <w:rPr>
          <w:rFonts w:ascii="Times New Roman" w:hAnsi="Times New Roman" w:cs="Times New Roman"/>
          <w:lang w:val="en-GB"/>
        </w:rPr>
        <w:t xml:space="preserve"> (2022) </w:t>
      </w:r>
      <w:r w:rsidR="00E434FA">
        <w:rPr>
          <w:rFonts w:ascii="Times New Roman" w:hAnsi="Times New Roman" w:cs="Times New Roman"/>
          <w:lang w:val="en-GB"/>
        </w:rPr>
        <w:t xml:space="preserve">26 </w:t>
      </w:r>
      <w:r w:rsidR="00E434FA" w:rsidRPr="00E434FA">
        <w:rPr>
          <w:rFonts w:ascii="Times New Roman" w:hAnsi="Times New Roman" w:cs="Times New Roman"/>
          <w:i/>
          <w:lang w:val="en-GB"/>
        </w:rPr>
        <w:t>Spanish Yearbook of International Law</w:t>
      </w:r>
      <w:r w:rsidR="00E434FA" w:rsidRPr="00E434FA">
        <w:rPr>
          <w:rFonts w:ascii="Times New Roman" w:hAnsi="Times New Roman" w:cs="Times New Roman"/>
          <w:lang w:val="en-GB"/>
        </w:rPr>
        <w:t xml:space="preserve"> 196</w:t>
      </w:r>
      <w:r w:rsidR="00E434FA">
        <w:rPr>
          <w:rFonts w:ascii="Times New Roman" w:hAnsi="Times New Roman" w:cs="Times New Roman"/>
          <w:lang w:val="en-GB"/>
        </w:rPr>
        <w:t>.</w:t>
      </w:r>
    </w:p>
  </w:footnote>
  <w:footnote w:id="24">
    <w:p w14:paraId="64368FDA" w14:textId="2B891FAE"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4270" w:rsidRPr="003142B4">
        <w:rPr>
          <w:rFonts w:ascii="Times New Roman" w:hAnsi="Times New Roman" w:cs="Times New Roman"/>
          <w:lang w:val="en-GB"/>
        </w:rPr>
        <w:t xml:space="preserve">See generally </w:t>
      </w:r>
      <w:r w:rsidR="00594270" w:rsidRPr="003142B4">
        <w:rPr>
          <w:rFonts w:ascii="Times New Roman" w:hAnsi="Times New Roman" w:cs="Times New Roman"/>
          <w:smallCaps/>
          <w:lang w:val="en-GB"/>
        </w:rPr>
        <w:t>Longobardo, The Use</w:t>
      </w:r>
      <w:r w:rsidR="00594270" w:rsidRPr="003142B4">
        <w:rPr>
          <w:rFonts w:ascii="Times New Roman" w:hAnsi="Times New Roman" w:cs="Times New Roman"/>
          <w:lang w:val="en-GB"/>
        </w:rPr>
        <w:t xml:space="preserve">, </w:t>
      </w:r>
      <w:r w:rsidR="00594270" w:rsidRPr="003142B4">
        <w:rPr>
          <w:rFonts w:ascii="Times New Roman" w:hAnsi="Times New Roman" w:cs="Times New Roman"/>
          <w:i/>
          <w:lang w:val="en-GB"/>
        </w:rPr>
        <w:t>supra</w:t>
      </w:r>
      <w:r w:rsidR="00594270" w:rsidRPr="003142B4">
        <w:rPr>
          <w:rFonts w:ascii="Times New Roman" w:hAnsi="Times New Roman" w:cs="Times New Roman"/>
          <w:lang w:val="en-GB"/>
        </w:rPr>
        <w:t xml:space="preserve"> note _____, 82-87.</w:t>
      </w:r>
    </w:p>
  </w:footnote>
  <w:footnote w:id="25">
    <w:p w14:paraId="1B007286" w14:textId="2C952E8C"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4270" w:rsidRPr="003142B4">
        <w:rPr>
          <w:rFonts w:ascii="Times New Roman" w:hAnsi="Times New Roman" w:cs="Times New Roman"/>
          <w:lang w:val="en-GB"/>
        </w:rPr>
        <w:t xml:space="preserve">See Holland, Council for the Restoration of Legal Rights, D’Escury v. Levensverzekerings- Maatschappij Utrecht Ltd (30 April 1940) 15 ILR 572; UK Military Manual, section 11.15.1. See also; Hersh Lauterpacht, </w:t>
      </w:r>
      <w:r w:rsidR="00594270" w:rsidRPr="003142B4">
        <w:rPr>
          <w:rFonts w:ascii="Times New Roman" w:hAnsi="Times New Roman" w:cs="Times New Roman"/>
          <w:i/>
          <w:lang w:val="en-GB"/>
        </w:rPr>
        <w:t>Oppenheim’s International Law. A Treatise, vol. II: Disputes, War and Neutrality</w:t>
      </w:r>
      <w:r w:rsidR="00594270" w:rsidRPr="003142B4">
        <w:rPr>
          <w:rFonts w:ascii="Times New Roman" w:hAnsi="Times New Roman" w:cs="Times New Roman"/>
          <w:lang w:val="en-GB"/>
        </w:rPr>
        <w:t xml:space="preserve"> (7th edn, Longmans 1952) 438-439; Lassa Oppenheim, ‘The Legal Relations between an Occupying Power and the Inhabitants’ (1907) 37 </w:t>
      </w:r>
      <w:r w:rsidR="00594270" w:rsidRPr="003142B4">
        <w:rPr>
          <w:rFonts w:ascii="Times New Roman" w:hAnsi="Times New Roman" w:cs="Times New Roman"/>
          <w:i/>
          <w:lang w:val="en-GB"/>
        </w:rPr>
        <w:t>Law Quarterly Review</w:t>
      </w:r>
      <w:r w:rsidR="00594270" w:rsidRPr="003142B4">
        <w:rPr>
          <w:rFonts w:ascii="Times New Roman" w:hAnsi="Times New Roman" w:cs="Times New Roman"/>
          <w:lang w:val="en-GB"/>
        </w:rPr>
        <w:t xml:space="preserve"> 363, 368; Richard R. Baxter, ‘The Duty of Obedience to the Belligerent Occupant’ (1950) 27 </w:t>
      </w:r>
      <w:r w:rsidR="00594270" w:rsidRPr="003142B4">
        <w:rPr>
          <w:rFonts w:ascii="Times New Roman" w:hAnsi="Times New Roman" w:cs="Times New Roman"/>
          <w:i/>
          <w:lang w:val="en-GB"/>
        </w:rPr>
        <w:t>British Year Book of International Law</w:t>
      </w:r>
      <w:r w:rsidR="00594270" w:rsidRPr="003142B4">
        <w:rPr>
          <w:rFonts w:ascii="Times New Roman" w:hAnsi="Times New Roman" w:cs="Times New Roman"/>
          <w:lang w:val="en-GB"/>
        </w:rPr>
        <w:t xml:space="preserve"> 235; Greenwood, supra note, 252; </w:t>
      </w:r>
      <w:r w:rsidR="00594270" w:rsidRPr="003142B4">
        <w:rPr>
          <w:rFonts w:ascii="Times New Roman" w:hAnsi="Times New Roman" w:cs="Times New Roman"/>
          <w:smallCaps/>
          <w:lang w:val="en-GB"/>
        </w:rPr>
        <w:t>Longobardo, The Use</w:t>
      </w:r>
      <w:r w:rsidR="00594270" w:rsidRPr="003142B4">
        <w:rPr>
          <w:rFonts w:ascii="Times New Roman" w:hAnsi="Times New Roman" w:cs="Times New Roman"/>
          <w:lang w:val="en-GB"/>
        </w:rPr>
        <w:t>, supra note, 137-141.</w:t>
      </w:r>
    </w:p>
  </w:footnote>
  <w:footnote w:id="26">
    <w:p w14:paraId="1C70D9A8" w14:textId="55ECA622"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4270" w:rsidRPr="003142B4">
        <w:rPr>
          <w:rFonts w:ascii="Times New Roman" w:hAnsi="Times New Roman" w:cs="Times New Roman"/>
          <w:lang w:val="en-GB"/>
        </w:rPr>
        <w:t xml:space="preserve">See generally W. J. Ford, ‘Resistance Movements in Occupied Territory’ (1956) 3 NILR 355; W. Thomas Mallison &amp; R. A. Jabri, ‘Juridical Characteristics of Belligerent Occupation and the Resort to Resistance by the Civilian Population: Doctrinal Development and Continuity’ (1974) 42 George Washington Law Review 185, 190–219; Ben Clarke, ‘The Judicial Status of Civilian Resistance to Foreign Occupation under the Law of Nations and Contemporary International Law’ (2005) 7 University of Notre Dame Australia Law Review 1; Frédéric Mégret, ‘Grandeur et déclin de l’idée de résistance à l’occupation: réflexions à propos de la légitimité des “insurgés”’ (2008) 41 RBDI 382; Adam Roberts, ‘Resistance to Military Occupation: An Enduring Problem in International Law’ (2017) 111 AJIL Unbound 45; </w:t>
      </w:r>
      <w:r w:rsidR="00594270" w:rsidRPr="003142B4">
        <w:rPr>
          <w:rFonts w:ascii="Times New Roman" w:hAnsi="Times New Roman" w:cs="Times New Roman"/>
          <w:smallCaps/>
          <w:lang w:val="en-GB"/>
        </w:rPr>
        <w:t>Longobardo, The Use</w:t>
      </w:r>
      <w:r w:rsidR="00594270" w:rsidRPr="003142B4">
        <w:rPr>
          <w:rFonts w:ascii="Times New Roman" w:hAnsi="Times New Roman" w:cs="Times New Roman"/>
          <w:lang w:val="en-GB"/>
        </w:rPr>
        <w:t>, supra note, 134-164.</w:t>
      </w:r>
    </w:p>
  </w:footnote>
  <w:footnote w:id="27">
    <w:p w14:paraId="14E6D77F" w14:textId="6877BF79"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4270" w:rsidRPr="003142B4">
        <w:rPr>
          <w:rFonts w:ascii="Times New Roman" w:hAnsi="Times New Roman" w:cs="Times New Roman"/>
          <w:lang w:val="en-GB"/>
        </w:rPr>
        <w:t xml:space="preserve">For an overview, </w:t>
      </w:r>
      <w:r w:rsidR="00594270" w:rsidRPr="003142B4">
        <w:rPr>
          <w:rFonts w:ascii="Times New Roman" w:hAnsi="Times New Roman" w:cs="Times New Roman"/>
          <w:i/>
          <w:lang w:val="en-GB"/>
        </w:rPr>
        <w:t>see</w:t>
      </w:r>
      <w:r w:rsidR="00594270" w:rsidRPr="003142B4">
        <w:rPr>
          <w:rFonts w:ascii="Times New Roman" w:hAnsi="Times New Roman" w:cs="Times New Roman"/>
          <w:lang w:val="en-GB"/>
        </w:rPr>
        <w:t xml:space="preserve"> Alwyn V. Freeman, </w:t>
      </w:r>
      <w:r w:rsidR="00594270" w:rsidRPr="003142B4">
        <w:rPr>
          <w:rFonts w:ascii="Times New Roman" w:hAnsi="Times New Roman" w:cs="Times New Roman"/>
          <w:i/>
          <w:lang w:val="en-GB"/>
        </w:rPr>
        <w:t>Responsibility of States for Unlawful Acts of Their Armed Forces</w:t>
      </w:r>
      <w:r w:rsidR="00594270" w:rsidRPr="003142B4">
        <w:rPr>
          <w:rFonts w:ascii="Times New Roman" w:hAnsi="Times New Roman" w:cs="Times New Roman"/>
          <w:lang w:val="en-GB"/>
        </w:rPr>
        <w:t xml:space="preserve">, 88 </w:t>
      </w:r>
      <w:r w:rsidR="00594270" w:rsidRPr="003142B4">
        <w:rPr>
          <w:rFonts w:ascii="Times New Roman" w:hAnsi="Times New Roman" w:cs="Times New Roman"/>
          <w:smallCaps/>
          <w:lang w:val="en-GB"/>
        </w:rPr>
        <w:t xml:space="preserve">Recueil des Cours </w:t>
      </w:r>
      <w:r w:rsidR="00594270" w:rsidRPr="003142B4">
        <w:rPr>
          <w:rFonts w:ascii="Times New Roman" w:hAnsi="Times New Roman" w:cs="Times New Roman"/>
          <w:lang w:val="en-GB"/>
        </w:rPr>
        <w:t xml:space="preserve">263 (1955); Fritz Kalshoven, </w:t>
      </w:r>
      <w:r w:rsidR="00594270" w:rsidRPr="003142B4">
        <w:rPr>
          <w:rFonts w:ascii="Times New Roman" w:hAnsi="Times New Roman" w:cs="Times New Roman"/>
          <w:i/>
          <w:lang w:val="en-GB"/>
        </w:rPr>
        <w:t>State Responsibility for Warlike Acts of the Armed Forces</w:t>
      </w:r>
      <w:r w:rsidR="00594270" w:rsidRPr="003142B4">
        <w:rPr>
          <w:rFonts w:ascii="Times New Roman" w:hAnsi="Times New Roman" w:cs="Times New Roman"/>
          <w:lang w:val="en-GB"/>
        </w:rPr>
        <w:t xml:space="preserve">, 40 </w:t>
      </w:r>
      <w:r w:rsidR="00594270" w:rsidRPr="003142B4">
        <w:rPr>
          <w:rFonts w:ascii="Times New Roman" w:hAnsi="Times New Roman" w:cs="Times New Roman"/>
          <w:smallCaps/>
          <w:lang w:val="en-GB"/>
        </w:rPr>
        <w:t>Int’l Comp. L. Q.</w:t>
      </w:r>
      <w:r w:rsidR="00594270" w:rsidRPr="003142B4">
        <w:rPr>
          <w:rFonts w:ascii="Times New Roman" w:hAnsi="Times New Roman" w:cs="Times New Roman"/>
          <w:lang w:val="en-GB"/>
        </w:rPr>
        <w:t xml:space="preserve"> 827; </w:t>
      </w:r>
      <w:r w:rsidR="00594270" w:rsidRPr="003142B4">
        <w:rPr>
          <w:rFonts w:ascii="Times New Roman" w:hAnsi="Times New Roman" w:cs="Times New Roman"/>
          <w:smallCaps/>
          <w:lang w:val="en-GB"/>
        </w:rPr>
        <w:t>Pierre D’Argent, Les réparations de guerre en droit international public</w:t>
      </w:r>
      <w:r w:rsidR="00594270" w:rsidRPr="003142B4">
        <w:rPr>
          <w:rFonts w:ascii="Times New Roman" w:hAnsi="Times New Roman" w:cs="Times New Roman"/>
          <w:lang w:val="en-GB"/>
        </w:rPr>
        <w:t xml:space="preserve"> (2002); Marco Sassòli, </w:t>
      </w:r>
      <w:r w:rsidR="00594270" w:rsidRPr="003142B4">
        <w:rPr>
          <w:rFonts w:ascii="Times New Roman" w:hAnsi="Times New Roman" w:cs="Times New Roman"/>
          <w:i/>
          <w:lang w:val="en-GB"/>
        </w:rPr>
        <w:t>State Responsibility for Violations of International Humanitarian Law</w:t>
      </w:r>
      <w:r w:rsidR="00594270" w:rsidRPr="003142B4">
        <w:rPr>
          <w:rFonts w:ascii="Times New Roman" w:hAnsi="Times New Roman" w:cs="Times New Roman"/>
          <w:lang w:val="en-GB"/>
        </w:rPr>
        <w:t xml:space="preserve">, 84 </w:t>
      </w:r>
      <w:r w:rsidR="00594270" w:rsidRPr="003142B4">
        <w:rPr>
          <w:rFonts w:ascii="Times New Roman" w:hAnsi="Times New Roman" w:cs="Times New Roman"/>
          <w:smallCaps/>
          <w:lang w:val="en-GB"/>
        </w:rPr>
        <w:t>Int’l Rev. Red Cross</w:t>
      </w:r>
      <w:r w:rsidR="00594270" w:rsidRPr="003142B4">
        <w:rPr>
          <w:rFonts w:ascii="Times New Roman" w:hAnsi="Times New Roman" w:cs="Times New Roman"/>
          <w:lang w:val="en-GB"/>
        </w:rPr>
        <w:t xml:space="preserve"> 401 (2002); </w:t>
      </w:r>
      <w:r w:rsidR="00594270" w:rsidRPr="003142B4">
        <w:rPr>
          <w:rFonts w:ascii="Times New Roman" w:hAnsi="Times New Roman" w:cs="Times New Roman"/>
          <w:smallCaps/>
          <w:lang w:val="en-GB"/>
        </w:rPr>
        <w:t>Andrea Gattini, Le riparazioni di guerra nel diritto internazionale</w:t>
      </w:r>
      <w:r w:rsidR="00594270" w:rsidRPr="003142B4">
        <w:rPr>
          <w:rFonts w:ascii="Times New Roman" w:hAnsi="Times New Roman" w:cs="Times New Roman"/>
          <w:lang w:val="en-GB"/>
        </w:rPr>
        <w:t xml:space="preserve"> (2003); Marco Longobardo, </w:t>
      </w:r>
      <w:r w:rsidR="00594270" w:rsidRPr="003142B4">
        <w:rPr>
          <w:rFonts w:ascii="Times New Roman" w:hAnsi="Times New Roman" w:cs="Times New Roman"/>
          <w:i/>
          <w:lang w:val="en-GB"/>
        </w:rPr>
        <w:t>Rapporti fra strumenti di codificazione: il Progetto di articoli sulla responsabilità degli Stati e le convenzioni di diritto umanitario</w:t>
      </w:r>
      <w:r w:rsidR="00594270" w:rsidRPr="003142B4">
        <w:rPr>
          <w:rFonts w:ascii="Times New Roman" w:hAnsi="Times New Roman" w:cs="Times New Roman"/>
          <w:lang w:val="en-GB"/>
        </w:rPr>
        <w:t xml:space="preserve">, 101 </w:t>
      </w:r>
      <w:r w:rsidR="00594270" w:rsidRPr="003142B4">
        <w:rPr>
          <w:rFonts w:ascii="Times New Roman" w:hAnsi="Times New Roman" w:cs="Times New Roman"/>
          <w:smallCaps/>
          <w:lang w:val="en-GB"/>
        </w:rPr>
        <w:t>Rivista di diritto internazionale</w:t>
      </w:r>
      <w:r w:rsidR="00594270" w:rsidRPr="003142B4">
        <w:rPr>
          <w:rFonts w:ascii="Times New Roman" w:hAnsi="Times New Roman" w:cs="Times New Roman"/>
          <w:lang w:val="en-GB"/>
        </w:rPr>
        <w:t xml:space="preserve"> 1136 (2018); Emanuele Sommario, </w:t>
      </w:r>
      <w:r w:rsidR="00594270" w:rsidRPr="003142B4">
        <w:rPr>
          <w:rFonts w:ascii="Times New Roman" w:hAnsi="Times New Roman" w:cs="Times New Roman"/>
          <w:i/>
          <w:lang w:val="en-GB"/>
        </w:rPr>
        <w:t>State Responsibility for Violations of International Humanitarian Law in the Work of the Eritrea-Ethiopia Claims Commission: A Reappraisal Ten Years On</w:t>
      </w:r>
      <w:r w:rsidR="00594270" w:rsidRPr="003142B4">
        <w:rPr>
          <w:rFonts w:ascii="Times New Roman" w:hAnsi="Times New Roman" w:cs="Times New Roman"/>
          <w:lang w:val="en-GB"/>
        </w:rPr>
        <w:t xml:space="preserve">, </w:t>
      </w:r>
      <w:r w:rsidR="00594270" w:rsidRPr="003142B4">
        <w:rPr>
          <w:rFonts w:ascii="Times New Roman" w:hAnsi="Times New Roman" w:cs="Times New Roman"/>
          <w:i/>
          <w:lang w:val="en-GB"/>
        </w:rPr>
        <w:t>in</w:t>
      </w:r>
      <w:r w:rsidR="00594270" w:rsidRPr="003142B4">
        <w:rPr>
          <w:rFonts w:ascii="Times New Roman" w:hAnsi="Times New Roman" w:cs="Times New Roman"/>
          <w:lang w:val="en-GB"/>
        </w:rPr>
        <w:t xml:space="preserve"> </w:t>
      </w:r>
      <w:r w:rsidR="00594270" w:rsidRPr="003142B4">
        <w:rPr>
          <w:rFonts w:ascii="Times New Roman" w:hAnsi="Times New Roman" w:cs="Times New Roman"/>
          <w:smallCaps/>
          <w:lang w:val="en-GB"/>
        </w:rPr>
        <w:t xml:space="preserve">The 1998–2000 Eritrea-Ethiopia War and Its Aftermath in International Legal Perspective: From the 2000 Algiers Agreements to the 2018 Peace Agreement </w:t>
      </w:r>
      <w:r w:rsidR="00594270" w:rsidRPr="003142B4">
        <w:rPr>
          <w:rFonts w:ascii="Times New Roman" w:hAnsi="Times New Roman" w:cs="Times New Roman"/>
          <w:lang w:val="en-GB"/>
        </w:rPr>
        <w:t>477 (Andreas de Guttry, Harry Post &amp; Gabriella Venturini eds., 2</w:t>
      </w:r>
      <w:r w:rsidR="00594270" w:rsidRPr="003142B4">
        <w:rPr>
          <w:rFonts w:ascii="Times New Roman" w:hAnsi="Times New Roman" w:cs="Times New Roman"/>
          <w:vertAlign w:val="superscript"/>
          <w:lang w:val="en-GB"/>
        </w:rPr>
        <w:t>nd</w:t>
      </w:r>
      <w:r w:rsidR="00594270" w:rsidRPr="003142B4">
        <w:rPr>
          <w:rFonts w:ascii="Times New Roman" w:hAnsi="Times New Roman" w:cs="Times New Roman"/>
          <w:lang w:val="en-GB"/>
        </w:rPr>
        <w:t xml:space="preserve"> ed., 2021)</w:t>
      </w:r>
      <w:r w:rsidRPr="003142B4">
        <w:rPr>
          <w:rFonts w:ascii="Times New Roman" w:hAnsi="Times New Roman" w:cs="Times New Roman"/>
          <w:lang w:val="en-GB"/>
        </w:rPr>
        <w:t>.</w:t>
      </w:r>
    </w:p>
  </w:footnote>
  <w:footnote w:id="28">
    <w:p w14:paraId="76E5E0BA" w14:textId="258D44E2"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Articles on Responsibility of States for Internationally Wrongful Acts with Commentaries, in </w:t>
      </w:r>
      <w:r w:rsidRPr="003142B4">
        <w:rPr>
          <w:rFonts w:ascii="Times New Roman" w:hAnsi="Times New Roman" w:cs="Times New Roman"/>
          <w:iCs/>
          <w:lang w:val="en-GB"/>
        </w:rPr>
        <w:t>Report of the International Law Commission on the Work of Its Fifty-third Session</w:t>
      </w:r>
      <w:r w:rsidRPr="003142B4">
        <w:rPr>
          <w:rFonts w:ascii="Times New Roman" w:hAnsi="Times New Roman" w:cs="Times New Roman"/>
          <w:lang w:val="en-GB"/>
        </w:rPr>
        <w:t xml:space="preserve">, UN Doc. A/56/10 (2001) (Draft Articles with Commentaries). </w:t>
      </w:r>
    </w:p>
  </w:footnote>
  <w:footnote w:id="29">
    <w:p w14:paraId="2C4BC272" w14:textId="16C948C3"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4270" w:rsidRPr="003142B4">
        <w:rPr>
          <w:rFonts w:ascii="Times New Roman" w:hAnsi="Times New Roman" w:cs="Times New Roman"/>
          <w:i/>
          <w:lang w:val="en-GB"/>
        </w:rPr>
        <w:t>See</w:t>
      </w:r>
      <w:r w:rsidR="00594270" w:rsidRPr="003142B4">
        <w:rPr>
          <w:rFonts w:ascii="Times New Roman" w:hAnsi="Times New Roman" w:cs="Times New Roman"/>
          <w:lang w:val="en-GB"/>
        </w:rPr>
        <w:t xml:space="preserve"> David Caron, “The ILC Articles on State Responsibility: The Paradoxical Relationship between Form and Authority”, 96 </w:t>
      </w:r>
      <w:r w:rsidR="00594270" w:rsidRPr="003142B4">
        <w:rPr>
          <w:rFonts w:ascii="Times New Roman" w:hAnsi="Times New Roman" w:cs="Times New Roman"/>
          <w:i/>
          <w:lang w:val="en-GB"/>
        </w:rPr>
        <w:t>American Journal of International Law</w:t>
      </w:r>
      <w:r w:rsidR="00816249">
        <w:rPr>
          <w:rFonts w:ascii="Times New Roman" w:hAnsi="Times New Roman" w:cs="Times New Roman"/>
          <w:lang w:val="en-GB"/>
        </w:rPr>
        <w:t xml:space="preserve"> (2002) 857; </w:t>
      </w:r>
      <w:r w:rsidR="00816249" w:rsidRPr="00816249">
        <w:rPr>
          <w:rFonts w:ascii="Times New Roman" w:hAnsi="Times New Roman" w:cs="Times New Roman"/>
          <w:lang w:val="en-GB"/>
        </w:rPr>
        <w:t xml:space="preserve">Fernando Lusa Bordin, Still Going Strong: Twenty Years of the Articles on State Responsibility’s ‘Paradoxical’ Relationship between Form and Authority, EJIL:Talk!, August 3, 2021, </w:t>
      </w:r>
      <w:hyperlink r:id="rId4" w:history="1">
        <w:r w:rsidR="00816249" w:rsidRPr="00C922DC">
          <w:rPr>
            <w:rStyle w:val="Collegamentoipertestuale"/>
            <w:rFonts w:ascii="Times New Roman" w:hAnsi="Times New Roman" w:cs="Times New Roman"/>
            <w:lang w:val="en-GB"/>
          </w:rPr>
          <w:t>https://www.ejiltalk.org/still-going-strong-twenty-years-of-the-articles-on-state-responsibilitys-paradoxical-relationship-between-form-and-authority/</w:t>
        </w:r>
      </w:hyperlink>
      <w:r w:rsidR="00816249">
        <w:rPr>
          <w:rFonts w:ascii="Times New Roman" w:hAnsi="Times New Roman" w:cs="Times New Roman"/>
          <w:lang w:val="en-GB"/>
        </w:rPr>
        <w:t xml:space="preserve">; </w:t>
      </w:r>
      <w:r w:rsidR="00816249" w:rsidRPr="00816249">
        <w:rPr>
          <w:rFonts w:ascii="Times New Roman" w:hAnsi="Times New Roman" w:cs="Times New Roman"/>
          <w:lang w:val="en-GB"/>
        </w:rPr>
        <w:t>Maurizio Arcari, The future of the Articles on State Responsibility: A matter of form or of substance?, 93 Zoom-In Questions of International Law 3 (2022)</w:t>
      </w:r>
      <w:r w:rsidR="00816249">
        <w:rPr>
          <w:rFonts w:ascii="Times New Roman" w:hAnsi="Times New Roman" w:cs="Times New Roman"/>
          <w:lang w:val="en-GB"/>
        </w:rPr>
        <w:t>.</w:t>
      </w:r>
    </w:p>
  </w:footnote>
  <w:footnote w:id="30">
    <w:p w14:paraId="507878C8" w14:textId="0531CB4C" w:rsidR="00F32053" w:rsidRPr="003142B4" w:rsidRDefault="00F32053" w:rsidP="003142B4">
      <w:pPr>
        <w:pStyle w:val="Testonotaapidipagina"/>
        <w:jc w:val="both"/>
        <w:rPr>
          <w:rFonts w:ascii="Times New Roman" w:hAnsi="Times New Roman" w:cs="Times New Roman"/>
          <w:smallCaps/>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On attribution, see generally see </w:t>
      </w:r>
      <w:r w:rsidRPr="003142B4">
        <w:rPr>
          <w:rFonts w:ascii="Times New Roman" w:hAnsi="Times New Roman" w:cs="Times New Roman"/>
          <w:smallCaps/>
          <w:lang w:val="en-GB"/>
        </w:rPr>
        <w:t xml:space="preserve">Dioniso Anzilotti, Teoria generale della responsibilità dello Stato nel diritto internazionale </w:t>
      </w:r>
      <w:r w:rsidR="00594270" w:rsidRPr="003142B4">
        <w:rPr>
          <w:rFonts w:ascii="Times New Roman" w:hAnsi="Times New Roman" w:cs="Times New Roman"/>
          <w:smallCaps/>
          <w:lang w:val="en-GB"/>
        </w:rPr>
        <w:t xml:space="preserve">153–87 </w:t>
      </w:r>
      <w:r w:rsidRPr="003142B4">
        <w:rPr>
          <w:rFonts w:ascii="Times New Roman" w:hAnsi="Times New Roman" w:cs="Times New Roman"/>
          <w:smallCaps/>
          <w:lang w:val="en-GB"/>
        </w:rPr>
        <w:t>(1902</w:t>
      </w:r>
      <w:r w:rsidRPr="003142B4">
        <w:rPr>
          <w:rFonts w:ascii="Times New Roman" w:hAnsi="Times New Roman" w:cs="Times New Roman"/>
          <w:lang w:val="en-GB"/>
        </w:rPr>
        <w:t xml:space="preserve">); Roberto Ago, ‘Le délit international’ (1939) 68 RCADI 415, 450–98; Ian Brownlie, System of the Law of Nations. State Responsibility, </w:t>
      </w:r>
      <w:r w:rsidR="00594270" w:rsidRPr="003142B4">
        <w:rPr>
          <w:rFonts w:ascii="Times New Roman" w:hAnsi="Times New Roman" w:cs="Times New Roman"/>
          <w:lang w:val="en-GB"/>
        </w:rPr>
        <w:t xml:space="preserve">132–66 </w:t>
      </w:r>
      <w:r w:rsidRPr="003142B4">
        <w:rPr>
          <w:rFonts w:ascii="Times New Roman" w:hAnsi="Times New Roman" w:cs="Times New Roman"/>
          <w:lang w:val="en-GB"/>
        </w:rPr>
        <w:t xml:space="preserve">Part I (Clarendon Press 1983); </w:t>
      </w:r>
      <w:r w:rsidR="00594270" w:rsidRPr="003142B4">
        <w:rPr>
          <w:rFonts w:ascii="Times New Roman" w:hAnsi="Times New Roman" w:cs="Times New Roman"/>
          <w:iCs/>
          <w:lang w:val="en-GB"/>
        </w:rPr>
        <w:t xml:space="preserve">Luigi Condorelli, </w:t>
      </w:r>
      <w:r w:rsidR="00594270" w:rsidRPr="003142B4">
        <w:rPr>
          <w:rFonts w:ascii="Times New Roman" w:hAnsi="Times New Roman" w:cs="Times New Roman"/>
          <w:i/>
          <w:iCs/>
          <w:lang w:val="en-GB"/>
        </w:rPr>
        <w:t>L’imputation à l’état d’un fait internationalment illicite: solutions classiques et nouvelles tendances</w:t>
      </w:r>
      <w:r w:rsidR="00594270" w:rsidRPr="003142B4">
        <w:rPr>
          <w:rFonts w:ascii="Times New Roman" w:hAnsi="Times New Roman" w:cs="Times New Roman"/>
          <w:iCs/>
          <w:lang w:val="en-GB"/>
        </w:rPr>
        <w:t xml:space="preserve">, 189 </w:t>
      </w:r>
      <w:r w:rsidR="00594270" w:rsidRPr="003142B4">
        <w:rPr>
          <w:rFonts w:ascii="Times New Roman" w:hAnsi="Times New Roman" w:cs="Times New Roman"/>
          <w:iCs/>
          <w:smallCaps/>
          <w:lang w:val="en-GB"/>
        </w:rPr>
        <w:t>Recueil des Cours</w:t>
      </w:r>
      <w:r w:rsidR="00594270" w:rsidRPr="003142B4">
        <w:rPr>
          <w:rFonts w:ascii="Times New Roman" w:hAnsi="Times New Roman" w:cs="Times New Roman"/>
          <w:iCs/>
          <w:lang w:val="en-GB"/>
        </w:rPr>
        <w:t xml:space="preserve"> 9 (1984)</w:t>
      </w:r>
      <w:r w:rsidRPr="003142B4">
        <w:rPr>
          <w:rFonts w:ascii="Times New Roman" w:hAnsi="Times New Roman" w:cs="Times New Roman"/>
          <w:lang w:val="en-GB"/>
        </w:rPr>
        <w:t xml:space="preserve">; </w:t>
      </w:r>
      <w:r w:rsidRPr="003142B4">
        <w:rPr>
          <w:rFonts w:ascii="Times New Roman" w:hAnsi="Times New Roman" w:cs="Times New Roman"/>
          <w:smallCaps/>
          <w:lang w:val="en-GB"/>
        </w:rPr>
        <w:t xml:space="preserve">Haritini Dipla, La responsabilité de l’Etat pour violation des droits de l’homme: problèmes d’imputation (1994); Paolo Palchetti, L’organo di fatto dello Stato nell’illecito internazionale (2007); James Crawford, State Responsibility: The General Part </w:t>
      </w:r>
      <w:r w:rsidR="00594270" w:rsidRPr="003142B4">
        <w:rPr>
          <w:rFonts w:ascii="Times New Roman" w:hAnsi="Times New Roman" w:cs="Times New Roman"/>
          <w:smallCaps/>
          <w:lang w:val="en-GB"/>
        </w:rPr>
        <w:t xml:space="preserve">113–214 </w:t>
      </w:r>
      <w:r w:rsidRPr="003142B4">
        <w:rPr>
          <w:rFonts w:ascii="Times New Roman" w:hAnsi="Times New Roman" w:cs="Times New Roman"/>
          <w:smallCaps/>
          <w:lang w:val="en-GB"/>
        </w:rPr>
        <w:t xml:space="preserve">(2013); Gaetano Arangio-Ruiz, State Responsibility Revisited: The Factual Nature of the Attribution of Conduct to the State (2017); </w:t>
      </w:r>
      <w:r w:rsidR="00594270" w:rsidRPr="003142B4">
        <w:rPr>
          <w:rFonts w:ascii="Times New Roman" w:hAnsi="Times New Roman" w:cs="Times New Roman"/>
          <w:smallCaps/>
          <w:lang w:val="en-GB"/>
        </w:rPr>
        <w:t>Carlo de Stefano, Attribution in International Law and Arbitration (2020).</w:t>
      </w:r>
    </w:p>
  </w:footnote>
  <w:footnote w:id="31">
    <w:p w14:paraId="74D80971" w14:textId="2344DE9A"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Arangio Ruiz</w:t>
      </w:r>
      <w:r w:rsidR="00594270" w:rsidRPr="003142B4">
        <w:rPr>
          <w:rFonts w:ascii="Times New Roman" w:hAnsi="Times New Roman" w:cs="Times New Roman"/>
          <w:lang w:val="en-GB"/>
        </w:rPr>
        <w:t>, supra note</w:t>
      </w:r>
      <w:r w:rsidRPr="003142B4">
        <w:rPr>
          <w:rFonts w:ascii="Times New Roman" w:hAnsi="Times New Roman" w:cs="Times New Roman"/>
          <w:lang w:val="en-GB"/>
        </w:rPr>
        <w:t>.</w:t>
      </w:r>
    </w:p>
  </w:footnote>
  <w:footnote w:id="32">
    <w:p w14:paraId="24BB9E67" w14:textId="187DDFC0"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4 of the ARSIWA.</w:t>
      </w:r>
    </w:p>
  </w:footnote>
  <w:footnote w:id="33">
    <w:p w14:paraId="4FD92CF0" w14:textId="2D3C9279" w:rsidR="00594270" w:rsidRPr="003142B4" w:rsidRDefault="00594270"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Nicaragua v. USA, para 110; Bosnian Genocide case, para. 392</w:t>
      </w:r>
    </w:p>
  </w:footnote>
  <w:footnote w:id="34">
    <w:p w14:paraId="25A59975" w14:textId="5A13AAD9"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8 of the ARSIWA. See, also, Nicaragua v. USA, paras. 109–10; Bosnian Genocide case, para. 39</w:t>
      </w:r>
      <w:r w:rsidR="00594270" w:rsidRPr="003142B4">
        <w:rPr>
          <w:rFonts w:ascii="Times New Roman" w:hAnsi="Times New Roman" w:cs="Times New Roman"/>
          <w:lang w:val="en-GB"/>
        </w:rPr>
        <w:t>1</w:t>
      </w:r>
      <w:r w:rsidRPr="003142B4">
        <w:rPr>
          <w:rFonts w:ascii="Times New Roman" w:hAnsi="Times New Roman" w:cs="Times New Roman"/>
          <w:lang w:val="en-GB"/>
        </w:rPr>
        <w:t>.</w:t>
      </w:r>
      <w:r w:rsidR="00570320">
        <w:rPr>
          <w:rFonts w:ascii="Times New Roman" w:hAnsi="Times New Roman" w:cs="Times New Roman"/>
          <w:lang w:val="en-GB"/>
        </w:rPr>
        <w:t xml:space="preserve"> See also Marko</w:t>
      </w:r>
      <w:r w:rsidR="00594270" w:rsidRPr="003142B4">
        <w:rPr>
          <w:rFonts w:ascii="Times New Roman" w:hAnsi="Times New Roman" w:cs="Times New Roman"/>
          <w:lang w:val="en-GB"/>
        </w:rPr>
        <w:t xml:space="preserve"> Milanovic, </w:t>
      </w:r>
      <w:r w:rsidR="00594270" w:rsidRPr="003142B4">
        <w:rPr>
          <w:rFonts w:ascii="Times New Roman" w:hAnsi="Times New Roman" w:cs="Times New Roman"/>
          <w:i/>
          <w:lang w:val="en-GB"/>
        </w:rPr>
        <w:t>The European Court’s Admissibility Decision in Ukraine and the Netherlands v Russia: The Good, the Bad and the Ugly – Part II</w:t>
      </w:r>
      <w:r w:rsidR="00594270" w:rsidRPr="003142B4">
        <w:rPr>
          <w:rFonts w:ascii="Times New Roman" w:hAnsi="Times New Roman" w:cs="Times New Roman"/>
          <w:lang w:val="en-GB"/>
        </w:rPr>
        <w:t xml:space="preserve">, EJIL:Talk!, Jan 26, 2023, </w:t>
      </w:r>
      <w:hyperlink r:id="rId5" w:history="1">
        <w:r w:rsidR="00594270" w:rsidRPr="003142B4">
          <w:rPr>
            <w:rStyle w:val="Collegamentoipertestuale"/>
            <w:rFonts w:ascii="Times New Roman" w:hAnsi="Times New Roman" w:cs="Times New Roman"/>
            <w:lang w:val="en-GB"/>
          </w:rPr>
          <w:t>https://www.ejiltalk.org/the-european-courts-admissibility-decision-in-ukraine-and-the-netherlands-v-russia-the-good-the-bad-and-the-ugly-part-ii/</w:t>
        </w:r>
      </w:hyperlink>
      <w:r w:rsidR="00594270" w:rsidRPr="003142B4">
        <w:rPr>
          <w:rFonts w:ascii="Times New Roman" w:hAnsi="Times New Roman" w:cs="Times New Roman"/>
          <w:lang w:val="en-GB"/>
        </w:rPr>
        <w:t xml:space="preserve"> (considering this kind of </w:t>
      </w:r>
      <w:r w:rsidR="003741B9" w:rsidRPr="003142B4">
        <w:rPr>
          <w:rFonts w:ascii="Times New Roman" w:hAnsi="Times New Roman" w:cs="Times New Roman"/>
          <w:lang w:val="en-GB"/>
        </w:rPr>
        <w:t>dependence</w:t>
      </w:r>
      <w:r w:rsidR="00594270" w:rsidRPr="003142B4">
        <w:rPr>
          <w:rFonts w:ascii="Times New Roman" w:hAnsi="Times New Roman" w:cs="Times New Roman"/>
          <w:lang w:val="en-GB"/>
        </w:rPr>
        <w:t xml:space="preserve"> as included in the cases governed by Article 4 of the ARSIWA).</w:t>
      </w:r>
    </w:p>
  </w:footnote>
  <w:footnote w:id="35">
    <w:p w14:paraId="007D4B0E" w14:textId="073F0F59"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5 of the ARSIWA.</w:t>
      </w:r>
    </w:p>
  </w:footnote>
  <w:footnote w:id="36">
    <w:p w14:paraId="30BD55A3" w14:textId="40EE9E79"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9 of the ARSIWA.</w:t>
      </w:r>
    </w:p>
  </w:footnote>
  <w:footnote w:id="37">
    <w:p w14:paraId="7BBDA49B" w14:textId="1D426EB0"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6 of the ARSIWA.</w:t>
      </w:r>
    </w:p>
  </w:footnote>
  <w:footnote w:id="38">
    <w:p w14:paraId="76DBC47A" w14:textId="7CBEABD7" w:rsidR="00F32053" w:rsidRPr="003142B4" w:rsidRDefault="00F32053" w:rsidP="003142B4">
      <w:pPr>
        <w:spacing w:after="0" w:line="240" w:lineRule="auto"/>
        <w:jc w:val="both"/>
        <w:rPr>
          <w:rFonts w:ascii="Times New Roman" w:eastAsia="Times New Roman" w:hAnsi="Times New Roman" w:cs="Times New Roman"/>
          <w:sz w:val="20"/>
          <w:szCs w:val="20"/>
          <w:lang w:val="en-GB" w:eastAsia="it-IT"/>
        </w:rPr>
      </w:pPr>
      <w:r w:rsidRPr="003142B4">
        <w:rPr>
          <w:rStyle w:val="Rimandonotaapidipagina"/>
          <w:rFonts w:ascii="Times New Roman" w:hAnsi="Times New Roman" w:cs="Times New Roman"/>
          <w:sz w:val="20"/>
          <w:szCs w:val="20"/>
          <w:lang w:val="en-GB"/>
        </w:rPr>
        <w:footnoteRef/>
      </w:r>
      <w:r w:rsidRPr="003142B4">
        <w:rPr>
          <w:rFonts w:ascii="Times New Roman" w:hAnsi="Times New Roman" w:cs="Times New Roman"/>
          <w:sz w:val="20"/>
          <w:szCs w:val="20"/>
          <w:lang w:val="en-GB"/>
        </w:rPr>
        <w:t xml:space="preserve"> Article 11 of the ARSIWA. See, also, U</w:t>
      </w:r>
      <w:r w:rsidRPr="003142B4">
        <w:rPr>
          <w:rFonts w:ascii="Times New Roman" w:eastAsia="Times New Roman" w:hAnsi="Times New Roman" w:cs="Times New Roman"/>
          <w:sz w:val="20"/>
          <w:szCs w:val="20"/>
          <w:lang w:val="en-GB" w:eastAsia="it-IT"/>
        </w:rPr>
        <w:t>nited States Diplomatic and Consular Staff in Tehran, p. 35, para. 74; MAKUCHYAN AND MINASYAN v. AZERBAIJAN AND HUNGAR</w:t>
      </w:r>
      <w:r w:rsidR="003142B4">
        <w:rPr>
          <w:rFonts w:ascii="Times New Roman" w:eastAsia="Times New Roman" w:hAnsi="Times New Roman" w:cs="Times New Roman"/>
          <w:sz w:val="20"/>
          <w:szCs w:val="20"/>
          <w:lang w:val="en-GB" w:eastAsia="it-IT"/>
        </w:rPr>
        <w:t>Y</w:t>
      </w:r>
      <w:r w:rsidRPr="003142B4">
        <w:rPr>
          <w:rFonts w:ascii="Times New Roman" w:eastAsia="Times New Roman" w:hAnsi="Times New Roman" w:cs="Times New Roman"/>
          <w:sz w:val="20"/>
          <w:szCs w:val="20"/>
          <w:lang w:val="en-GB" w:eastAsia="it-IT"/>
        </w:rPr>
        <w:t xml:space="preserve"> (Application no. 17247/13), 26 May 2020, para 112.</w:t>
      </w:r>
    </w:p>
  </w:footnote>
  <w:footnote w:id="39">
    <w:p w14:paraId="087D7221" w14:textId="583982E3"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10 of the ARSIWA.</w:t>
      </w:r>
    </w:p>
  </w:footnote>
  <w:footnote w:id="40">
    <w:p w14:paraId="73399AA4" w14:textId="526156C6" w:rsidR="00594270" w:rsidRPr="003142B4" w:rsidRDefault="00594270"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generally Marko Milanovic, </w:t>
      </w:r>
      <w:r w:rsidRPr="003142B4">
        <w:rPr>
          <w:rFonts w:ascii="Times New Roman" w:hAnsi="Times New Roman" w:cs="Times New Roman"/>
          <w:i/>
          <w:lang w:val="en-GB"/>
        </w:rPr>
        <w:t>Special Rules of Attribution of Conduct in International Law</w:t>
      </w:r>
      <w:r w:rsidRPr="003142B4">
        <w:rPr>
          <w:rFonts w:ascii="Times New Roman" w:hAnsi="Times New Roman" w:cs="Times New Roman"/>
          <w:lang w:val="en-GB"/>
        </w:rPr>
        <w:t xml:space="preserve">, 96 </w:t>
      </w:r>
      <w:r w:rsidRPr="003142B4">
        <w:rPr>
          <w:rFonts w:ascii="Times New Roman" w:hAnsi="Times New Roman" w:cs="Times New Roman"/>
          <w:smallCaps/>
          <w:lang w:val="en-GB"/>
        </w:rPr>
        <w:t xml:space="preserve">International Law Studies </w:t>
      </w:r>
      <w:r w:rsidRPr="003142B4">
        <w:rPr>
          <w:rFonts w:ascii="Times New Roman" w:hAnsi="Times New Roman" w:cs="Times New Roman"/>
          <w:lang w:val="en-GB"/>
        </w:rPr>
        <w:t>295, 317-331 (2020) (who, however, does not analy</w:t>
      </w:r>
      <w:r w:rsidR="003741B9">
        <w:rPr>
          <w:rFonts w:ascii="Times New Roman" w:hAnsi="Times New Roman" w:cs="Times New Roman"/>
          <w:lang w:val="en-GB"/>
        </w:rPr>
        <w:t>s</w:t>
      </w:r>
      <w:r w:rsidRPr="003142B4">
        <w:rPr>
          <w:rFonts w:ascii="Times New Roman" w:hAnsi="Times New Roman" w:cs="Times New Roman"/>
          <w:lang w:val="en-GB"/>
        </w:rPr>
        <w:t>e Article 91 of the AP I in relation to Article 7 of the ARSIWA).</w:t>
      </w:r>
    </w:p>
  </w:footnote>
  <w:footnote w:id="41">
    <w:p w14:paraId="76C71A71" w14:textId="315F31C8"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7 of the ARSIWA.</w:t>
      </w:r>
    </w:p>
  </w:footnote>
  <w:footnote w:id="42">
    <w:p w14:paraId="1B0FED0C" w14:textId="42F92C84"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Article 3 of the 1907 Fourth Hague Convention and Article 91</w:t>
      </w:r>
      <w:r w:rsidR="00594270" w:rsidRPr="003142B4">
        <w:rPr>
          <w:rFonts w:ascii="Times New Roman" w:hAnsi="Times New Roman" w:cs="Times New Roman"/>
          <w:lang w:val="en-GB"/>
        </w:rPr>
        <w:t xml:space="preserve"> of the</w:t>
      </w:r>
      <w:r w:rsidRPr="003142B4">
        <w:rPr>
          <w:rFonts w:ascii="Times New Roman" w:hAnsi="Times New Roman" w:cs="Times New Roman"/>
          <w:lang w:val="en-GB"/>
        </w:rPr>
        <w:t xml:space="preserve"> AP</w:t>
      </w:r>
      <w:r w:rsidR="00594270" w:rsidRPr="003142B4">
        <w:rPr>
          <w:rFonts w:ascii="Times New Roman" w:hAnsi="Times New Roman" w:cs="Times New Roman"/>
          <w:lang w:val="en-GB"/>
        </w:rPr>
        <w:t xml:space="preserve"> </w:t>
      </w:r>
      <w:r w:rsidRPr="003142B4">
        <w:rPr>
          <w:rFonts w:ascii="Times New Roman" w:hAnsi="Times New Roman" w:cs="Times New Roman"/>
          <w:lang w:val="en-GB"/>
        </w:rPr>
        <w:t>I</w:t>
      </w:r>
      <w:r w:rsidR="00594270" w:rsidRPr="003142B4">
        <w:rPr>
          <w:rFonts w:ascii="Times New Roman" w:hAnsi="Times New Roman" w:cs="Times New Roman"/>
          <w:lang w:val="en-GB"/>
        </w:rPr>
        <w:t xml:space="preserve">; </w:t>
      </w:r>
      <w:r w:rsidR="00D506FC" w:rsidRPr="003142B4">
        <w:rPr>
          <w:rFonts w:ascii="Times New Roman" w:hAnsi="Times New Roman" w:cs="Times New Roman"/>
          <w:lang w:val="en-GB"/>
        </w:rPr>
        <w:t xml:space="preserve">Case Concerning Armed Activities on the Territory of the Congo (DRC </w:t>
      </w:r>
      <w:r w:rsidR="00D506FC" w:rsidRPr="003142B4">
        <w:rPr>
          <w:rFonts w:ascii="Times New Roman" w:hAnsi="Times New Roman" w:cs="Times New Roman"/>
          <w:iCs/>
          <w:lang w:val="en-GB"/>
        </w:rPr>
        <w:t xml:space="preserve">v. </w:t>
      </w:r>
      <w:r w:rsidR="00D506FC" w:rsidRPr="003142B4">
        <w:rPr>
          <w:rFonts w:ascii="Times New Roman" w:hAnsi="Times New Roman" w:cs="Times New Roman"/>
          <w:lang w:val="en-GB"/>
        </w:rPr>
        <w:t xml:space="preserve">Uganda), 2005 I.C.J. Rep. 168, ¶ </w:t>
      </w:r>
      <w:r w:rsidRPr="003142B4">
        <w:rPr>
          <w:rFonts w:ascii="Times New Roman" w:hAnsi="Times New Roman" w:cs="Times New Roman"/>
          <w:lang w:val="en-GB"/>
        </w:rPr>
        <w:t>214</w:t>
      </w:r>
      <w:r w:rsidR="00594270" w:rsidRPr="003142B4">
        <w:rPr>
          <w:rFonts w:ascii="Times New Roman" w:hAnsi="Times New Roman" w:cs="Times New Roman"/>
          <w:lang w:val="en-GB"/>
        </w:rPr>
        <w:t xml:space="preserve">. See also </w:t>
      </w:r>
      <w:r w:rsidR="00594270" w:rsidRPr="003142B4">
        <w:rPr>
          <w:rFonts w:ascii="Times New Roman" w:hAnsi="Times New Roman" w:cs="Times New Roman"/>
          <w:iCs/>
          <w:lang w:val="en-GB"/>
        </w:rPr>
        <w:t xml:space="preserve">Freeman, </w:t>
      </w:r>
      <w:r w:rsidR="00594270" w:rsidRPr="003142B4">
        <w:rPr>
          <w:rFonts w:ascii="Times New Roman" w:hAnsi="Times New Roman" w:cs="Times New Roman"/>
          <w:i/>
          <w:lang w:val="en-GB"/>
        </w:rPr>
        <w:t>supra</w:t>
      </w:r>
      <w:r w:rsidR="00594270" w:rsidRPr="003142B4">
        <w:rPr>
          <w:rFonts w:ascii="Times New Roman" w:hAnsi="Times New Roman" w:cs="Times New Roman"/>
          <w:lang w:val="en-GB"/>
        </w:rPr>
        <w:t xml:space="preserve"> note</w:t>
      </w:r>
      <w:r w:rsidR="00594270" w:rsidRPr="003142B4">
        <w:rPr>
          <w:rFonts w:ascii="Times New Roman" w:hAnsi="Times New Roman" w:cs="Times New Roman"/>
          <w:iCs/>
          <w:lang w:val="en-GB"/>
        </w:rPr>
        <w:t xml:space="preserve">, at 332-342; Condorelli, </w:t>
      </w:r>
      <w:r w:rsidR="00594270" w:rsidRPr="003142B4">
        <w:rPr>
          <w:rFonts w:ascii="Times New Roman" w:hAnsi="Times New Roman" w:cs="Times New Roman"/>
          <w:i/>
          <w:lang w:val="en-GB"/>
        </w:rPr>
        <w:t>supra</w:t>
      </w:r>
      <w:r w:rsidR="00594270" w:rsidRPr="003142B4">
        <w:rPr>
          <w:rFonts w:ascii="Times New Roman" w:hAnsi="Times New Roman" w:cs="Times New Roman"/>
          <w:lang w:val="en-GB"/>
        </w:rPr>
        <w:t xml:space="preserve"> note</w:t>
      </w:r>
      <w:r w:rsidR="00594270" w:rsidRPr="003142B4">
        <w:rPr>
          <w:rFonts w:ascii="Times New Roman" w:hAnsi="Times New Roman" w:cs="Times New Roman"/>
          <w:iCs/>
          <w:lang w:val="en-GB"/>
        </w:rPr>
        <w:t xml:space="preserve">, at 145-149; Sassòli, </w:t>
      </w:r>
      <w:r w:rsidR="00594270" w:rsidRPr="003142B4">
        <w:rPr>
          <w:rFonts w:ascii="Times New Roman" w:hAnsi="Times New Roman" w:cs="Times New Roman"/>
          <w:i/>
          <w:lang w:val="en-GB"/>
        </w:rPr>
        <w:t>supra</w:t>
      </w:r>
      <w:r w:rsidR="00594270" w:rsidRPr="003142B4">
        <w:rPr>
          <w:rFonts w:ascii="Times New Roman" w:hAnsi="Times New Roman" w:cs="Times New Roman"/>
          <w:lang w:val="en-GB"/>
        </w:rPr>
        <w:t xml:space="preserve"> note</w:t>
      </w:r>
      <w:r w:rsidR="00594270" w:rsidRPr="003142B4">
        <w:rPr>
          <w:rFonts w:ascii="Times New Roman" w:hAnsi="Times New Roman" w:cs="Times New Roman"/>
          <w:iCs/>
          <w:lang w:val="en-GB"/>
        </w:rPr>
        <w:t>, at 405–406; Longobardo,</w:t>
      </w:r>
      <w:r w:rsidR="00816249">
        <w:rPr>
          <w:rFonts w:ascii="Times New Roman" w:hAnsi="Times New Roman" w:cs="Times New Roman"/>
          <w:iCs/>
          <w:lang w:val="en-GB"/>
        </w:rPr>
        <w:t xml:space="preserve"> Rapporti,</w:t>
      </w:r>
      <w:r w:rsidR="00594270" w:rsidRPr="003142B4">
        <w:rPr>
          <w:rFonts w:ascii="Times New Roman" w:hAnsi="Times New Roman" w:cs="Times New Roman"/>
          <w:iCs/>
          <w:lang w:val="en-GB"/>
        </w:rPr>
        <w:t xml:space="preserve"> </w:t>
      </w:r>
      <w:r w:rsidR="00594270" w:rsidRPr="003142B4">
        <w:rPr>
          <w:rFonts w:ascii="Times New Roman" w:hAnsi="Times New Roman" w:cs="Times New Roman"/>
          <w:i/>
          <w:lang w:val="en-GB"/>
        </w:rPr>
        <w:t>supra</w:t>
      </w:r>
      <w:r w:rsidR="00594270" w:rsidRPr="003142B4">
        <w:rPr>
          <w:rFonts w:ascii="Times New Roman" w:hAnsi="Times New Roman" w:cs="Times New Roman"/>
          <w:lang w:val="en-GB"/>
        </w:rPr>
        <w:t xml:space="preserve"> note</w:t>
      </w:r>
      <w:r w:rsidR="00594270" w:rsidRPr="003142B4">
        <w:rPr>
          <w:rFonts w:ascii="Times New Roman" w:hAnsi="Times New Roman" w:cs="Times New Roman"/>
          <w:iCs/>
          <w:lang w:val="en-GB"/>
        </w:rPr>
        <w:t>, at 1145-1150</w:t>
      </w:r>
    </w:p>
  </w:footnote>
  <w:footnote w:id="43">
    <w:p w14:paraId="6CF222FE" w14:textId="63F25F49"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ICTY, Prosecutor v. Tadić, IT-94-1-A, Appeals Chamber, 15 July 1999, para. 145.</w:t>
      </w:r>
    </w:p>
  </w:footnote>
  <w:footnote w:id="44">
    <w:p w14:paraId="536BF769" w14:textId="186CC729"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Bosnian Genocide case, para. 404.</w:t>
      </w:r>
    </w:p>
  </w:footnote>
  <w:footnote w:id="45">
    <w:p w14:paraId="3D79F67B" w14:textId="31464833"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Prosecutor v. Aleksovski, IT-95-14/1-A, Appeals Chamber, 24 March 2000, paras. 131–4; Prosecutor v. Delalic´ et al., IT-96-21-A, Appeals Chamber, 20 February 2001, para. 26; Prosecutor v. Kordic´ and Čerkez, IT-94-1-A, 17 December 2004, paras. 306–8; Prosecutor v. Mladic´, IT-09- 92-T, 22 November 2017, para. 3014; Prosecutor v. Lubanga, Decision on Confirmation of Charges, para. 221; Prosecutor v. Lubanga, Judgment pursuant to Art. 74, para. 541; Prosecutor v. Katanga, Trial Chamber, Judgment pursuant to Art. 74, para. 1178; Prosecutor v. Bemba Gombo, para. 130.</w:t>
      </w:r>
    </w:p>
  </w:footnote>
  <w:footnote w:id="46">
    <w:p w14:paraId="10731049" w14:textId="42F8EFA6" w:rsidR="0028046C" w:rsidRPr="003142B4" w:rsidRDefault="0028046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‘Primary rules’ is the expression usually employed to refer to international law obligations, whereas ‘secondary rules’ is used to refer to the rules on state responsibility applicable to violations of primary rules. </w:t>
      </w:r>
      <w:r w:rsidRPr="003142B4">
        <w:rPr>
          <w:rFonts w:ascii="Times New Roman" w:hAnsi="Times New Roman" w:cs="Times New Roman"/>
          <w:i/>
          <w:lang w:val="en-GB"/>
        </w:rPr>
        <w:t>See generally</w:t>
      </w:r>
      <w:r w:rsidRPr="003142B4">
        <w:rPr>
          <w:rFonts w:ascii="Times New Roman" w:hAnsi="Times New Roman" w:cs="Times New Roman"/>
          <w:lang w:val="en-GB"/>
        </w:rPr>
        <w:t xml:space="preserve"> Eric David, </w:t>
      </w:r>
      <w:r w:rsidRPr="003142B4">
        <w:rPr>
          <w:rFonts w:ascii="Times New Roman" w:hAnsi="Times New Roman" w:cs="Times New Roman"/>
          <w:i/>
          <w:lang w:val="en-GB"/>
        </w:rPr>
        <w:t>Primary and Secondary Rules</w:t>
      </w:r>
      <w:r w:rsidRPr="003142B4">
        <w:rPr>
          <w:rFonts w:ascii="Times New Roman" w:hAnsi="Times New Roman" w:cs="Times New Roman"/>
          <w:lang w:val="en-GB"/>
        </w:rPr>
        <w:t xml:space="preserve">, </w:t>
      </w:r>
      <w:r w:rsidRPr="003142B4">
        <w:rPr>
          <w:rFonts w:ascii="Times New Roman" w:hAnsi="Times New Roman" w:cs="Times New Roman"/>
          <w:i/>
          <w:lang w:val="en-GB"/>
        </w:rPr>
        <w:t>in</w:t>
      </w:r>
      <w:r w:rsidRPr="003142B4">
        <w:rPr>
          <w:rFonts w:ascii="Times New Roman" w:hAnsi="Times New Roman" w:cs="Times New Roman"/>
          <w:lang w:val="en-GB"/>
        </w:rPr>
        <w:t xml:space="preserve"> </w:t>
      </w:r>
      <w:r w:rsidRPr="003142B4">
        <w:rPr>
          <w:rFonts w:ascii="Times New Roman" w:hAnsi="Times New Roman" w:cs="Times New Roman"/>
          <w:smallCaps/>
          <w:lang w:val="en-GB"/>
        </w:rPr>
        <w:t>The Law of International Responsibility 27</w:t>
      </w:r>
      <w:r w:rsidRPr="003142B4">
        <w:rPr>
          <w:rFonts w:ascii="Times New Roman" w:hAnsi="Times New Roman" w:cs="Times New Roman"/>
          <w:lang w:val="en-GB"/>
        </w:rPr>
        <w:t xml:space="preserve"> (James Crawford, Alain Pellet &amp; Simon Olleson eds., 2010)</w:t>
      </w:r>
      <w:r w:rsidRPr="003142B4">
        <w:rPr>
          <w:rFonts w:ascii="Times New Roman" w:hAnsi="Times New Roman" w:cs="Times New Roman"/>
          <w:iCs/>
          <w:lang w:val="en-GB"/>
        </w:rPr>
        <w:t xml:space="preserve">; Giorgio Gaja, </w:t>
      </w:r>
      <w:r w:rsidRPr="003142B4">
        <w:rPr>
          <w:rFonts w:ascii="Times New Roman" w:hAnsi="Times New Roman" w:cs="Times New Roman"/>
          <w:i/>
          <w:iCs/>
          <w:lang w:val="en-GB"/>
        </w:rPr>
        <w:t>Primary and Secondary Rules in the International Law on State Responsibility</w:t>
      </w:r>
      <w:r w:rsidRPr="003142B4">
        <w:rPr>
          <w:rFonts w:ascii="Times New Roman" w:hAnsi="Times New Roman" w:cs="Times New Roman"/>
          <w:iCs/>
          <w:lang w:val="en-GB"/>
        </w:rPr>
        <w:t xml:space="preserve">, 97 </w:t>
      </w:r>
      <w:r w:rsidRPr="003142B4">
        <w:rPr>
          <w:rFonts w:ascii="Times New Roman" w:hAnsi="Times New Roman" w:cs="Times New Roman"/>
          <w:smallCaps/>
          <w:lang w:val="en-GB"/>
        </w:rPr>
        <w:t>Rivista di diritto internazionale</w:t>
      </w:r>
      <w:r w:rsidRPr="003142B4">
        <w:rPr>
          <w:rFonts w:ascii="Times New Roman" w:hAnsi="Times New Roman" w:cs="Times New Roman"/>
          <w:iCs/>
          <w:lang w:val="en-GB"/>
        </w:rPr>
        <w:t xml:space="preserve"> 981 (2014).</w:t>
      </w:r>
    </w:p>
  </w:footnote>
  <w:footnote w:id="47">
    <w:p w14:paraId="7C666D2E" w14:textId="745E52A3" w:rsidR="006629A9" w:rsidRPr="003142B4" w:rsidRDefault="006629A9"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International Law Commission in the Draft A</w:t>
      </w:r>
      <w:r w:rsidRPr="003142B4">
        <w:rPr>
          <w:rFonts w:ascii="Times New Roman" w:eastAsia="Brill-Roman" w:hAnsi="Times New Roman" w:cs="Times New Roman"/>
          <w:lang w:val="en-GB"/>
        </w:rPr>
        <w:t>rticles with Commentaries</w:t>
      </w:r>
      <w:r w:rsidRPr="003142B4">
        <w:rPr>
          <w:rFonts w:ascii="Times New Roman" w:hAnsi="Times New Roman" w:cs="Times New Roman"/>
          <w:lang w:val="en-GB"/>
        </w:rPr>
        <w:t xml:space="preserve">, </w:t>
      </w:r>
      <w:r w:rsidRPr="003142B4">
        <w:rPr>
          <w:rFonts w:ascii="Times New Roman" w:eastAsia="Brill-Roman" w:hAnsi="Times New Roman" w:cs="Times New Roman"/>
          <w:lang w:val="en-GB"/>
        </w:rPr>
        <w:t>39, para. 4</w:t>
      </w:r>
      <w:r w:rsidRPr="003142B4">
        <w:rPr>
          <w:rFonts w:ascii="Times New Roman" w:hAnsi="Times New Roman" w:cs="Times New Roman"/>
          <w:lang w:val="en-GB"/>
        </w:rPr>
        <w:t>: ‘</w:t>
      </w:r>
      <w:r w:rsidRPr="003142B4">
        <w:rPr>
          <w:rFonts w:ascii="Times New Roman" w:hAnsi="Times New Roman" w:cs="Times New Roman"/>
          <w:bCs/>
          <w:lang w:val="en-GB"/>
        </w:rPr>
        <w:t>[T]here is often a close link between the basis of attribution and the particular obligation to have been breached, even though the two elements are analytically distinct.’</w:t>
      </w:r>
    </w:p>
  </w:footnote>
  <w:footnote w:id="48">
    <w:p w14:paraId="6B8221FD" w14:textId="5192B06A" w:rsidR="00D506FC" w:rsidRPr="003142B4" w:rsidRDefault="00D506F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43 of the HR.</w:t>
      </w:r>
    </w:p>
  </w:footnote>
  <w:footnote w:id="49">
    <w:p w14:paraId="5136E422" w14:textId="77777777"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US Military Tribunal at Nuremberg, </w:t>
      </w:r>
      <w:r w:rsidRPr="003142B4">
        <w:rPr>
          <w:rFonts w:ascii="Times New Roman" w:hAnsi="Times New Roman" w:cs="Times New Roman"/>
          <w:i/>
          <w:lang w:val="en-GB"/>
        </w:rPr>
        <w:t>In re List and Others</w:t>
      </w:r>
      <w:r w:rsidRPr="003142B4">
        <w:rPr>
          <w:rFonts w:ascii="Times New Roman" w:hAnsi="Times New Roman" w:cs="Times New Roman"/>
          <w:lang w:val="en-GB"/>
        </w:rPr>
        <w:t xml:space="preserve"> (Hostages Trial) (1948) 15 AD 632, p. 652.</w:t>
      </w:r>
    </w:p>
  </w:footnote>
  <w:footnote w:id="50">
    <w:p w14:paraId="2CAB5B99" w14:textId="6D616D7C"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lang w:val="en-GB"/>
        </w:rPr>
        <w:t>See Affaire Chevreau (France v. Royaume-Uni), 9 June 1931, 2 RIAA 1113, 1123; Greece, Court of First Instance of Corfu, V v. O (1 January 1947), 14 ILR 264, 265; US, District Court D Utah, Central Division, Aboitiz &amp; Co. v. Price, 610.</w:t>
      </w:r>
    </w:p>
  </w:footnote>
  <w:footnote w:id="51">
    <w:p w14:paraId="41DABC27" w14:textId="4DB20D6E"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lang w:val="en-GB"/>
        </w:rPr>
        <w:t>Grahame v. Director of Prosecutions, 14 I.L.R. 228, 232 (Control Comm’n Ct. Crim. App. 1947) (Ger., British Zone)</w:t>
      </w:r>
      <w:r w:rsidRPr="003142B4">
        <w:rPr>
          <w:rFonts w:ascii="Times New Roman" w:hAnsi="Times New Roman" w:cs="Times New Roman"/>
          <w:lang w:val="en-GB"/>
        </w:rPr>
        <w:t>.</w:t>
      </w:r>
    </w:p>
  </w:footnote>
  <w:footnote w:id="52">
    <w:p w14:paraId="7F70E8CC" w14:textId="77777777" w:rsidR="00F32053" w:rsidRPr="003142B4" w:rsidRDefault="00F32053" w:rsidP="003142B4">
      <w:pPr>
        <w:autoSpaceDE w:val="0"/>
        <w:autoSpaceDN w:val="0"/>
        <w:adjustRightInd w:val="0"/>
        <w:spacing w:after="0" w:line="240" w:lineRule="auto"/>
        <w:jc w:val="both"/>
        <w:rPr>
          <w:rFonts w:ascii="Times New Roman" w:hAnsi="Times New Roman" w:cs="Times New Roman"/>
          <w:sz w:val="20"/>
          <w:szCs w:val="20"/>
          <w:lang w:val="en-GB"/>
        </w:rPr>
      </w:pPr>
      <w:r w:rsidRPr="003142B4">
        <w:rPr>
          <w:rStyle w:val="Rimandonotaapidipagina"/>
          <w:rFonts w:ascii="Times New Roman" w:hAnsi="Times New Roman" w:cs="Times New Roman"/>
          <w:sz w:val="20"/>
          <w:szCs w:val="20"/>
          <w:lang w:val="en-GB"/>
        </w:rPr>
        <w:footnoteRef/>
      </w:r>
      <w:r w:rsidRPr="003142B4">
        <w:rPr>
          <w:rFonts w:ascii="Times New Roman" w:hAnsi="Times New Roman" w:cs="Times New Roman"/>
          <w:sz w:val="20"/>
          <w:szCs w:val="20"/>
          <w:lang w:val="en-GB"/>
        </w:rPr>
        <w:t xml:space="preserve"> Supreme Court of Israel, </w:t>
      </w:r>
      <w:r w:rsidRPr="003142B4">
        <w:rPr>
          <w:rFonts w:ascii="Times New Roman" w:hAnsi="Times New Roman" w:cs="Times New Roman"/>
          <w:i/>
          <w:iCs/>
          <w:sz w:val="20"/>
          <w:szCs w:val="20"/>
          <w:lang w:val="en-GB"/>
        </w:rPr>
        <w:t xml:space="preserve">A Cooperative Society Lawfully Registered in the Judea and Samaria Region v. Commander of the IDF Forces in Judea and Samaria Region et al, </w:t>
      </w:r>
      <w:r w:rsidRPr="003142B4">
        <w:rPr>
          <w:rFonts w:ascii="Times New Roman" w:hAnsi="Times New Roman" w:cs="Times New Roman"/>
          <w:sz w:val="20"/>
          <w:szCs w:val="20"/>
          <w:lang w:val="en-GB"/>
        </w:rPr>
        <w:t>HCJ 393/82, 37(4) PD (1983) 785.</w:t>
      </w:r>
    </w:p>
  </w:footnote>
  <w:footnote w:id="53">
    <w:p w14:paraId="0E48412F" w14:textId="42B09458"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smallCaps/>
          <w:lang w:val="en-GB"/>
        </w:rPr>
        <w:t>Longobardo, The Use</w:t>
      </w:r>
      <w:r w:rsidR="00D506FC" w:rsidRPr="003142B4">
        <w:rPr>
          <w:rFonts w:ascii="Times New Roman" w:hAnsi="Times New Roman" w:cs="Times New Roman"/>
          <w:lang w:val="en-GB"/>
        </w:rPr>
        <w:t>, supra note, at 173.</w:t>
      </w:r>
    </w:p>
  </w:footnote>
  <w:footnote w:id="54">
    <w:p w14:paraId="654C96BD" w14:textId="59638A82"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i/>
          <w:lang w:val="en-GB"/>
        </w:rPr>
        <w:t>See</w:t>
      </w:r>
      <w:r w:rsidR="00D506FC" w:rsidRPr="003142B4">
        <w:rPr>
          <w:rFonts w:ascii="Times New Roman" w:hAnsi="Times New Roman" w:cs="Times New Roman"/>
          <w:lang w:val="en-GB"/>
        </w:rPr>
        <w:t xml:space="preserve"> Marco Longobardo, </w:t>
      </w:r>
      <w:r w:rsidR="00D506FC" w:rsidRPr="003142B4">
        <w:rPr>
          <w:rFonts w:ascii="Times New Roman" w:hAnsi="Times New Roman" w:cs="Times New Roman"/>
          <w:i/>
          <w:lang w:val="en-GB"/>
        </w:rPr>
        <w:t>The Palestinian Right to Exploit the Dead Sea Coastline for Tourism</w:t>
      </w:r>
      <w:r w:rsidR="00D506FC" w:rsidRPr="003142B4">
        <w:rPr>
          <w:rFonts w:ascii="Times New Roman" w:hAnsi="Times New Roman" w:cs="Times New Roman"/>
          <w:lang w:val="en-GB"/>
        </w:rPr>
        <w:t xml:space="preserve">, 58 </w:t>
      </w:r>
      <w:r w:rsidR="00D506FC" w:rsidRPr="003142B4">
        <w:rPr>
          <w:rFonts w:ascii="Times New Roman" w:hAnsi="Times New Roman" w:cs="Times New Roman"/>
          <w:smallCaps/>
          <w:lang w:val="en-GB"/>
        </w:rPr>
        <w:t>German Y.B. Int’l L.</w:t>
      </w:r>
      <w:r w:rsidR="00D506FC" w:rsidRPr="003142B4">
        <w:rPr>
          <w:rFonts w:ascii="Times New Roman" w:hAnsi="Times New Roman" w:cs="Times New Roman"/>
          <w:lang w:val="en-GB"/>
        </w:rPr>
        <w:t xml:space="preserve"> 317 (2015).</w:t>
      </w:r>
    </w:p>
  </w:footnote>
  <w:footnote w:id="55">
    <w:p w14:paraId="1DD7FA8D" w14:textId="05907516" w:rsidR="00D506FC" w:rsidRPr="003142B4" w:rsidRDefault="00D506F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Yoram Dinstein, ‘The International Law of Belligerent Occupation and Human Rights’ (1978) 8 IYBR 104, 111.</w:t>
      </w:r>
    </w:p>
  </w:footnote>
  <w:footnote w:id="56">
    <w:p w14:paraId="11D6F8B9" w14:textId="39D33F8E"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lang w:val="en-GB"/>
        </w:rPr>
        <w:t>See Articles 54 and 64 of the GC</w:t>
      </w:r>
      <w:r w:rsidR="003142B4">
        <w:rPr>
          <w:rFonts w:ascii="Times New Roman" w:hAnsi="Times New Roman" w:cs="Times New Roman"/>
          <w:lang w:val="en-GB"/>
        </w:rPr>
        <w:t xml:space="preserve"> </w:t>
      </w:r>
      <w:r w:rsidR="00D506FC" w:rsidRPr="003142B4">
        <w:rPr>
          <w:rFonts w:ascii="Times New Roman" w:hAnsi="Times New Roman" w:cs="Times New Roman"/>
          <w:lang w:val="en-GB"/>
        </w:rPr>
        <w:t>IV.</w:t>
      </w:r>
    </w:p>
  </w:footnote>
  <w:footnote w:id="57">
    <w:p w14:paraId="1B810D89" w14:textId="5334D397" w:rsidR="00D506FC" w:rsidRPr="003142B4" w:rsidRDefault="00D506F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Pr="003142B4">
        <w:rPr>
          <w:rFonts w:ascii="Times New Roman" w:hAnsi="Times New Roman" w:cs="Times New Roman"/>
          <w:i/>
          <w:lang w:val="en-GB"/>
        </w:rPr>
        <w:t>Eritrea-Ethiopia Claims Commission, Partial Award: Central Front</w:t>
      </w:r>
      <w:r w:rsidRPr="003142B4">
        <w:rPr>
          <w:rFonts w:ascii="Times New Roman" w:hAnsi="Times New Roman" w:cs="Times New Roman"/>
          <w:lang w:val="en-GB"/>
        </w:rPr>
        <w:t xml:space="preserve"> (Apr. 28, 2004).</w:t>
      </w:r>
    </w:p>
  </w:footnote>
  <w:footnote w:id="58">
    <w:p w14:paraId="02E3C612" w14:textId="0063ED6E"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i/>
          <w:lang w:val="en-GB"/>
        </w:rPr>
        <w:t>ibid</w:t>
      </w:r>
      <w:r w:rsidR="00D506FC" w:rsidRPr="003142B4">
        <w:rPr>
          <w:rFonts w:ascii="Times New Roman" w:hAnsi="Times New Roman" w:cs="Times New Roman"/>
          <w:lang w:val="en-GB"/>
        </w:rPr>
        <w:t xml:space="preserve">, ¶ </w:t>
      </w:r>
      <w:r w:rsidRPr="003142B4">
        <w:rPr>
          <w:rFonts w:ascii="Times New Roman" w:hAnsi="Times New Roman" w:cs="Times New Roman"/>
          <w:lang w:val="en-GB"/>
        </w:rPr>
        <w:t xml:space="preserve">67 (emphasis added). </w:t>
      </w:r>
    </w:p>
  </w:footnote>
  <w:footnote w:id="59">
    <w:p w14:paraId="0EC729D1" w14:textId="2DAE5810" w:rsidR="00D506FC" w:rsidRPr="003142B4" w:rsidRDefault="00D506F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Pr="003142B4">
        <w:rPr>
          <w:rFonts w:ascii="Times New Roman" w:hAnsi="Times New Roman" w:cs="Times New Roman"/>
          <w:i/>
          <w:lang w:val="en-GB"/>
        </w:rPr>
        <w:t>Ibid.</w:t>
      </w:r>
    </w:p>
  </w:footnote>
  <w:footnote w:id="60">
    <w:p w14:paraId="6F71D883" w14:textId="64AC2839" w:rsidR="00D506FC" w:rsidRPr="003142B4" w:rsidRDefault="00D506F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infra _____.</w:t>
      </w:r>
    </w:p>
  </w:footnote>
  <w:footnote w:id="61">
    <w:p w14:paraId="60FECCED" w14:textId="3F45026F" w:rsidR="00F32053" w:rsidRPr="003142B4" w:rsidRDefault="00F32053" w:rsidP="003142B4">
      <w:pPr>
        <w:pStyle w:val="Testonotaapidipagina"/>
        <w:tabs>
          <w:tab w:val="right" w:pos="9638"/>
        </w:tabs>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i/>
          <w:lang w:val="en-GB"/>
        </w:rPr>
        <w:t>Eritrea-Ethiopia Claims Commission, Partial Award: Central Front</w:t>
      </w:r>
      <w:r w:rsidR="00D506FC" w:rsidRPr="003142B4">
        <w:rPr>
          <w:rFonts w:ascii="Times New Roman" w:hAnsi="Times New Roman" w:cs="Times New Roman"/>
          <w:lang w:val="en-GB"/>
        </w:rPr>
        <w:t xml:space="preserve"> (Apr. 28, 2004), ¶ </w:t>
      </w:r>
      <w:r w:rsidRPr="003142B4">
        <w:rPr>
          <w:rFonts w:ascii="Times New Roman" w:hAnsi="Times New Roman" w:cs="Times New Roman"/>
          <w:lang w:val="en-GB"/>
        </w:rPr>
        <w:t>67.</w:t>
      </w:r>
      <w:r w:rsidRPr="003142B4">
        <w:rPr>
          <w:rFonts w:ascii="Times New Roman" w:hAnsi="Times New Roman" w:cs="Times New Roman"/>
          <w:lang w:val="en-GB"/>
        </w:rPr>
        <w:tab/>
      </w:r>
    </w:p>
  </w:footnote>
  <w:footnote w:id="62">
    <w:p w14:paraId="62D43CBF" w14:textId="1F6768A4"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lang w:val="en-GB"/>
        </w:rPr>
        <w:t xml:space="preserve">See generally Luigi Condorelli &amp; Laurence Boisson De Chazournes, </w:t>
      </w:r>
      <w:r w:rsidR="00D506FC" w:rsidRPr="003142B4">
        <w:rPr>
          <w:rFonts w:ascii="Times New Roman" w:hAnsi="Times New Roman" w:cs="Times New Roman"/>
          <w:i/>
          <w:lang w:val="en-GB"/>
        </w:rPr>
        <w:t>Quelques remarques à propos de l’obligation des États de «respecter et faire respecter» le droit international humanitaire «en toutes circonstances»</w:t>
      </w:r>
      <w:r w:rsidR="00D506FC" w:rsidRPr="003142B4">
        <w:rPr>
          <w:rFonts w:ascii="Times New Roman" w:hAnsi="Times New Roman" w:cs="Times New Roman"/>
          <w:lang w:val="en-GB"/>
        </w:rPr>
        <w:t xml:space="preserve">, </w:t>
      </w:r>
      <w:r w:rsidR="00D506FC" w:rsidRPr="003142B4">
        <w:rPr>
          <w:rFonts w:ascii="Times New Roman" w:hAnsi="Times New Roman" w:cs="Times New Roman"/>
          <w:i/>
          <w:lang w:val="en-GB"/>
        </w:rPr>
        <w:t>in</w:t>
      </w:r>
      <w:r w:rsidR="00D506FC" w:rsidRPr="003142B4">
        <w:rPr>
          <w:rFonts w:ascii="Times New Roman" w:hAnsi="Times New Roman" w:cs="Times New Roman"/>
          <w:lang w:val="en-GB"/>
        </w:rPr>
        <w:t xml:space="preserve"> </w:t>
      </w:r>
      <w:r w:rsidR="00D506FC" w:rsidRPr="003142B4">
        <w:rPr>
          <w:rFonts w:ascii="Times New Roman" w:hAnsi="Times New Roman" w:cs="Times New Roman"/>
          <w:iCs/>
          <w:smallCaps/>
          <w:lang w:val="en-GB"/>
        </w:rPr>
        <w:t>Études et essais sur le droit international humanitaire et sur les principes de la Croix-Rouge en l’honneur de Jean Pictet</w:t>
      </w:r>
      <w:r w:rsidR="00D506FC" w:rsidRPr="003142B4">
        <w:rPr>
          <w:rFonts w:ascii="Times New Roman" w:hAnsi="Times New Roman" w:cs="Times New Roman"/>
          <w:lang w:val="en-GB"/>
        </w:rPr>
        <w:t xml:space="preserve"> 17, (Christoph Swinarski ed., 1984); </w:t>
      </w:r>
      <w:r w:rsidR="00D506FC" w:rsidRPr="003142B4">
        <w:rPr>
          <w:rFonts w:ascii="Times New Roman" w:hAnsi="Times New Roman" w:cs="Times New Roman"/>
          <w:iCs/>
          <w:smallCaps/>
          <w:lang w:val="en-GB"/>
        </w:rPr>
        <w:t>Commentary: IV Geneva Convention Relative to the Protection of Civilian Persons in Time of War</w:t>
      </w:r>
      <w:r w:rsidR="00D506FC" w:rsidRPr="003142B4">
        <w:rPr>
          <w:rFonts w:ascii="Times New Roman" w:hAnsi="Times New Roman" w:cs="Times New Roman"/>
          <w:lang w:val="en-GB"/>
        </w:rPr>
        <w:t xml:space="preserve"> (Jean Pictet ed., 1958) 15; Giuseppe Barile, </w:t>
      </w:r>
      <w:r w:rsidR="00D506FC" w:rsidRPr="003142B4">
        <w:rPr>
          <w:rFonts w:ascii="Times New Roman" w:hAnsi="Times New Roman" w:cs="Times New Roman"/>
          <w:i/>
          <w:iCs/>
          <w:lang w:val="en-GB"/>
        </w:rPr>
        <w:t>Obligationes erga omnes</w:t>
      </w:r>
      <w:r w:rsidR="00D506FC" w:rsidRPr="003142B4">
        <w:rPr>
          <w:rFonts w:ascii="Times New Roman" w:hAnsi="Times New Roman" w:cs="Times New Roman"/>
          <w:i/>
          <w:lang w:val="en-GB"/>
        </w:rPr>
        <w:t xml:space="preserve"> e individui nel diritto internazionale umanitario</w:t>
      </w:r>
      <w:r w:rsidR="00D506FC" w:rsidRPr="003142B4">
        <w:rPr>
          <w:rFonts w:ascii="Times New Roman" w:hAnsi="Times New Roman" w:cs="Times New Roman"/>
          <w:lang w:val="en-GB"/>
        </w:rPr>
        <w:t xml:space="preserve">, 68 </w:t>
      </w:r>
      <w:r w:rsidR="00D506FC" w:rsidRPr="003142B4">
        <w:rPr>
          <w:rFonts w:ascii="Times New Roman" w:hAnsi="Times New Roman" w:cs="Times New Roman"/>
          <w:iCs/>
          <w:smallCaps/>
          <w:lang w:val="en-GB"/>
        </w:rPr>
        <w:t>Rivista di diritto internazionale</w:t>
      </w:r>
      <w:r w:rsidR="00D506FC" w:rsidRPr="003142B4">
        <w:rPr>
          <w:rFonts w:ascii="Times New Roman" w:hAnsi="Times New Roman" w:cs="Times New Roman"/>
          <w:lang w:val="en-GB"/>
        </w:rPr>
        <w:t xml:space="preserve"> 5 (1985); Paolo Benvenuti, </w:t>
      </w:r>
      <w:r w:rsidR="00D506FC" w:rsidRPr="003142B4">
        <w:rPr>
          <w:rFonts w:ascii="Times New Roman" w:hAnsi="Times New Roman" w:cs="Times New Roman"/>
          <w:i/>
          <w:lang w:val="en-GB"/>
        </w:rPr>
        <w:t>Ensuring Observance of</w:t>
      </w:r>
      <w:r w:rsidR="00D506FC" w:rsidRPr="003142B4">
        <w:rPr>
          <w:rFonts w:ascii="Times New Roman" w:hAnsi="Times New Roman" w:cs="Times New Roman"/>
          <w:lang w:val="en-GB"/>
        </w:rPr>
        <w:t xml:space="preserve"> </w:t>
      </w:r>
      <w:r w:rsidR="00D506FC" w:rsidRPr="003142B4">
        <w:rPr>
          <w:rFonts w:ascii="Times New Roman" w:hAnsi="Times New Roman" w:cs="Times New Roman"/>
          <w:i/>
          <w:lang w:val="en-GB"/>
        </w:rPr>
        <w:t>International Humanitarian Law: Function, Extent and Limits of the Obligation of Third States to Ensure Respect for</w:t>
      </w:r>
      <w:r w:rsidR="00D506FC" w:rsidRPr="003142B4">
        <w:rPr>
          <w:rFonts w:ascii="Times New Roman" w:hAnsi="Times New Roman" w:cs="Times New Roman"/>
          <w:lang w:val="en-GB"/>
        </w:rPr>
        <w:t xml:space="preserve"> </w:t>
      </w:r>
      <w:r w:rsidR="00D506FC" w:rsidRPr="003142B4">
        <w:rPr>
          <w:rFonts w:ascii="Times New Roman" w:hAnsi="Times New Roman" w:cs="Times New Roman"/>
          <w:i/>
          <w:lang w:val="en-GB"/>
        </w:rPr>
        <w:t>International Humanitarian Law</w:t>
      </w:r>
      <w:r w:rsidR="00D506FC" w:rsidRPr="003142B4">
        <w:rPr>
          <w:rFonts w:ascii="Times New Roman" w:hAnsi="Times New Roman" w:cs="Times New Roman"/>
          <w:lang w:val="en-GB"/>
        </w:rPr>
        <w:t>, 1 Y</w:t>
      </w:r>
      <w:r w:rsidR="00D506FC" w:rsidRPr="003142B4">
        <w:rPr>
          <w:rFonts w:ascii="Times New Roman" w:hAnsi="Times New Roman" w:cs="Times New Roman"/>
          <w:iCs/>
          <w:smallCaps/>
          <w:lang w:val="en-GB"/>
        </w:rPr>
        <w:t xml:space="preserve">.B. Int’l Institute Humanitarian L. </w:t>
      </w:r>
      <w:r w:rsidR="00D506FC" w:rsidRPr="003142B4">
        <w:rPr>
          <w:rFonts w:ascii="Times New Roman" w:hAnsi="Times New Roman" w:cs="Times New Roman"/>
          <w:lang w:val="en-GB"/>
        </w:rPr>
        <w:t xml:space="preserve">27 (1989-90); Kurt Dörmann &amp; José Serralvo, </w:t>
      </w:r>
      <w:r w:rsidR="00D506FC" w:rsidRPr="003142B4">
        <w:rPr>
          <w:rFonts w:ascii="Times New Roman" w:hAnsi="Times New Roman" w:cs="Times New Roman"/>
          <w:i/>
          <w:lang w:val="en-GB"/>
        </w:rPr>
        <w:t>Common Article 1 to the Geneva Conventions and the Obligation to Prevent International Humanitarian Law Violations</w:t>
      </w:r>
      <w:r w:rsidR="00D506FC" w:rsidRPr="003142B4">
        <w:rPr>
          <w:rFonts w:ascii="Times New Roman" w:hAnsi="Times New Roman" w:cs="Times New Roman"/>
          <w:lang w:val="en-GB"/>
        </w:rPr>
        <w:t xml:space="preserve">, 96 </w:t>
      </w:r>
      <w:r w:rsidR="00D506FC" w:rsidRPr="003142B4">
        <w:rPr>
          <w:rFonts w:ascii="Times New Roman" w:hAnsi="Times New Roman" w:cs="Times New Roman"/>
          <w:iCs/>
          <w:smallCaps/>
          <w:lang w:val="en-GB"/>
        </w:rPr>
        <w:t>Int’l R. Red Cross</w:t>
      </w:r>
      <w:r w:rsidR="00D506FC" w:rsidRPr="003142B4">
        <w:rPr>
          <w:rFonts w:ascii="Times New Roman" w:hAnsi="Times New Roman" w:cs="Times New Roman"/>
          <w:lang w:val="en-GB"/>
        </w:rPr>
        <w:t xml:space="preserve"> 707 (2014); Robin Geiβ, </w:t>
      </w:r>
      <w:r w:rsidR="00D506FC" w:rsidRPr="003142B4">
        <w:rPr>
          <w:rFonts w:ascii="Times New Roman" w:hAnsi="Times New Roman" w:cs="Times New Roman"/>
          <w:i/>
          <w:lang w:val="en-GB"/>
        </w:rPr>
        <w:t>The Obligation to Respect and to Ensure Respect for the Conventions</w:t>
      </w:r>
      <w:r w:rsidR="00D506FC" w:rsidRPr="003142B4">
        <w:rPr>
          <w:rFonts w:ascii="Times New Roman" w:hAnsi="Times New Roman" w:cs="Times New Roman"/>
          <w:lang w:val="en-GB"/>
        </w:rPr>
        <w:t xml:space="preserve">, </w:t>
      </w:r>
      <w:r w:rsidR="00D506FC" w:rsidRPr="003142B4">
        <w:rPr>
          <w:rFonts w:ascii="Times New Roman" w:hAnsi="Times New Roman" w:cs="Times New Roman"/>
          <w:i/>
          <w:lang w:val="en-GB"/>
        </w:rPr>
        <w:t>in</w:t>
      </w:r>
      <w:r w:rsidR="00D506FC" w:rsidRPr="003142B4">
        <w:rPr>
          <w:rFonts w:ascii="Times New Roman" w:hAnsi="Times New Roman" w:cs="Times New Roman"/>
          <w:lang w:val="en-GB"/>
        </w:rPr>
        <w:t xml:space="preserve"> </w:t>
      </w:r>
      <w:r w:rsidR="00D506FC" w:rsidRPr="003142B4">
        <w:rPr>
          <w:rFonts w:ascii="Times New Roman" w:hAnsi="Times New Roman" w:cs="Times New Roman"/>
          <w:iCs/>
          <w:smallCaps/>
          <w:lang w:val="en-GB"/>
        </w:rPr>
        <w:t>The 1949 Geneva Conventions: A Commentary</w:t>
      </w:r>
      <w:r w:rsidR="00D506FC" w:rsidRPr="003142B4">
        <w:rPr>
          <w:rFonts w:ascii="Times New Roman" w:hAnsi="Times New Roman" w:cs="Times New Roman"/>
          <w:lang w:val="en-GB"/>
        </w:rPr>
        <w:t xml:space="preserve"> 111 (Andrew Clapham, Paola Gaeta &amp; Marco Sassòli eds., 2015); Jean-Marie Henckaerts, </w:t>
      </w:r>
      <w:r w:rsidR="00D506FC" w:rsidRPr="003142B4">
        <w:rPr>
          <w:rFonts w:ascii="Times New Roman" w:hAnsi="Times New Roman" w:cs="Times New Roman"/>
          <w:i/>
          <w:lang w:val="en-GB"/>
        </w:rPr>
        <w:t>Article 1: Respect and Ensure Respect</w:t>
      </w:r>
      <w:r w:rsidR="00D506FC" w:rsidRPr="003142B4">
        <w:rPr>
          <w:rFonts w:ascii="Times New Roman" w:hAnsi="Times New Roman" w:cs="Times New Roman"/>
          <w:lang w:val="en-GB"/>
        </w:rPr>
        <w:t xml:space="preserve">, in </w:t>
      </w:r>
      <w:r w:rsidR="00D506FC" w:rsidRPr="003142B4">
        <w:rPr>
          <w:rFonts w:ascii="Times New Roman" w:hAnsi="Times New Roman" w:cs="Times New Roman"/>
          <w:iCs/>
          <w:smallCaps/>
          <w:lang w:val="en-GB"/>
        </w:rPr>
        <w:t>Updated Commentary on the First Geneva Convention (</w:t>
      </w:r>
      <w:r w:rsidR="00D506FC" w:rsidRPr="003142B4">
        <w:rPr>
          <w:rFonts w:ascii="Times New Roman" w:hAnsi="Times New Roman" w:cs="Times New Roman"/>
          <w:lang w:val="en-GB"/>
        </w:rPr>
        <w:t xml:space="preserve">ICRC, 2016) 35; Andrea Breslin, </w:t>
      </w:r>
      <w:r w:rsidR="00D506FC" w:rsidRPr="003142B4">
        <w:rPr>
          <w:rFonts w:ascii="Times New Roman" w:hAnsi="Times New Roman" w:cs="Times New Roman"/>
          <w:i/>
          <w:lang w:val="en-GB"/>
        </w:rPr>
        <w:t>A Reflection on the Legal Obligation for Third States to Ensure Respect for IHL</w:t>
      </w:r>
      <w:r w:rsidR="00D506FC" w:rsidRPr="003142B4">
        <w:rPr>
          <w:rFonts w:ascii="Times New Roman" w:hAnsi="Times New Roman" w:cs="Times New Roman"/>
          <w:lang w:val="en-GB"/>
        </w:rPr>
        <w:t>, 22 J</w:t>
      </w:r>
      <w:r w:rsidR="00D506FC" w:rsidRPr="003142B4">
        <w:rPr>
          <w:rFonts w:ascii="Times New Roman" w:hAnsi="Times New Roman" w:cs="Times New Roman"/>
          <w:iCs/>
          <w:smallCaps/>
          <w:lang w:val="en-GB"/>
        </w:rPr>
        <w:t>. Conflict &amp; Security</w:t>
      </w:r>
      <w:r w:rsidR="00D506FC" w:rsidRPr="003142B4">
        <w:rPr>
          <w:rFonts w:ascii="Times New Roman" w:hAnsi="Times New Roman" w:cs="Times New Roman"/>
          <w:lang w:val="en-GB"/>
        </w:rPr>
        <w:t xml:space="preserve"> L. 5 (2017). </w:t>
      </w:r>
      <w:r w:rsidR="00D506FC" w:rsidRPr="003142B4">
        <w:rPr>
          <w:rFonts w:ascii="Times New Roman" w:hAnsi="Times New Roman" w:cs="Times New Roman"/>
          <w:i/>
          <w:lang w:val="en-GB"/>
        </w:rPr>
        <w:t>See also</w:t>
      </w:r>
      <w:r w:rsidR="00D506FC" w:rsidRPr="003142B4">
        <w:rPr>
          <w:rFonts w:ascii="Times New Roman" w:hAnsi="Times New Roman" w:cs="Times New Roman"/>
          <w:lang w:val="en-GB"/>
        </w:rPr>
        <w:t xml:space="preserve"> the brief reflections by this author in Marco Longobardo, </w:t>
      </w:r>
      <w:r w:rsidR="00D506FC" w:rsidRPr="003142B4">
        <w:rPr>
          <w:rFonts w:ascii="Times New Roman" w:hAnsi="Times New Roman" w:cs="Times New Roman"/>
          <w:i/>
          <w:lang w:val="en-GB"/>
        </w:rPr>
        <w:t>L’art. 1 comune</w:t>
      </w:r>
      <w:r w:rsidR="00D506FC" w:rsidRPr="003142B4">
        <w:rPr>
          <w:rFonts w:ascii="Times New Roman" w:hAnsi="Times New Roman" w:cs="Times New Roman"/>
          <w:lang w:val="en-GB"/>
        </w:rPr>
        <w:t xml:space="preserve">, </w:t>
      </w:r>
      <w:r w:rsidR="00D506FC" w:rsidRPr="003142B4">
        <w:rPr>
          <w:rFonts w:ascii="Times New Roman" w:hAnsi="Times New Roman" w:cs="Times New Roman"/>
          <w:i/>
          <w:lang w:val="en-GB"/>
        </w:rPr>
        <w:t>in</w:t>
      </w:r>
      <w:r w:rsidR="00D506FC" w:rsidRPr="003142B4">
        <w:rPr>
          <w:rFonts w:ascii="Times New Roman" w:hAnsi="Times New Roman" w:cs="Times New Roman"/>
          <w:lang w:val="en-GB"/>
        </w:rPr>
        <w:t xml:space="preserve"> </w:t>
      </w:r>
      <w:r w:rsidR="00D506FC" w:rsidRPr="003142B4">
        <w:rPr>
          <w:rFonts w:ascii="Times New Roman" w:hAnsi="Times New Roman" w:cs="Times New Roman"/>
          <w:iCs/>
          <w:smallCaps/>
          <w:lang w:val="en-GB"/>
        </w:rPr>
        <w:t>I “nuovi” commentari alle Convenzioni di Ginevra del 1949: Riflessioni dell'anniversario dei settant’anni delle Convenzioni</w:t>
      </w:r>
      <w:r w:rsidR="00D506FC" w:rsidRPr="003142B4">
        <w:rPr>
          <w:rFonts w:ascii="Times New Roman" w:hAnsi="Times New Roman" w:cs="Times New Roman"/>
          <w:lang w:val="en-GB"/>
        </w:rPr>
        <w:t xml:space="preserve"> 20 (Croce Rossa Italiana ed., 2022).</w:t>
      </w:r>
    </w:p>
  </w:footnote>
  <w:footnote w:id="63">
    <w:p w14:paraId="536B81BF" w14:textId="62CB8D84"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lang w:val="en-GB"/>
        </w:rPr>
        <w:t xml:space="preserve">See my reflections in Longobardo, </w:t>
      </w:r>
      <w:r w:rsidR="00D506FC" w:rsidRPr="003142B4">
        <w:rPr>
          <w:rFonts w:ascii="Times New Roman" w:hAnsi="Times New Roman" w:cs="Times New Roman"/>
          <w:i/>
          <w:lang w:val="en-GB"/>
        </w:rPr>
        <w:t>State Responsibility</w:t>
      </w:r>
      <w:r w:rsidR="00D506FC" w:rsidRPr="003142B4">
        <w:rPr>
          <w:rFonts w:ascii="Times New Roman" w:hAnsi="Times New Roman" w:cs="Times New Roman"/>
          <w:lang w:val="en-GB"/>
        </w:rPr>
        <w:t xml:space="preserve">, </w:t>
      </w:r>
      <w:r w:rsidR="00D506FC" w:rsidRPr="003142B4">
        <w:rPr>
          <w:rFonts w:ascii="Times New Roman" w:hAnsi="Times New Roman" w:cs="Times New Roman"/>
          <w:i/>
          <w:lang w:val="en-GB"/>
        </w:rPr>
        <w:t>supra</w:t>
      </w:r>
      <w:r w:rsidR="00D506FC" w:rsidRPr="003142B4">
        <w:rPr>
          <w:rFonts w:ascii="Times New Roman" w:hAnsi="Times New Roman" w:cs="Times New Roman"/>
          <w:lang w:val="en-GB"/>
        </w:rPr>
        <w:t xml:space="preserve"> note, at 261-262.</w:t>
      </w:r>
    </w:p>
  </w:footnote>
  <w:footnote w:id="64">
    <w:p w14:paraId="17F7B872" w14:textId="632FC98B"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lang w:val="en-GB"/>
        </w:rPr>
        <w:t xml:space="preserve">Case Concerning Armed Activities on the Territory of the Congo (DRC </w:t>
      </w:r>
      <w:r w:rsidR="00D506FC" w:rsidRPr="003142B4">
        <w:rPr>
          <w:rFonts w:ascii="Times New Roman" w:hAnsi="Times New Roman" w:cs="Times New Roman"/>
          <w:iCs/>
          <w:lang w:val="en-GB"/>
        </w:rPr>
        <w:t xml:space="preserve">v. </w:t>
      </w:r>
      <w:r w:rsidR="00D506FC" w:rsidRPr="003142B4">
        <w:rPr>
          <w:rFonts w:ascii="Times New Roman" w:hAnsi="Times New Roman" w:cs="Times New Roman"/>
          <w:lang w:val="en-GB"/>
        </w:rPr>
        <w:t>Uganda), 2005 I.C.J. Rep. 168.</w:t>
      </w:r>
    </w:p>
  </w:footnote>
  <w:footnote w:id="65">
    <w:p w14:paraId="04967653" w14:textId="2FABE828"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e.g., </w:t>
      </w:r>
      <w:r w:rsidR="00D506FC" w:rsidRPr="003142B4">
        <w:rPr>
          <w:rFonts w:ascii="Times New Roman" w:hAnsi="Times New Roman" w:cs="Times New Roman"/>
          <w:lang w:val="en-GB"/>
        </w:rPr>
        <w:t xml:space="preserve">Case Concerning Armed Activities on the Territory of the Congo (DRC </w:t>
      </w:r>
      <w:r w:rsidR="00D506FC" w:rsidRPr="003142B4">
        <w:rPr>
          <w:rFonts w:ascii="Times New Roman" w:hAnsi="Times New Roman" w:cs="Times New Roman"/>
          <w:iCs/>
          <w:lang w:val="en-GB"/>
        </w:rPr>
        <w:t xml:space="preserve">v. </w:t>
      </w:r>
      <w:r w:rsidR="00D506FC" w:rsidRPr="003142B4">
        <w:rPr>
          <w:rFonts w:ascii="Times New Roman" w:hAnsi="Times New Roman" w:cs="Times New Roman"/>
          <w:lang w:val="en-GB"/>
        </w:rPr>
        <w:t xml:space="preserve">Uganda), 2005 I.C.J. Rep. 168, ¶ </w:t>
      </w:r>
      <w:r w:rsidRPr="003142B4">
        <w:rPr>
          <w:rFonts w:ascii="Times New Roman" w:hAnsi="Times New Roman" w:cs="Times New Roman"/>
          <w:lang w:val="en-GB"/>
        </w:rPr>
        <w:t xml:space="preserve">248. On this aspect of this decision, see </w:t>
      </w:r>
      <w:r w:rsidR="00D506FC" w:rsidRPr="003142B4">
        <w:rPr>
          <w:rFonts w:ascii="Times New Roman" w:hAnsi="Times New Roman" w:cs="Times New Roman"/>
          <w:lang w:val="en-GB"/>
        </w:rPr>
        <w:t xml:space="preserve">María José Cervell Hortal, </w:t>
      </w:r>
      <w:r w:rsidR="00816249">
        <w:rPr>
          <w:rFonts w:ascii="Times New Roman" w:hAnsi="Times New Roman" w:cs="Times New Roman"/>
          <w:i/>
          <w:lang w:val="en-GB"/>
        </w:rPr>
        <w:t>La explotació</w:t>
      </w:r>
      <w:r w:rsidR="00D506FC" w:rsidRPr="003142B4">
        <w:rPr>
          <w:rFonts w:ascii="Times New Roman" w:hAnsi="Times New Roman" w:cs="Times New Roman"/>
          <w:i/>
          <w:lang w:val="en-GB"/>
        </w:rPr>
        <w:t>n ilegal de los recursos naturales de un estado a la luz de la sentencia del Tribunal Internacional de Justicia sobre las actividades armadas en el territorio de Congo</w:t>
      </w:r>
      <w:r w:rsidR="00D506FC" w:rsidRPr="003142B4">
        <w:rPr>
          <w:rFonts w:ascii="Times New Roman" w:hAnsi="Times New Roman" w:cs="Times New Roman"/>
          <w:lang w:val="en-GB"/>
        </w:rPr>
        <w:t xml:space="preserve">, 22 </w:t>
      </w:r>
      <w:r w:rsidR="00D506FC" w:rsidRPr="003142B4">
        <w:rPr>
          <w:rFonts w:ascii="Times New Roman" w:hAnsi="Times New Roman" w:cs="Times New Roman"/>
          <w:smallCaps/>
          <w:lang w:val="en-GB"/>
        </w:rPr>
        <w:t>Anuario Español de Derecho Internacional</w:t>
      </w:r>
      <w:r w:rsidR="00D506FC" w:rsidRPr="003142B4">
        <w:rPr>
          <w:rFonts w:ascii="Times New Roman" w:hAnsi="Times New Roman" w:cs="Times New Roman"/>
          <w:lang w:val="en-GB"/>
        </w:rPr>
        <w:t xml:space="preserve"> 559 (2005); Robert Dufresne, </w:t>
      </w:r>
      <w:r w:rsidR="00D506FC" w:rsidRPr="003142B4">
        <w:rPr>
          <w:rFonts w:ascii="Times New Roman" w:hAnsi="Times New Roman" w:cs="Times New Roman"/>
          <w:i/>
          <w:lang w:val="en-GB"/>
        </w:rPr>
        <w:t>Reflections and extrapolation on the ICJ’s approach to illegal resource exploitation in the Armed Activities Case</w:t>
      </w:r>
      <w:r w:rsidR="00D506FC" w:rsidRPr="003142B4">
        <w:rPr>
          <w:rFonts w:ascii="Times New Roman" w:hAnsi="Times New Roman" w:cs="Times New Roman"/>
          <w:lang w:val="en-GB"/>
        </w:rPr>
        <w:t xml:space="preserve">, 40 </w:t>
      </w:r>
      <w:r w:rsidR="00D506FC" w:rsidRPr="003142B4">
        <w:rPr>
          <w:rFonts w:ascii="Times New Roman" w:hAnsi="Times New Roman" w:cs="Times New Roman"/>
          <w:smallCaps/>
          <w:lang w:val="en-GB"/>
        </w:rPr>
        <w:t>NY Univ. J. Int. Law Politics</w:t>
      </w:r>
      <w:r w:rsidR="00D506FC" w:rsidRPr="003142B4">
        <w:rPr>
          <w:rFonts w:ascii="Times New Roman" w:hAnsi="Times New Roman" w:cs="Times New Roman"/>
          <w:lang w:val="en-GB"/>
        </w:rPr>
        <w:t xml:space="preserve"> 171 (2008); Emanuele Cimiotta, </w:t>
      </w:r>
      <w:r w:rsidR="00D506FC" w:rsidRPr="003142B4">
        <w:rPr>
          <w:rFonts w:ascii="Times New Roman" w:hAnsi="Times New Roman" w:cs="Times New Roman"/>
          <w:i/>
          <w:lang w:val="en-GB"/>
        </w:rPr>
        <w:t>Conflitto armato nella Repubblica Democratica del Congo e principio della sovranità permanente degli Stati sulle proprie risorse naturali</w:t>
      </w:r>
      <w:r w:rsidR="00D506FC" w:rsidRPr="003142B4">
        <w:rPr>
          <w:rFonts w:ascii="Times New Roman" w:hAnsi="Times New Roman" w:cs="Times New Roman"/>
          <w:lang w:val="en-GB"/>
        </w:rPr>
        <w:t xml:space="preserve">, </w:t>
      </w:r>
      <w:r w:rsidR="00D506FC" w:rsidRPr="003142B4">
        <w:rPr>
          <w:rFonts w:ascii="Times New Roman" w:hAnsi="Times New Roman" w:cs="Times New Roman"/>
          <w:i/>
          <w:lang w:val="en-GB"/>
        </w:rPr>
        <w:t xml:space="preserve">in </w:t>
      </w:r>
      <w:r w:rsidR="00D506FC" w:rsidRPr="003142B4">
        <w:rPr>
          <w:rFonts w:ascii="Times New Roman" w:hAnsi="Times New Roman" w:cs="Times New Roman"/>
          <w:smallCaps/>
          <w:lang w:val="en-GB"/>
        </w:rPr>
        <w:t>Problemi e tendenze del diritto internazionale dell’economia: Liber amicorum in onore di Paolo Picone</w:t>
      </w:r>
      <w:r w:rsidR="00D506FC" w:rsidRPr="003142B4">
        <w:rPr>
          <w:rFonts w:ascii="Times New Roman" w:hAnsi="Times New Roman" w:cs="Times New Roman"/>
          <w:lang w:val="en-GB"/>
        </w:rPr>
        <w:t xml:space="preserve"> 55 (Aldo Ligustro &amp; Giorgio Sacerdoti eds., 2011); </w:t>
      </w:r>
    </w:p>
  </w:footnote>
  <w:footnote w:id="66">
    <w:p w14:paraId="269BCB6D" w14:textId="3297A31D"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lang w:val="en-GB"/>
        </w:rPr>
        <w:t xml:space="preserve">Case Concerning Armed Activities on the Territory of the Congo (DRC </w:t>
      </w:r>
      <w:r w:rsidR="00D506FC" w:rsidRPr="003142B4">
        <w:rPr>
          <w:rFonts w:ascii="Times New Roman" w:hAnsi="Times New Roman" w:cs="Times New Roman"/>
          <w:iCs/>
          <w:lang w:val="en-GB"/>
        </w:rPr>
        <w:t xml:space="preserve">v. </w:t>
      </w:r>
      <w:r w:rsidR="00D506FC" w:rsidRPr="003142B4">
        <w:rPr>
          <w:rFonts w:ascii="Times New Roman" w:hAnsi="Times New Roman" w:cs="Times New Roman"/>
          <w:lang w:val="en-GB"/>
        </w:rPr>
        <w:t>Uganda), 2005 I.C.J. Rep. 168, ¶</w:t>
      </w:r>
      <w:r w:rsidRPr="003142B4">
        <w:rPr>
          <w:rFonts w:ascii="Times New Roman" w:hAnsi="Times New Roman" w:cs="Times New Roman"/>
          <w:lang w:val="en-GB"/>
        </w:rPr>
        <w:t xml:space="preserve"> 178.</w:t>
      </w:r>
    </w:p>
  </w:footnote>
  <w:footnote w:id="67">
    <w:p w14:paraId="2DFDE4D2" w14:textId="55E49047"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lang w:val="en-GB"/>
        </w:rPr>
        <w:t xml:space="preserve">Case Concerning Armed Activities on the Territory of the Congo (DRC </w:t>
      </w:r>
      <w:r w:rsidR="00D506FC" w:rsidRPr="003142B4">
        <w:rPr>
          <w:rFonts w:ascii="Times New Roman" w:hAnsi="Times New Roman" w:cs="Times New Roman"/>
          <w:iCs/>
          <w:lang w:val="en-GB"/>
        </w:rPr>
        <w:t xml:space="preserve">v. </w:t>
      </w:r>
      <w:r w:rsidR="00D506FC" w:rsidRPr="003142B4">
        <w:rPr>
          <w:rFonts w:ascii="Times New Roman" w:hAnsi="Times New Roman" w:cs="Times New Roman"/>
          <w:lang w:val="en-GB"/>
        </w:rPr>
        <w:t>Uganda), 2005 I.C.J. Rep. 168, ¶ 179: “</w:t>
      </w:r>
      <w:r w:rsidRPr="003142B4">
        <w:rPr>
          <w:rFonts w:ascii="Times New Roman" w:hAnsi="Times New Roman" w:cs="Times New Roman"/>
          <w:bCs/>
          <w:lang w:val="en-GB"/>
        </w:rPr>
        <w:t>Uganda’s responsibility is engaged both for any acts of its military that violated its international obligations and any lack of vigilance in preventing violations of human rights and international humanitarian law by other actors present in the occupied territory, including rebel gro</w:t>
      </w:r>
      <w:r w:rsidR="00D506FC" w:rsidRPr="003142B4">
        <w:rPr>
          <w:rFonts w:ascii="Times New Roman" w:hAnsi="Times New Roman" w:cs="Times New Roman"/>
          <w:bCs/>
          <w:lang w:val="en-GB"/>
        </w:rPr>
        <w:t>ups acting on their own account</w:t>
      </w:r>
      <w:r w:rsidRPr="003142B4">
        <w:rPr>
          <w:rFonts w:ascii="Times New Roman" w:hAnsi="Times New Roman" w:cs="Times New Roman"/>
          <w:bCs/>
          <w:lang w:val="en-GB"/>
        </w:rPr>
        <w:t>”</w:t>
      </w:r>
      <w:r w:rsidR="00D506FC" w:rsidRPr="003142B4">
        <w:rPr>
          <w:rFonts w:ascii="Times New Roman" w:hAnsi="Times New Roman" w:cs="Times New Roman"/>
          <w:bCs/>
          <w:lang w:val="en-GB"/>
        </w:rPr>
        <w:t>.</w:t>
      </w:r>
      <w:r w:rsidRPr="003142B4">
        <w:rPr>
          <w:rFonts w:ascii="Times New Roman" w:hAnsi="Times New Roman" w:cs="Times New Roman"/>
          <w:i/>
          <w:lang w:val="en-GB"/>
        </w:rPr>
        <w:t xml:space="preserve"> </w:t>
      </w:r>
      <w:r w:rsidRPr="003142B4">
        <w:rPr>
          <w:rFonts w:ascii="Times New Roman" w:hAnsi="Times New Roman" w:cs="Times New Roman"/>
          <w:lang w:val="en-GB"/>
        </w:rPr>
        <w:t>See also paras 180 and 248.</w:t>
      </w:r>
    </w:p>
  </w:footnote>
  <w:footnote w:id="68">
    <w:p w14:paraId="660977BF" w14:textId="592F838B"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506FC" w:rsidRPr="003142B4">
        <w:rPr>
          <w:rFonts w:ascii="Times New Roman" w:hAnsi="Times New Roman" w:cs="Times New Roman"/>
          <w:lang w:val="en-GB"/>
        </w:rPr>
        <w:t xml:space="preserve">Case Concerning Armed Activities on the Territory of the Congo (DRC </w:t>
      </w:r>
      <w:r w:rsidR="00D506FC" w:rsidRPr="003142B4">
        <w:rPr>
          <w:rFonts w:ascii="Times New Roman" w:hAnsi="Times New Roman" w:cs="Times New Roman"/>
          <w:iCs/>
          <w:lang w:val="en-GB"/>
        </w:rPr>
        <w:t xml:space="preserve">v. </w:t>
      </w:r>
      <w:r w:rsidR="00D506FC" w:rsidRPr="003142B4">
        <w:rPr>
          <w:rFonts w:ascii="Times New Roman" w:hAnsi="Times New Roman" w:cs="Times New Roman"/>
          <w:lang w:val="en-GB"/>
        </w:rPr>
        <w:t xml:space="preserve">Uganda), 2005 I.C.J. Rep. 168, ¶ 247: </w:t>
      </w:r>
      <w:r w:rsidRPr="003142B4">
        <w:rPr>
          <w:rFonts w:ascii="Times New Roman" w:hAnsi="Times New Roman" w:cs="Times New Roman"/>
          <w:lang w:val="en-GB"/>
        </w:rPr>
        <w:t>“As for the claim that Uganda also failed to prevent the looting, plundering and illegal exploitation of the DRC’s natural resources by rebel groups, the Court has already found that the latter were not under the control of Uganda (see paragraph 160 above). Thus, with regard to the illegal activities of such groups outside of Ituri, it cannot conclude that Uganda was in breach of its duty of vigilance.”</w:t>
      </w:r>
      <w:r w:rsidRPr="003142B4">
        <w:rPr>
          <w:rFonts w:ascii="Times New Roman" w:hAnsi="Times New Roman" w:cs="Times New Roman"/>
          <w:i/>
          <w:lang w:val="en-GB"/>
        </w:rPr>
        <w:t xml:space="preserve"> </w:t>
      </w:r>
    </w:p>
  </w:footnote>
  <w:footnote w:id="69">
    <w:p w14:paraId="096A2374" w14:textId="21F4AE31" w:rsidR="00D506FC" w:rsidRPr="003142B4" w:rsidRDefault="00D506F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7D4CF1" w:rsidRPr="003142B4">
        <w:rPr>
          <w:rFonts w:ascii="Times New Roman" w:hAnsi="Times New Roman" w:cs="Times New Roman"/>
          <w:lang w:val="en-GB"/>
        </w:rPr>
        <w:t xml:space="preserve">Longobardo, </w:t>
      </w:r>
      <w:r w:rsidR="007D4CF1" w:rsidRPr="003142B4">
        <w:rPr>
          <w:rFonts w:ascii="Times New Roman" w:hAnsi="Times New Roman" w:cs="Times New Roman"/>
          <w:i/>
          <w:lang w:val="en-GB"/>
        </w:rPr>
        <w:t>State Responsibility</w:t>
      </w:r>
      <w:r w:rsidR="007D4CF1" w:rsidRPr="003142B4">
        <w:rPr>
          <w:rFonts w:ascii="Times New Roman" w:hAnsi="Times New Roman" w:cs="Times New Roman"/>
          <w:lang w:val="en-GB"/>
        </w:rPr>
        <w:t xml:space="preserve">, </w:t>
      </w:r>
      <w:r w:rsidR="007D4CF1" w:rsidRPr="003142B4">
        <w:rPr>
          <w:rFonts w:ascii="Times New Roman" w:hAnsi="Times New Roman" w:cs="Times New Roman"/>
          <w:i/>
          <w:lang w:val="en-GB"/>
        </w:rPr>
        <w:t>supra</w:t>
      </w:r>
      <w:r w:rsidR="007D4CF1" w:rsidRPr="003142B4">
        <w:rPr>
          <w:rFonts w:ascii="Times New Roman" w:hAnsi="Times New Roman" w:cs="Times New Roman"/>
          <w:lang w:val="en-GB"/>
        </w:rPr>
        <w:t xml:space="preserve"> note, at 261-262.</w:t>
      </w:r>
    </w:p>
  </w:footnote>
  <w:footnote w:id="70">
    <w:p w14:paraId="5E3F8168" w14:textId="0C575277"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7D4CF1" w:rsidRPr="003142B4">
        <w:rPr>
          <w:rFonts w:ascii="Times New Roman" w:hAnsi="Times New Roman" w:cs="Times New Roman"/>
          <w:lang w:val="en-GB"/>
        </w:rPr>
        <w:t xml:space="preserve">Case Concerning Armed Activities on the Territory of the Congo (DRC </w:t>
      </w:r>
      <w:r w:rsidR="007D4CF1" w:rsidRPr="003142B4">
        <w:rPr>
          <w:rFonts w:ascii="Times New Roman" w:hAnsi="Times New Roman" w:cs="Times New Roman"/>
          <w:iCs/>
          <w:lang w:val="en-GB"/>
        </w:rPr>
        <w:t xml:space="preserve">v. </w:t>
      </w:r>
      <w:r w:rsidR="007D4CF1" w:rsidRPr="003142B4">
        <w:rPr>
          <w:rFonts w:ascii="Times New Roman" w:hAnsi="Times New Roman" w:cs="Times New Roman"/>
          <w:lang w:val="en-GB"/>
        </w:rPr>
        <w:t>Uganda) (Reparations), 2022, ¶</w:t>
      </w:r>
    </w:p>
  </w:footnote>
  <w:footnote w:id="71">
    <w:p w14:paraId="06BE2B02" w14:textId="39383CA7"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7D4CF1" w:rsidRPr="003142B4">
        <w:rPr>
          <w:rFonts w:ascii="Times New Roman" w:hAnsi="Times New Roman" w:cs="Times New Roman"/>
          <w:lang w:val="en-GB"/>
        </w:rPr>
        <w:t xml:space="preserve">See generally Ori Pomson, The ICJ’s Armed Activities Reparations Judgment: A Brave New World?, Articles of War, Feb. 16, 2022, </w:t>
      </w:r>
      <w:hyperlink r:id="rId6" w:history="1">
        <w:r w:rsidR="007D4CF1" w:rsidRPr="003142B4">
          <w:rPr>
            <w:rStyle w:val="Collegamentoipertestuale"/>
            <w:rFonts w:ascii="Times New Roman" w:hAnsi="Times New Roman" w:cs="Times New Roman"/>
            <w:lang w:val="en-GB"/>
          </w:rPr>
          <w:t>https://lieber.westpoint.edu/icj-armed-activities-reparations-judgment/</w:t>
        </w:r>
      </w:hyperlink>
      <w:r w:rsidR="007D4CF1" w:rsidRPr="003142B4">
        <w:rPr>
          <w:rFonts w:ascii="Times New Roman" w:hAnsi="Times New Roman" w:cs="Times New Roman"/>
          <w:lang w:val="en-GB"/>
        </w:rPr>
        <w:t>; Alice Ollino, Causality in the law of State responsibility: Considerations on the Congo v Uganda case, 95 Zoom-In Questions of International Law 5 (2022); Bernardo Mageste Castelar Campos, War reparations as a financial burden on the responsible State: The Congo v Uganda case, 95 Zoom-In Questions of International Law 43 (2022).</w:t>
      </w:r>
    </w:p>
  </w:footnote>
  <w:footnote w:id="72">
    <w:p w14:paraId="2A5BF029" w14:textId="2A25770E"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2022 DRC v Uganda, paras. 79 and 275.</w:t>
      </w:r>
    </w:p>
  </w:footnote>
  <w:footnote w:id="73">
    <w:p w14:paraId="6CCEDBA3" w14:textId="61525ECB"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2022 DRC v Uganda, para. 296.</w:t>
      </w:r>
    </w:p>
  </w:footnote>
  <w:footnote w:id="74">
    <w:p w14:paraId="1A374453" w14:textId="6E663ED2" w:rsidR="00A657D5" w:rsidRPr="003142B4" w:rsidRDefault="00A657D5"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7D4CF1" w:rsidRPr="003142B4">
        <w:rPr>
          <w:rFonts w:ascii="Times New Roman" w:hAnsi="Times New Roman" w:cs="Times New Roman"/>
          <w:lang w:val="en-GB"/>
        </w:rPr>
        <w:t>2022 DRC v Uganda, para. 359.</w:t>
      </w:r>
    </w:p>
  </w:footnote>
  <w:footnote w:id="75">
    <w:p w14:paraId="1D80FB8B" w14:textId="6384DF52" w:rsidR="00F32053" w:rsidRPr="003142B4" w:rsidRDefault="00F3205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2022 DRC v Uganda, para. 278</w:t>
      </w:r>
      <w:r w:rsidR="007D4CF1" w:rsidRPr="003142B4">
        <w:rPr>
          <w:rFonts w:ascii="Times New Roman" w:hAnsi="Times New Roman" w:cs="Times New Roman"/>
          <w:lang w:val="en-GB"/>
        </w:rPr>
        <w:t xml:space="preserve"> (emphasis added)</w:t>
      </w:r>
      <w:r w:rsidRPr="003142B4">
        <w:rPr>
          <w:rFonts w:ascii="Times New Roman" w:hAnsi="Times New Roman" w:cs="Times New Roman"/>
          <w:lang w:val="en-GB"/>
        </w:rPr>
        <w:t>.</w:t>
      </w:r>
    </w:p>
  </w:footnote>
  <w:footnote w:id="76">
    <w:p w14:paraId="1EF8A361" w14:textId="3F004759" w:rsidR="00C574C9" w:rsidRPr="003142B4" w:rsidRDefault="00C574C9"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7D4CF1" w:rsidRPr="003142B4">
        <w:rPr>
          <w:rFonts w:ascii="Times New Roman" w:hAnsi="Times New Roman" w:cs="Times New Roman"/>
          <w:lang w:val="en-GB"/>
        </w:rPr>
        <w:t>On this complex topic see e.g. Francesco Bestagno, Diritti umani e impunità: obblighi positivi degli stati in materia penale (2003); Laurens Lavrysen and Natasa Mavronicola (eds), Coercive Human Rights Positive Duties to Mobilise the Criminal Law under the ECHR (2020); Steven Malby, Criminal Theory and International Human Rights Law (2020); Mattia Pinto, Historical Trends of Human Rights Gone Criminal, 42 Human Rights Quarterly 729-761 (2020).</w:t>
      </w:r>
    </w:p>
  </w:footnote>
  <w:footnote w:id="77">
    <w:p w14:paraId="3482724B" w14:textId="40541555" w:rsidR="006D053F" w:rsidRDefault="006D053F" w:rsidP="006D053F">
      <w:pPr>
        <w:pStyle w:val="Testonotaapidipagina"/>
        <w:jc w:val="both"/>
      </w:pPr>
      <w:r w:rsidRPr="006D053F">
        <w:rPr>
          <w:rFonts w:ascii="Times New Roman" w:hAnsi="Times New Roman" w:cs="Times New Roman"/>
          <w:vertAlign w:val="superscript"/>
          <w:lang w:val="en-GB"/>
        </w:rPr>
        <w:footnoteRef/>
      </w:r>
      <w:r w:rsidRPr="006D053F">
        <w:rPr>
          <w:rFonts w:ascii="Times New Roman" w:hAnsi="Times New Roman" w:cs="Times New Roman"/>
          <w:lang w:val="en-GB"/>
        </w:rPr>
        <w:t xml:space="preserve"> See supra ____.</w:t>
      </w:r>
    </w:p>
  </w:footnote>
  <w:footnote w:id="78">
    <w:p w14:paraId="1F9E0188" w14:textId="4974EFB8" w:rsidR="007D4CF1" w:rsidRPr="003142B4" w:rsidRDefault="007D4CF1"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Pr="003142B4">
        <w:rPr>
          <w:rFonts w:ascii="Times New Roman" w:hAnsi="Times New Roman" w:cs="Times New Roman"/>
          <w:i/>
          <w:lang w:val="en-GB"/>
        </w:rPr>
        <w:t>See</w:t>
      </w:r>
      <w:r w:rsidRPr="003142B4">
        <w:rPr>
          <w:rFonts w:ascii="Times New Roman" w:hAnsi="Times New Roman" w:cs="Times New Roman"/>
          <w:lang w:val="en-GB"/>
        </w:rPr>
        <w:t xml:space="preserve"> Naomi Burke, </w:t>
      </w:r>
      <w:r w:rsidRPr="003142B4">
        <w:rPr>
          <w:rFonts w:ascii="Times New Roman" w:hAnsi="Times New Roman" w:cs="Times New Roman"/>
          <w:i/>
          <w:lang w:val="en-GB"/>
        </w:rPr>
        <w:t>A Change in Perspective: Looking at Occupation through the Lens of the Law of Treaties</w:t>
      </w:r>
      <w:r w:rsidRPr="003142B4">
        <w:rPr>
          <w:rFonts w:ascii="Times New Roman" w:hAnsi="Times New Roman" w:cs="Times New Roman"/>
          <w:lang w:val="en-GB"/>
        </w:rPr>
        <w:t>, 41 N.</w:t>
      </w:r>
      <w:r w:rsidRPr="003142B4">
        <w:rPr>
          <w:rFonts w:ascii="Times New Roman" w:hAnsi="Times New Roman" w:cs="Times New Roman"/>
          <w:smallCaps/>
          <w:lang w:val="en-GB"/>
        </w:rPr>
        <w:t>Y.U. J. Int’l L. &amp; Pol</w:t>
      </w:r>
      <w:r w:rsidRPr="003142B4">
        <w:rPr>
          <w:rFonts w:ascii="Times New Roman" w:hAnsi="Times New Roman" w:cs="Times New Roman"/>
          <w:lang w:val="en-GB"/>
        </w:rPr>
        <w:t>. 103 (2008).</w:t>
      </w:r>
    </w:p>
  </w:footnote>
  <w:footnote w:id="79">
    <w:p w14:paraId="67BBA587" w14:textId="60BB5B7B" w:rsidR="00C574C9" w:rsidRPr="003142B4" w:rsidRDefault="00C574C9"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7D4CF1" w:rsidRPr="003142B4">
        <w:rPr>
          <w:rFonts w:ascii="Times New Roman" w:hAnsi="Times New Roman" w:cs="Times New Roman"/>
          <w:i/>
          <w:lang w:val="en-GB"/>
        </w:rPr>
        <w:t>See e.g.</w:t>
      </w:r>
      <w:r w:rsidR="007D4CF1" w:rsidRPr="003142B4">
        <w:rPr>
          <w:rFonts w:ascii="Times New Roman" w:hAnsi="Times New Roman" w:cs="Times New Roman"/>
          <w:lang w:val="en-GB"/>
        </w:rPr>
        <w:t xml:space="preserve"> Legal Consequences of the Construction of a Wall in the Occupied Palestinian Territory, Advisory Opinion, 2004 I.C.J. Rep. 136, ¶ 106 (July 9) [hereinafter Wall Opinion]; Armed Activities on the Territory of the Congo (Dem. Rep. Congo v. Uganda), Judgment, 2005 I.C.J. Rep. 168, ¶ 216 (Dec. 19). On the contextual application of international human rights law and international humanitarian law in occupied territory, </w:t>
      </w:r>
      <w:r w:rsidR="007D4CF1" w:rsidRPr="003142B4">
        <w:rPr>
          <w:rFonts w:ascii="Times New Roman" w:hAnsi="Times New Roman" w:cs="Times New Roman"/>
          <w:i/>
          <w:lang w:val="en-GB"/>
        </w:rPr>
        <w:t>see generally</w:t>
      </w:r>
      <w:r w:rsidR="007D4CF1" w:rsidRPr="003142B4">
        <w:rPr>
          <w:rFonts w:ascii="Times New Roman" w:hAnsi="Times New Roman" w:cs="Times New Roman"/>
          <w:lang w:val="en-GB"/>
        </w:rPr>
        <w:t xml:space="preserve"> Eyal Benvenisti, </w:t>
      </w:r>
      <w:r w:rsidR="007D4CF1" w:rsidRPr="003142B4">
        <w:rPr>
          <w:rFonts w:ascii="Times New Roman" w:hAnsi="Times New Roman" w:cs="Times New Roman"/>
          <w:i/>
          <w:lang w:val="en-GB"/>
        </w:rPr>
        <w:t>The Applicability of Human Rights Conventions to Israel and to the Occupied Territories</w:t>
      </w:r>
      <w:r w:rsidR="007D4CF1" w:rsidRPr="003142B4">
        <w:rPr>
          <w:rFonts w:ascii="Times New Roman" w:hAnsi="Times New Roman" w:cs="Times New Roman"/>
          <w:lang w:val="en-GB"/>
        </w:rPr>
        <w:t xml:space="preserve">, 26 </w:t>
      </w:r>
      <w:r w:rsidR="007D4CF1" w:rsidRPr="003142B4">
        <w:rPr>
          <w:rFonts w:ascii="Times New Roman" w:hAnsi="Times New Roman" w:cs="Times New Roman"/>
          <w:smallCaps/>
          <w:lang w:val="en-GB"/>
        </w:rPr>
        <w:t>Isr. L. Rev.</w:t>
      </w:r>
      <w:r w:rsidR="007D4CF1" w:rsidRPr="003142B4">
        <w:rPr>
          <w:rFonts w:ascii="Times New Roman" w:hAnsi="Times New Roman" w:cs="Times New Roman"/>
          <w:lang w:val="en-GB"/>
        </w:rPr>
        <w:t xml:space="preserve"> 24 (1992); Orna Ben-Naftali &amp; Yuval Shany, </w:t>
      </w:r>
      <w:r w:rsidR="007D4CF1" w:rsidRPr="003142B4">
        <w:rPr>
          <w:rFonts w:ascii="Times New Roman" w:hAnsi="Times New Roman" w:cs="Times New Roman"/>
          <w:i/>
          <w:lang w:val="en-GB"/>
        </w:rPr>
        <w:t>Living in Denial: The Application of Human Rights in the Occupied Territories</w:t>
      </w:r>
      <w:r w:rsidR="007D4CF1" w:rsidRPr="003142B4">
        <w:rPr>
          <w:rFonts w:ascii="Times New Roman" w:hAnsi="Times New Roman" w:cs="Times New Roman"/>
          <w:lang w:val="en-GB"/>
        </w:rPr>
        <w:t xml:space="preserve">, 37 </w:t>
      </w:r>
      <w:r w:rsidR="007D4CF1" w:rsidRPr="003142B4">
        <w:rPr>
          <w:rFonts w:ascii="Times New Roman" w:hAnsi="Times New Roman" w:cs="Times New Roman"/>
          <w:smallCaps/>
          <w:lang w:val="en-GB"/>
        </w:rPr>
        <w:t>Isr. L. Rev.</w:t>
      </w:r>
      <w:r w:rsidR="007D4CF1" w:rsidRPr="003142B4">
        <w:rPr>
          <w:rFonts w:ascii="Times New Roman" w:hAnsi="Times New Roman" w:cs="Times New Roman"/>
          <w:lang w:val="en-GB"/>
        </w:rPr>
        <w:t xml:space="preserve"> 17 (2004); </w:t>
      </w:r>
      <w:r w:rsidR="00E14E58" w:rsidRPr="003142B4">
        <w:rPr>
          <w:rFonts w:ascii="Times New Roman" w:hAnsi="Times New Roman" w:cs="Times New Roman"/>
          <w:lang w:val="en-GB"/>
        </w:rPr>
        <w:t xml:space="preserve">Sylvain Vité, </w:t>
      </w:r>
      <w:r w:rsidR="00E14E58" w:rsidRPr="003142B4">
        <w:rPr>
          <w:rFonts w:ascii="Times New Roman" w:hAnsi="Times New Roman" w:cs="Times New Roman"/>
          <w:i/>
          <w:lang w:val="en-GB"/>
        </w:rPr>
        <w:t>The Interrelation of the Law of Occupation and Economic, Social and Cultural Rights: The Examples of Food, Health and</w:t>
      </w:r>
      <w:r w:rsidR="00E14E58" w:rsidRPr="003142B4">
        <w:rPr>
          <w:rFonts w:ascii="Times New Roman" w:hAnsi="Times New Roman" w:cs="Times New Roman"/>
          <w:lang w:val="en-GB"/>
        </w:rPr>
        <w:t xml:space="preserve"> </w:t>
      </w:r>
      <w:r w:rsidR="00E14E58" w:rsidRPr="003142B4">
        <w:rPr>
          <w:rFonts w:ascii="Times New Roman" w:hAnsi="Times New Roman" w:cs="Times New Roman"/>
          <w:i/>
          <w:lang w:val="en-GB"/>
        </w:rPr>
        <w:t>Property</w:t>
      </w:r>
      <w:r w:rsidR="00E14E58" w:rsidRPr="003142B4">
        <w:rPr>
          <w:rFonts w:ascii="Times New Roman" w:hAnsi="Times New Roman" w:cs="Times New Roman"/>
          <w:lang w:val="en-GB"/>
        </w:rPr>
        <w:t xml:space="preserve">, 90 </w:t>
      </w:r>
      <w:r w:rsidR="00E14E58" w:rsidRPr="003142B4">
        <w:rPr>
          <w:rFonts w:ascii="Times New Roman" w:hAnsi="Times New Roman" w:cs="Times New Roman"/>
          <w:smallCaps/>
          <w:lang w:val="en-GB"/>
        </w:rPr>
        <w:t>Int’l Rev. Red Cross</w:t>
      </w:r>
      <w:r w:rsidR="00E14E58" w:rsidRPr="003142B4">
        <w:rPr>
          <w:rFonts w:ascii="Times New Roman" w:hAnsi="Times New Roman" w:cs="Times New Roman"/>
          <w:lang w:val="en-GB"/>
        </w:rPr>
        <w:t xml:space="preserve"> 629 (2008); </w:t>
      </w:r>
      <w:r w:rsidR="007D4CF1" w:rsidRPr="003142B4">
        <w:rPr>
          <w:rFonts w:ascii="Times New Roman" w:hAnsi="Times New Roman" w:cs="Times New Roman"/>
          <w:smallCaps/>
          <w:lang w:val="en-GB"/>
        </w:rPr>
        <w:t xml:space="preserve">Yutaka Arai-Takahashi, The Law of Occupation: Continuity and Change of International Humanitarian Law, and Its Interaction with International Human Rights Law </w:t>
      </w:r>
      <w:r w:rsidR="007D4CF1" w:rsidRPr="003142B4">
        <w:rPr>
          <w:rFonts w:ascii="Times New Roman" w:hAnsi="Times New Roman" w:cs="Times New Roman"/>
          <w:lang w:val="en-GB"/>
        </w:rPr>
        <w:t xml:space="preserve">401–607 (2009); Noam Lubell, </w:t>
      </w:r>
      <w:r w:rsidR="007D4CF1" w:rsidRPr="003142B4">
        <w:rPr>
          <w:rFonts w:ascii="Times New Roman" w:hAnsi="Times New Roman" w:cs="Times New Roman"/>
          <w:i/>
          <w:lang w:val="en-GB"/>
        </w:rPr>
        <w:t>Human Rights Obligations in Military Occupation</w:t>
      </w:r>
      <w:r w:rsidR="007D4CF1" w:rsidRPr="003142B4">
        <w:rPr>
          <w:rFonts w:ascii="Times New Roman" w:hAnsi="Times New Roman" w:cs="Times New Roman"/>
          <w:lang w:val="en-GB"/>
        </w:rPr>
        <w:t xml:space="preserve">, 94 </w:t>
      </w:r>
      <w:r w:rsidR="007D4CF1" w:rsidRPr="003142B4">
        <w:rPr>
          <w:rFonts w:ascii="Times New Roman" w:hAnsi="Times New Roman" w:cs="Times New Roman"/>
          <w:smallCaps/>
          <w:lang w:val="en-GB"/>
        </w:rPr>
        <w:t>Int’l Rev. Red Cross</w:t>
      </w:r>
      <w:r w:rsidR="007D4CF1" w:rsidRPr="003142B4">
        <w:rPr>
          <w:rFonts w:ascii="Times New Roman" w:hAnsi="Times New Roman" w:cs="Times New Roman"/>
          <w:lang w:val="en-GB"/>
        </w:rPr>
        <w:t xml:space="preserve"> 317 (2012); Víctor Luis Gutiérrez Castillo, </w:t>
      </w:r>
      <w:r w:rsidR="007D4CF1" w:rsidRPr="003142B4">
        <w:rPr>
          <w:rFonts w:ascii="Times New Roman" w:hAnsi="Times New Roman" w:cs="Times New Roman"/>
          <w:i/>
          <w:lang w:val="en-GB"/>
        </w:rPr>
        <w:t>La aplicación extraterritorial del Derecho internacional de los derechos humanos en casos de ocupación beligerante</w:t>
      </w:r>
      <w:r w:rsidR="007D4CF1" w:rsidRPr="003142B4">
        <w:rPr>
          <w:rFonts w:ascii="Times New Roman" w:hAnsi="Times New Roman" w:cs="Times New Roman"/>
          <w:lang w:val="en-GB"/>
        </w:rPr>
        <w:t xml:space="preserve">, 36 </w:t>
      </w:r>
      <w:r w:rsidR="007D4CF1" w:rsidRPr="003142B4">
        <w:rPr>
          <w:rFonts w:ascii="Times New Roman" w:hAnsi="Times New Roman" w:cs="Times New Roman"/>
          <w:smallCaps/>
          <w:lang w:val="en-GB"/>
        </w:rPr>
        <w:t>Revista Electrónica de Estudios Internacionales</w:t>
      </w:r>
      <w:r w:rsidR="00E14E58">
        <w:rPr>
          <w:rFonts w:ascii="Times New Roman" w:hAnsi="Times New Roman" w:cs="Times New Roman"/>
          <w:lang w:val="en-GB"/>
        </w:rPr>
        <w:t xml:space="preserve"> 1 (2018);</w:t>
      </w:r>
      <w:r w:rsidR="007D4CF1" w:rsidRPr="003142B4">
        <w:rPr>
          <w:rFonts w:ascii="Times New Roman" w:hAnsi="Times New Roman" w:cs="Times New Roman"/>
          <w:lang w:val="en-GB"/>
        </w:rPr>
        <w:t xml:space="preserve"> </w:t>
      </w:r>
      <w:r w:rsidR="00E14E58" w:rsidRPr="003142B4">
        <w:rPr>
          <w:rFonts w:ascii="Times New Roman" w:hAnsi="Times New Roman" w:cs="Times New Roman"/>
          <w:lang w:val="en-GB"/>
        </w:rPr>
        <w:t xml:space="preserve">Gilles Giacca &amp; Ellen Nohle, </w:t>
      </w:r>
      <w:r w:rsidR="00E14E58" w:rsidRPr="003142B4">
        <w:rPr>
          <w:rFonts w:ascii="Times New Roman" w:hAnsi="Times New Roman" w:cs="Times New Roman"/>
          <w:i/>
          <w:lang w:val="en-GB"/>
        </w:rPr>
        <w:t>Positive Obligations of the Occupying Power: Economic, Social and Cultural Rights in the Occupied Palestinian Territories</w:t>
      </w:r>
      <w:r w:rsidR="00E14E58" w:rsidRPr="003142B4">
        <w:rPr>
          <w:rFonts w:ascii="Times New Roman" w:hAnsi="Times New Roman" w:cs="Times New Roman"/>
          <w:lang w:val="en-GB"/>
        </w:rPr>
        <w:t xml:space="preserve">, 19 </w:t>
      </w:r>
      <w:r w:rsidR="00E14E58" w:rsidRPr="003142B4">
        <w:rPr>
          <w:rFonts w:ascii="Times New Roman" w:hAnsi="Times New Roman" w:cs="Times New Roman"/>
          <w:smallCaps/>
          <w:lang w:val="en-GB"/>
        </w:rPr>
        <w:t>Hum. Rts L. Rev.</w:t>
      </w:r>
      <w:r w:rsidR="00E14E58" w:rsidRPr="003142B4">
        <w:rPr>
          <w:rFonts w:ascii="Times New Roman" w:hAnsi="Times New Roman" w:cs="Times New Roman"/>
          <w:lang w:val="en-GB"/>
        </w:rPr>
        <w:t xml:space="preserve"> 491 (2019).</w:t>
      </w:r>
      <w:r w:rsidR="007D4CF1" w:rsidRPr="003142B4">
        <w:rPr>
          <w:rFonts w:ascii="Times New Roman" w:hAnsi="Times New Roman" w:cs="Times New Roman"/>
          <w:lang w:val="en-GB"/>
        </w:rPr>
        <w:t xml:space="preserve"> </w:t>
      </w:r>
    </w:p>
  </w:footnote>
  <w:footnote w:id="80">
    <w:p w14:paraId="283227CD" w14:textId="42C73216" w:rsidR="007D4CF1" w:rsidRPr="003142B4" w:rsidRDefault="007D4CF1"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e.g. See, e.g., Art. 4 ICCPR; Art. 15 European Convention for the Protection of Human Rights and Fundamental Freedoms (ECHR) (text in 213 UNTS 222).</w:t>
      </w:r>
    </w:p>
  </w:footnote>
  <w:footnote w:id="81">
    <w:p w14:paraId="5B10361B" w14:textId="0C38C882" w:rsidR="004F1AFB" w:rsidRPr="003142B4" w:rsidRDefault="004F1AF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For more on this, see below ________.</w:t>
      </w:r>
    </w:p>
  </w:footnote>
  <w:footnote w:id="82">
    <w:p w14:paraId="1E886D04" w14:textId="5CC7B4BD" w:rsidR="007D4CF1" w:rsidRPr="003142B4" w:rsidRDefault="007D4CF1"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This duty has been described by United States Diplomatic and Consular Staff in Tehran, Judgment, I.C.J. Reports 1980, paras. 56-75</w:t>
      </w:r>
    </w:p>
  </w:footnote>
  <w:footnote w:id="83">
    <w:p w14:paraId="246C898F" w14:textId="75D207C1" w:rsidR="003463E3" w:rsidRPr="003142B4" w:rsidRDefault="003463E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the statement by China in the aftermath of an attack against UN facilities in Iraq, S/PV.4812, 9–10.</w:t>
      </w:r>
    </w:p>
  </w:footnote>
  <w:footnote w:id="84">
    <w:p w14:paraId="7A79CE57" w14:textId="1921D136" w:rsidR="003463E3" w:rsidRPr="00816249" w:rsidRDefault="003463E3" w:rsidP="00816249">
      <w:pPr>
        <w:spacing w:after="0" w:line="240" w:lineRule="auto"/>
        <w:rPr>
          <w:rFonts w:ascii="Times New Roman" w:hAnsi="Times New Roman"/>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816249">
        <w:rPr>
          <w:rFonts w:ascii="Times New Roman" w:hAnsi="Times New Roman" w:cs="Times New Roman"/>
          <w:lang w:val="en-GB"/>
        </w:rPr>
        <w:t xml:space="preserve">For an analysis of the legal foundations and of the activities of </w:t>
      </w:r>
      <w:r w:rsidR="007D4CF1" w:rsidRPr="003142B4">
        <w:rPr>
          <w:rFonts w:ascii="Times New Roman" w:hAnsi="Times New Roman" w:cs="Times New Roman"/>
          <w:lang w:val="en-GB"/>
        </w:rPr>
        <w:t xml:space="preserve">the CPA, see generally </w:t>
      </w:r>
      <w:r w:rsidR="007D4CF1" w:rsidRPr="003142B4">
        <w:rPr>
          <w:rFonts w:ascii="Times New Roman" w:hAnsi="Times New Roman" w:cs="Times New Roman"/>
          <w:smallCaps/>
          <w:lang w:val="en-GB"/>
        </w:rPr>
        <w:t>Andrea Carcano, The Transformation of Occupied Territory in International Law</w:t>
      </w:r>
      <w:r w:rsidR="007D4CF1" w:rsidRPr="003142B4">
        <w:rPr>
          <w:rFonts w:ascii="Times New Roman" w:hAnsi="Times New Roman" w:cs="Times New Roman"/>
          <w:lang w:val="en-GB"/>
        </w:rPr>
        <w:t xml:space="preserve"> (2015)</w:t>
      </w:r>
      <w:r w:rsidR="00816249">
        <w:rPr>
          <w:rFonts w:ascii="Times New Roman" w:hAnsi="Times New Roman" w:cs="Times New Roman"/>
          <w:lang w:val="en-GB"/>
        </w:rPr>
        <w:t xml:space="preserve">. For relevant documents pertaining to the CPA’s administration, see </w:t>
      </w:r>
      <w:r w:rsidR="00816249" w:rsidRPr="00857F22">
        <w:rPr>
          <w:rFonts w:ascii="Times New Roman" w:hAnsi="Times New Roman"/>
        </w:rPr>
        <w:t xml:space="preserve">in 2 </w:t>
      </w:r>
      <w:r w:rsidR="00816249" w:rsidRPr="00857F22">
        <w:rPr>
          <w:rFonts w:ascii="Times New Roman" w:hAnsi="Times New Roman"/>
          <w:smallCaps/>
        </w:rPr>
        <w:t>Stefan Talmon, The Occupation of Iraq: The Official Documents of the Coalition Provisional Authority and the Iraqi Governing Council</w:t>
      </w:r>
      <w:r w:rsidR="00816249">
        <w:rPr>
          <w:rFonts w:ascii="Times New Roman" w:hAnsi="Times New Roman"/>
        </w:rPr>
        <w:t xml:space="preserve"> (2013)</w:t>
      </w:r>
      <w:r w:rsidR="00816249">
        <w:rPr>
          <w:rFonts w:ascii="Times New Roman" w:hAnsi="Times New Roman" w:cs="Times New Roman"/>
          <w:lang w:val="en-GB"/>
        </w:rPr>
        <w:t xml:space="preserve">. </w:t>
      </w:r>
      <w:r w:rsidR="007D4CF1" w:rsidRPr="003142B4">
        <w:rPr>
          <w:rFonts w:ascii="Times New Roman" w:hAnsi="Times New Roman" w:cs="Times New Roman"/>
          <w:lang w:val="en-GB"/>
        </w:rPr>
        <w:t xml:space="preserve"> </w:t>
      </w:r>
    </w:p>
  </w:footnote>
  <w:footnote w:id="85">
    <w:p w14:paraId="33C823BE" w14:textId="434BD43F" w:rsidR="00DB3E46" w:rsidRPr="003142B4" w:rsidRDefault="00DB3E46" w:rsidP="00816249">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the statements quoted by Stefan Talmon, ‘Diplomacy under Occupation: The Status of Diplomatic Missions in Occupied Iraq’ (2006) 6 </w:t>
      </w:r>
      <w:r w:rsidRPr="003142B4">
        <w:rPr>
          <w:rFonts w:ascii="Times New Roman" w:hAnsi="Times New Roman" w:cs="Times New Roman"/>
          <w:smallCaps/>
          <w:lang w:val="en-GB"/>
        </w:rPr>
        <w:t>Anuario Mexicano de Derecho Internacional</w:t>
      </w:r>
      <w:r w:rsidRPr="003142B4">
        <w:rPr>
          <w:rFonts w:ascii="Times New Roman" w:hAnsi="Times New Roman" w:cs="Times New Roman"/>
          <w:lang w:val="en-GB"/>
        </w:rPr>
        <w:t xml:space="preserve"> 461, 502, notes 190 and 192.</w:t>
      </w:r>
    </w:p>
  </w:footnote>
  <w:footnote w:id="86">
    <w:p w14:paraId="5AB8CA43" w14:textId="23085779" w:rsidR="00684631" w:rsidRPr="003142B4" w:rsidRDefault="00684631" w:rsidP="00816249">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Talmon,</w:t>
      </w:r>
      <w:r w:rsidR="00816249">
        <w:rPr>
          <w:rFonts w:ascii="Times New Roman" w:hAnsi="Times New Roman" w:cs="Times New Roman"/>
          <w:lang w:val="en-GB"/>
        </w:rPr>
        <w:t xml:space="preserve"> Dièplomacy, supra note,</w:t>
      </w:r>
      <w:r w:rsidRPr="003142B4">
        <w:rPr>
          <w:rFonts w:ascii="Times New Roman" w:hAnsi="Times New Roman" w:cs="Times New Roman"/>
          <w:lang w:val="en-GB"/>
        </w:rPr>
        <w:t xml:space="preserve"> 503.</w:t>
      </w:r>
    </w:p>
  </w:footnote>
  <w:footnote w:id="87">
    <w:p w14:paraId="2DDF83F0" w14:textId="0318C780" w:rsidR="00BC12A3" w:rsidRDefault="00BC12A3">
      <w:pPr>
        <w:pStyle w:val="Testonotaapidipagina"/>
      </w:pPr>
      <w:r>
        <w:rPr>
          <w:rStyle w:val="Rimandonotaapidipagina"/>
        </w:rPr>
        <w:footnoteRef/>
      </w:r>
      <w:r>
        <w:t xml:space="preserve"> UNSC Res 667 (1990), September 16, 1990, para. 3.</w:t>
      </w:r>
    </w:p>
  </w:footnote>
  <w:footnote w:id="88">
    <w:p w14:paraId="2CC0F219" w14:textId="605CAD2D" w:rsidR="00BC12A3" w:rsidRDefault="00BC12A3">
      <w:pPr>
        <w:pStyle w:val="Testonotaapidipagina"/>
      </w:pPr>
      <w:r>
        <w:rPr>
          <w:rStyle w:val="Rimandonotaapidipagina"/>
        </w:rPr>
        <w:footnoteRef/>
      </w:r>
      <w:r>
        <w:t xml:space="preserve"> UNSC Res 667 (1990), September 16, 1990, para. 4 (emphasis added).</w:t>
      </w:r>
    </w:p>
  </w:footnote>
  <w:footnote w:id="89">
    <w:p w14:paraId="7E321F55" w14:textId="4E323F38" w:rsidR="00684631" w:rsidRPr="003142B4" w:rsidRDefault="00684631" w:rsidP="00816249">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134A68" w:rsidRPr="003142B4">
        <w:rPr>
          <w:rFonts w:ascii="Times New Roman" w:hAnsi="Times New Roman" w:cs="Times New Roman"/>
          <w:lang w:val="en-GB"/>
        </w:rPr>
        <w:t xml:space="preserve">Compare </w:t>
      </w:r>
      <w:r w:rsidRPr="003142B4">
        <w:rPr>
          <w:rFonts w:ascii="Times New Roman" w:hAnsi="Times New Roman" w:cs="Times New Roman"/>
          <w:lang w:val="en-GB"/>
        </w:rPr>
        <w:t>Talmon,</w:t>
      </w:r>
      <w:r w:rsidR="00816249">
        <w:rPr>
          <w:rFonts w:ascii="Times New Roman" w:hAnsi="Times New Roman" w:cs="Times New Roman"/>
          <w:lang w:val="en-GB"/>
        </w:rPr>
        <w:t xml:space="preserve"> Diplomacy, supra note,</w:t>
      </w:r>
      <w:r w:rsidRPr="003142B4">
        <w:rPr>
          <w:rFonts w:ascii="Times New Roman" w:hAnsi="Times New Roman" w:cs="Times New Roman"/>
          <w:lang w:val="en-GB"/>
        </w:rPr>
        <w:t xml:space="preserve"> </w:t>
      </w:r>
      <w:r w:rsidR="00DF7626" w:rsidRPr="003142B4">
        <w:rPr>
          <w:rFonts w:ascii="Times New Roman" w:hAnsi="Times New Roman" w:cs="Times New Roman"/>
          <w:lang w:val="en-GB"/>
        </w:rPr>
        <w:t xml:space="preserve">504-505; </w:t>
      </w:r>
      <w:r w:rsidR="007D4CF1" w:rsidRPr="003142B4">
        <w:rPr>
          <w:rFonts w:ascii="Times New Roman" w:hAnsi="Times New Roman" w:cs="Times New Roman"/>
          <w:smallCaps/>
          <w:lang w:val="en-GB"/>
        </w:rPr>
        <w:t xml:space="preserve">Carlo </w:t>
      </w:r>
      <w:r w:rsidR="00DF7626" w:rsidRPr="003142B4">
        <w:rPr>
          <w:rFonts w:ascii="Times New Roman" w:hAnsi="Times New Roman" w:cs="Times New Roman"/>
          <w:smallCaps/>
          <w:lang w:val="en-GB"/>
        </w:rPr>
        <w:t xml:space="preserve">Curti Gialdino, </w:t>
      </w:r>
      <w:r w:rsidR="007D4CF1" w:rsidRPr="003142B4">
        <w:rPr>
          <w:rFonts w:ascii="Times New Roman" w:hAnsi="Times New Roman" w:cs="Times New Roman"/>
          <w:smallCaps/>
          <w:lang w:val="en-GB"/>
        </w:rPr>
        <w:t>Diritto diplomatico-consolare internazionale ed europeo</w:t>
      </w:r>
      <w:r w:rsidR="007D4CF1" w:rsidRPr="003142B4">
        <w:rPr>
          <w:rFonts w:ascii="Times New Roman" w:hAnsi="Times New Roman" w:cs="Times New Roman"/>
          <w:lang w:val="en-GB"/>
        </w:rPr>
        <w:t xml:space="preserve"> 460-463 (6th ed., 2022)</w:t>
      </w:r>
      <w:r w:rsidR="00DF7626" w:rsidRPr="003142B4">
        <w:rPr>
          <w:rFonts w:ascii="Times New Roman" w:hAnsi="Times New Roman" w:cs="Times New Roman"/>
          <w:lang w:val="en-GB"/>
        </w:rPr>
        <w:t>.</w:t>
      </w:r>
      <w:r w:rsidR="00F67439">
        <w:rPr>
          <w:rFonts w:ascii="Times New Roman" w:hAnsi="Times New Roman" w:cs="Times New Roman"/>
          <w:lang w:val="en-GB"/>
        </w:rPr>
        <w:t xml:space="preserve"> See also </w:t>
      </w:r>
      <w:r w:rsidR="004D67C6" w:rsidRPr="004D67C6">
        <w:rPr>
          <w:rFonts w:ascii="Times New Roman" w:hAnsi="Times New Roman" w:cs="Times New Roman"/>
          <w:smallCaps/>
          <w:lang w:val="en-GB"/>
        </w:rPr>
        <w:t>Jean Salmon, Manuel de droit diplomatique</w:t>
      </w:r>
      <w:r w:rsidR="004D67C6">
        <w:rPr>
          <w:rFonts w:ascii="Times New Roman" w:hAnsi="Times New Roman" w:cs="Times New Roman"/>
          <w:lang w:val="en-GB"/>
        </w:rPr>
        <w:t xml:space="preserve"> 432-433 (1994) (who, however, makes a distinction between lawful and unlawful occupations that has no bearing on the application of the law of occupation).</w:t>
      </w:r>
    </w:p>
  </w:footnote>
  <w:footnote w:id="90">
    <w:p w14:paraId="2DE526CA" w14:textId="1A69AC86" w:rsidR="007D4CF1" w:rsidRPr="003142B4" w:rsidRDefault="007D4CF1" w:rsidP="00816249">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Luigi Condorelli, </w:t>
      </w:r>
      <w:r w:rsidRPr="003142B4">
        <w:rPr>
          <w:rFonts w:ascii="Times New Roman" w:hAnsi="Times New Roman" w:cs="Times New Roman"/>
          <w:i/>
          <w:lang w:val="en-GB"/>
        </w:rPr>
        <w:t>The Imputability to States of Acts of International Terrorism</w:t>
      </w:r>
      <w:r w:rsidRPr="003142B4">
        <w:rPr>
          <w:rFonts w:ascii="Times New Roman" w:hAnsi="Times New Roman" w:cs="Times New Roman"/>
          <w:lang w:val="en-GB"/>
        </w:rPr>
        <w:t xml:space="preserve">, 19 </w:t>
      </w:r>
      <w:r w:rsidRPr="003142B4">
        <w:rPr>
          <w:rFonts w:ascii="Times New Roman" w:hAnsi="Times New Roman" w:cs="Times New Roman"/>
          <w:smallCaps/>
          <w:lang w:val="en-GB"/>
        </w:rPr>
        <w:t>Israel Y.B. Human Rights</w:t>
      </w:r>
      <w:r w:rsidRPr="003142B4">
        <w:rPr>
          <w:rFonts w:ascii="Times New Roman" w:hAnsi="Times New Roman" w:cs="Times New Roman"/>
          <w:lang w:val="en-GB"/>
        </w:rPr>
        <w:t xml:space="preserve"> 233, 241 (1989).</w:t>
      </w:r>
    </w:p>
  </w:footnote>
  <w:footnote w:id="91">
    <w:p w14:paraId="52BEA748" w14:textId="417036B1" w:rsidR="00B17050" w:rsidRPr="003142B4" w:rsidRDefault="00B17050"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Joint Statement of Iraq’s Neighboring States, 2 November 2003, in Talmon (ed.), The Occupation, 1453.</w:t>
      </w:r>
    </w:p>
  </w:footnote>
  <w:footnote w:id="92">
    <w:p w14:paraId="02055CEF" w14:textId="059CE908" w:rsidR="00B17050" w:rsidRPr="003142B4" w:rsidRDefault="00B17050"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Ibid, para. 7.</w:t>
      </w:r>
    </w:p>
  </w:footnote>
  <w:footnote w:id="93">
    <w:p w14:paraId="08C42343" w14:textId="4F78B7A0" w:rsidR="00793CA2" w:rsidRPr="003142B4" w:rsidRDefault="00793CA2"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International Law Commission, Seventy-third session, Protection of the environment in relation to armed conflicts, Texts and titles of the draft preamble and the draft principles adopted by the Drafting Committee on second reading, Draft principles on protection of the environment in relation to armed conflicts, 20 May 2022, A/CN.4/L.968.</w:t>
      </w:r>
    </w:p>
  </w:footnote>
  <w:footnote w:id="94">
    <w:p w14:paraId="415A01DC" w14:textId="65295E9F" w:rsidR="00793CA2" w:rsidRPr="003142B4" w:rsidRDefault="00793CA2"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Ibid.</w:t>
      </w:r>
    </w:p>
  </w:footnote>
  <w:footnote w:id="95">
    <w:p w14:paraId="2E4A95F9" w14:textId="3EBDAA13" w:rsidR="00801BC8" w:rsidRPr="003142B4" w:rsidRDefault="00801BC8"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7D4CF1" w:rsidRPr="003142B4">
        <w:rPr>
          <w:rFonts w:ascii="Times New Roman" w:hAnsi="Times New Roman" w:cs="Times New Roman"/>
          <w:lang w:val="en-GB"/>
        </w:rPr>
        <w:t xml:space="preserve">See e.g. </w:t>
      </w:r>
      <w:r w:rsidR="004D48B2" w:rsidRPr="003142B4">
        <w:rPr>
          <w:rFonts w:ascii="Times New Roman" w:hAnsi="Times New Roman" w:cs="Times New Roman"/>
          <w:lang w:val="en-GB"/>
        </w:rPr>
        <w:t xml:space="preserve">Arbitration on the </w:t>
      </w:r>
      <w:r w:rsidR="004D48B2" w:rsidRPr="003142B4">
        <w:rPr>
          <w:rFonts w:ascii="Times New Roman" w:hAnsi="Times New Roman" w:cs="Times New Roman"/>
          <w:i/>
          <w:iCs/>
          <w:lang w:val="en-GB"/>
        </w:rPr>
        <w:t xml:space="preserve">Island of Palmas (Netherlands/USA) </w:t>
      </w:r>
      <w:r w:rsidR="004D48B2" w:rsidRPr="003142B4">
        <w:rPr>
          <w:rFonts w:ascii="Times New Roman" w:hAnsi="Times New Roman" w:cs="Times New Roman"/>
          <w:lang w:val="en-GB"/>
        </w:rPr>
        <w:t xml:space="preserve">[1928] 2 RIAA 829, p. 839 (‘Territorial sovereignty […] has as corollary a duty: the obligation to protect within the territory the rights of other States, in particular their right to integrity and inviolability in peace and in war, together with the rights which each State may claim for its nationals in foreign territory’); </w:t>
      </w:r>
      <w:r w:rsidRPr="003142B4">
        <w:rPr>
          <w:rFonts w:ascii="Times New Roman" w:hAnsi="Times New Roman" w:cs="Times New Roman"/>
          <w:i/>
          <w:iCs/>
          <w:lang w:val="en-GB"/>
        </w:rPr>
        <w:t xml:space="preserve">Corfu Channel Case (UK </w:t>
      </w:r>
      <w:r w:rsidRPr="003142B4">
        <w:rPr>
          <w:rFonts w:ascii="Times New Roman" w:hAnsi="Times New Roman" w:cs="Times New Roman"/>
          <w:lang w:val="en-GB"/>
        </w:rPr>
        <w:t xml:space="preserve">v </w:t>
      </w:r>
      <w:r w:rsidRPr="003142B4">
        <w:rPr>
          <w:rFonts w:ascii="Times New Roman" w:hAnsi="Times New Roman" w:cs="Times New Roman"/>
          <w:i/>
          <w:iCs/>
          <w:lang w:val="en-GB"/>
        </w:rPr>
        <w:t xml:space="preserve">Albania) </w:t>
      </w:r>
      <w:r w:rsidRPr="003142B4">
        <w:rPr>
          <w:rFonts w:ascii="Times New Roman" w:hAnsi="Times New Roman" w:cs="Times New Roman"/>
          <w:iCs/>
          <w:lang w:val="en-GB"/>
        </w:rPr>
        <w:t>(</w:t>
      </w:r>
      <w:r w:rsidRPr="003142B4">
        <w:rPr>
          <w:rFonts w:ascii="Times New Roman" w:hAnsi="Times New Roman" w:cs="Times New Roman"/>
          <w:lang w:val="en-GB"/>
        </w:rPr>
        <w:t>Merits) [1949] ICJ Rep 4, p. 22</w:t>
      </w:r>
      <w:r w:rsidR="00F33435" w:rsidRPr="003142B4">
        <w:rPr>
          <w:rFonts w:ascii="Times New Roman" w:hAnsi="Times New Roman" w:cs="Times New Roman"/>
          <w:lang w:val="en-GB"/>
        </w:rPr>
        <w:t xml:space="preserve"> (mentioning ‘every State's obligation not to allow knowingly its territory to be used for acts contrary to the rights of other States)</w:t>
      </w:r>
      <w:r w:rsidR="00BB6E8B" w:rsidRPr="003142B4">
        <w:rPr>
          <w:rFonts w:ascii="Times New Roman" w:hAnsi="Times New Roman" w:cs="Times New Roman"/>
          <w:lang w:val="en-GB"/>
        </w:rPr>
        <w:t>; 2005 DRC v Uganda, para 300 (linking this duty to the UNGA Friendly Declaration).</w:t>
      </w:r>
    </w:p>
  </w:footnote>
  <w:footnote w:id="96">
    <w:p w14:paraId="71825F21" w14:textId="67277FBC" w:rsidR="004D2DB3" w:rsidRPr="003142B4" w:rsidRDefault="004D2DB3"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4D48B2" w:rsidRPr="003142B4">
        <w:rPr>
          <w:rFonts w:ascii="Times New Roman" w:hAnsi="Times New Roman" w:cs="Times New Roman"/>
          <w:i/>
          <w:lang w:val="en-GB"/>
        </w:rPr>
        <w:t>Nuclear Weapons</w:t>
      </w:r>
      <w:r w:rsidR="004D48B2" w:rsidRPr="003142B4">
        <w:rPr>
          <w:rFonts w:ascii="Times New Roman" w:hAnsi="Times New Roman" w:cs="Times New Roman"/>
          <w:lang w:val="en-GB"/>
        </w:rPr>
        <w:t xml:space="preserve"> Opinion, para. 29 (affirming that ‘the general obligation of States to ensure that activities </w:t>
      </w:r>
      <w:r w:rsidR="004D48B2" w:rsidRPr="003142B4">
        <w:rPr>
          <w:rFonts w:ascii="Times New Roman" w:hAnsi="Times New Roman" w:cs="Times New Roman"/>
          <w:i/>
          <w:lang w:val="en-GB"/>
        </w:rPr>
        <w:t>within their jurisdiction and control</w:t>
      </w:r>
      <w:r w:rsidR="004D48B2" w:rsidRPr="003142B4">
        <w:rPr>
          <w:rFonts w:ascii="Times New Roman" w:hAnsi="Times New Roman" w:cs="Times New Roman"/>
          <w:lang w:val="en-GB"/>
        </w:rPr>
        <w:t xml:space="preserve"> respect the environment of other States or of areas beyond national control is now part of the corpus of international law relating to the environment’ (emphasis added)); </w:t>
      </w:r>
      <w:r w:rsidR="004D48B2" w:rsidRPr="003142B4">
        <w:rPr>
          <w:rFonts w:ascii="Times New Roman" w:hAnsi="Times New Roman" w:cs="Times New Roman"/>
          <w:i/>
          <w:iCs/>
          <w:lang w:val="en-GB"/>
        </w:rPr>
        <w:t xml:space="preserve">Pulp Mills on the River Uruguay (Argentina </w:t>
      </w:r>
      <w:r w:rsidR="004D48B2" w:rsidRPr="003142B4">
        <w:rPr>
          <w:rFonts w:ascii="Times New Roman" w:hAnsi="Times New Roman" w:cs="Times New Roman"/>
          <w:lang w:val="en-GB"/>
        </w:rPr>
        <w:t xml:space="preserve">v </w:t>
      </w:r>
      <w:r w:rsidR="004D48B2" w:rsidRPr="003142B4">
        <w:rPr>
          <w:rFonts w:ascii="Times New Roman" w:hAnsi="Times New Roman" w:cs="Times New Roman"/>
          <w:i/>
          <w:iCs/>
          <w:lang w:val="en-GB"/>
        </w:rPr>
        <w:t>Uruguay)</w:t>
      </w:r>
      <w:r w:rsidR="004D48B2" w:rsidRPr="003142B4">
        <w:rPr>
          <w:rFonts w:ascii="Times New Roman" w:hAnsi="Times New Roman" w:cs="Times New Roman"/>
          <w:iCs/>
          <w:lang w:val="en-GB"/>
        </w:rPr>
        <w:t xml:space="preserve"> (Judgment) [2010] ICJ Rep 14, para. </w:t>
      </w:r>
      <w:r w:rsidR="004D48B2" w:rsidRPr="003142B4">
        <w:rPr>
          <w:rFonts w:ascii="Times New Roman" w:hAnsi="Times New Roman" w:cs="Times New Roman"/>
          <w:lang w:val="en-GB"/>
        </w:rPr>
        <w:t xml:space="preserve">101 (stating that ‘[a] State is thus obliged to use all the means at its disposal in order to avoid activities which take place in its territory, </w:t>
      </w:r>
      <w:r w:rsidR="004D48B2" w:rsidRPr="003142B4">
        <w:rPr>
          <w:rFonts w:ascii="Times New Roman" w:hAnsi="Times New Roman" w:cs="Times New Roman"/>
          <w:i/>
          <w:lang w:val="en-GB"/>
        </w:rPr>
        <w:t>or in any area under its jurisdiction</w:t>
      </w:r>
      <w:r w:rsidR="004D48B2" w:rsidRPr="003142B4">
        <w:rPr>
          <w:rFonts w:ascii="Times New Roman" w:hAnsi="Times New Roman" w:cs="Times New Roman"/>
          <w:lang w:val="en-GB"/>
        </w:rPr>
        <w:t>, causing significant damage to the environment of another State’ (emphasis added))</w:t>
      </w:r>
    </w:p>
  </w:footnote>
  <w:footnote w:id="97">
    <w:p w14:paraId="33BE4989" w14:textId="6F65EC7D" w:rsidR="004D48B2" w:rsidRPr="003142B4" w:rsidRDefault="004D48B2"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Pr="003142B4">
        <w:rPr>
          <w:rFonts w:ascii="Times New Roman" w:hAnsi="Times New Roman" w:cs="Times New Roman"/>
          <w:i/>
          <w:iCs/>
          <w:lang w:val="en-GB"/>
        </w:rPr>
        <w:t xml:space="preserve">Corfu Channel Case (UK </w:t>
      </w:r>
      <w:r w:rsidRPr="003142B4">
        <w:rPr>
          <w:rFonts w:ascii="Times New Roman" w:hAnsi="Times New Roman" w:cs="Times New Roman"/>
          <w:lang w:val="en-GB"/>
        </w:rPr>
        <w:t xml:space="preserve">v </w:t>
      </w:r>
      <w:r w:rsidRPr="003142B4">
        <w:rPr>
          <w:rFonts w:ascii="Times New Roman" w:hAnsi="Times New Roman" w:cs="Times New Roman"/>
          <w:i/>
          <w:iCs/>
          <w:lang w:val="en-GB"/>
        </w:rPr>
        <w:t xml:space="preserve">Albania) </w:t>
      </w:r>
      <w:r w:rsidRPr="003142B4">
        <w:rPr>
          <w:rFonts w:ascii="Times New Roman" w:hAnsi="Times New Roman" w:cs="Times New Roman"/>
          <w:iCs/>
          <w:lang w:val="en-GB"/>
        </w:rPr>
        <w:t>(</w:t>
      </w:r>
      <w:r w:rsidRPr="003142B4">
        <w:rPr>
          <w:rFonts w:ascii="Times New Roman" w:hAnsi="Times New Roman" w:cs="Times New Roman"/>
          <w:lang w:val="en-GB"/>
        </w:rPr>
        <w:t>Merits) [1949] ICJ Rep 4, p. 22</w:t>
      </w:r>
    </w:p>
  </w:footnote>
  <w:footnote w:id="98">
    <w:p w14:paraId="7FE71C06" w14:textId="67F9F438" w:rsidR="004D48B2" w:rsidRPr="003142B4" w:rsidRDefault="004D48B2"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Pr="003142B4">
        <w:rPr>
          <w:rFonts w:ascii="Times New Roman" w:hAnsi="Times New Roman" w:cs="Times New Roman"/>
          <w:i/>
          <w:lang w:val="en-GB"/>
        </w:rPr>
        <w:t>Nuclear Weapons</w:t>
      </w:r>
      <w:r w:rsidRPr="003142B4">
        <w:rPr>
          <w:rFonts w:ascii="Times New Roman" w:hAnsi="Times New Roman" w:cs="Times New Roman"/>
          <w:lang w:val="en-GB"/>
        </w:rPr>
        <w:t xml:space="preserve"> Opinion, para. 29; </w:t>
      </w:r>
      <w:r w:rsidRPr="003142B4">
        <w:rPr>
          <w:rFonts w:ascii="Times New Roman" w:hAnsi="Times New Roman" w:cs="Times New Roman"/>
          <w:i/>
          <w:iCs/>
          <w:lang w:val="en-GB"/>
        </w:rPr>
        <w:t xml:space="preserve">Pulp Mills on the River Uruguay (Argentina </w:t>
      </w:r>
      <w:r w:rsidRPr="003142B4">
        <w:rPr>
          <w:rFonts w:ascii="Times New Roman" w:hAnsi="Times New Roman" w:cs="Times New Roman"/>
          <w:lang w:val="en-GB"/>
        </w:rPr>
        <w:t xml:space="preserve">v </w:t>
      </w:r>
      <w:r w:rsidRPr="003142B4">
        <w:rPr>
          <w:rFonts w:ascii="Times New Roman" w:hAnsi="Times New Roman" w:cs="Times New Roman"/>
          <w:i/>
          <w:iCs/>
          <w:lang w:val="en-GB"/>
        </w:rPr>
        <w:t>Uruguay)</w:t>
      </w:r>
      <w:r w:rsidRPr="003142B4">
        <w:rPr>
          <w:rFonts w:ascii="Times New Roman" w:hAnsi="Times New Roman" w:cs="Times New Roman"/>
          <w:iCs/>
          <w:lang w:val="en-GB"/>
        </w:rPr>
        <w:t xml:space="preserve"> (Judgment) [2010] ICJ Rep 14, para. </w:t>
      </w:r>
      <w:r w:rsidRPr="003142B4">
        <w:rPr>
          <w:rFonts w:ascii="Times New Roman" w:hAnsi="Times New Roman" w:cs="Times New Roman"/>
          <w:lang w:val="en-GB"/>
        </w:rPr>
        <w:t>101. See also International Law Commission, Draft articles on Prevention of Transboundary Harm from Hazardous Activities, with commentaries 2001, Article 1.</w:t>
      </w:r>
    </w:p>
  </w:footnote>
  <w:footnote w:id="99">
    <w:p w14:paraId="4FA8B3E1" w14:textId="498D80E2" w:rsidR="008D401F" w:rsidRPr="003142B4" w:rsidRDefault="008D401F"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427697" w:rsidRPr="003142B4">
        <w:rPr>
          <w:rFonts w:ascii="Times New Roman" w:hAnsi="Times New Roman" w:cs="Times New Roman"/>
          <w:lang w:val="en-GB"/>
        </w:rPr>
        <w:t>Comments of the United States on the International Law Commission’s draft principles on the protection of the environment in relation to armed conflicts, October 6, 2021, 24.</w:t>
      </w:r>
    </w:p>
  </w:footnote>
  <w:footnote w:id="100">
    <w:p w14:paraId="4560A126" w14:textId="02FB210A" w:rsidR="00427697" w:rsidRPr="003142B4" w:rsidRDefault="00427697"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International Law Commission Seventy-third session, Third report on protection of the environment in relation to armed conflicts, by Marja Lehto, Special Rapporteur, A/CN.4/750, 16 March 20</w:t>
      </w:r>
      <w:r w:rsidR="003741B9">
        <w:rPr>
          <w:rFonts w:ascii="Times New Roman" w:hAnsi="Times New Roman" w:cs="Times New Roman"/>
          <w:lang w:val="en-GB"/>
        </w:rPr>
        <w:t>22, para 251 (with a typo in re</w:t>
      </w:r>
      <w:r w:rsidRPr="003142B4">
        <w:rPr>
          <w:rFonts w:ascii="Times New Roman" w:hAnsi="Times New Roman" w:cs="Times New Roman"/>
          <w:lang w:val="en-GB"/>
        </w:rPr>
        <w:t>ferring to article 53 rather than to Article 43).</w:t>
      </w:r>
    </w:p>
  </w:footnote>
  <w:footnote w:id="101">
    <w:p w14:paraId="52B99F0F" w14:textId="0AF37F46" w:rsidR="006F77F6" w:rsidRPr="003142B4" w:rsidRDefault="006F77F6"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Pr="003142B4">
        <w:rPr>
          <w:rFonts w:ascii="Times New Roman" w:hAnsi="Times New Roman" w:cs="Times New Roman"/>
          <w:i/>
          <w:iCs/>
          <w:lang w:val="en-GB"/>
        </w:rPr>
        <w:t>Legal Consequences for States of the Continued Presence of South Africa in Namibia (South West Africa) notwithstanding Security Council Resolution 276 (1970)</w:t>
      </w:r>
      <w:r w:rsidRPr="003142B4">
        <w:rPr>
          <w:rFonts w:ascii="Times New Roman" w:hAnsi="Times New Roman" w:cs="Times New Roman"/>
          <w:iCs/>
          <w:lang w:val="en-GB"/>
        </w:rPr>
        <w:t xml:space="preserve"> (Advisory Opinion) [1971] ICJ Rep 16, para. 118.</w:t>
      </w:r>
      <w:r w:rsidR="004C0CBB" w:rsidRPr="003142B4">
        <w:rPr>
          <w:rFonts w:ascii="Times New Roman" w:hAnsi="Times New Roman" w:cs="Times New Roman"/>
          <w:iCs/>
          <w:lang w:val="en-GB"/>
        </w:rPr>
        <w:t xml:space="preserve"> See, also, Condorelli L (1989) The Imputability to States of Acts of International Terrorism. Israel YHR 19:233, 240-241.</w:t>
      </w:r>
    </w:p>
  </w:footnote>
  <w:footnote w:id="102">
    <w:p w14:paraId="230C7418" w14:textId="1B4B4A0B" w:rsidR="00A7268B" w:rsidRPr="003142B4" w:rsidRDefault="00A7268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4D48B2" w:rsidRPr="003142B4">
        <w:rPr>
          <w:rFonts w:ascii="Times New Roman" w:hAnsi="Times New Roman" w:cs="Times New Roman"/>
          <w:lang w:val="en-GB"/>
        </w:rPr>
        <w:t xml:space="preserve">See, generally, Federica Violi, </w:t>
      </w:r>
      <w:r w:rsidR="00D03AE9" w:rsidRPr="003142B4">
        <w:rPr>
          <w:rFonts w:ascii="Times New Roman" w:hAnsi="Times New Roman" w:cs="Times New Roman"/>
          <w:lang w:val="en-GB"/>
        </w:rPr>
        <w:t>‘The Function of the Triad ‘Territory’, ‘Jurisdiction’ and ‘Control’ in Due Diligence Obligations’ in Anne Peters, H</w:t>
      </w:r>
      <w:r w:rsidR="004C0CBB" w:rsidRPr="003142B4">
        <w:rPr>
          <w:rFonts w:ascii="Times New Roman" w:hAnsi="Times New Roman" w:cs="Times New Roman"/>
          <w:lang w:val="en-GB"/>
        </w:rPr>
        <w:t>e</w:t>
      </w:r>
      <w:r w:rsidR="00D03AE9" w:rsidRPr="003142B4">
        <w:rPr>
          <w:rFonts w:ascii="Times New Roman" w:hAnsi="Times New Roman" w:cs="Times New Roman"/>
          <w:lang w:val="en-GB"/>
        </w:rPr>
        <w:t xml:space="preserve">ike Krieger, Leonhard Kreuzer (eds), </w:t>
      </w:r>
      <w:r w:rsidR="00D03AE9" w:rsidRPr="003142B4">
        <w:rPr>
          <w:rFonts w:ascii="Times New Roman" w:hAnsi="Times New Roman" w:cs="Times New Roman"/>
          <w:i/>
          <w:lang w:val="en-GB"/>
        </w:rPr>
        <w:t>Due Diligence in the International Legal Order</w:t>
      </w:r>
      <w:r w:rsidR="00D03AE9" w:rsidRPr="003142B4">
        <w:rPr>
          <w:rFonts w:ascii="Times New Roman" w:hAnsi="Times New Roman" w:cs="Times New Roman"/>
          <w:lang w:val="en-GB"/>
        </w:rPr>
        <w:t xml:space="preserve"> (Oxford University Press 2020) </w:t>
      </w:r>
      <w:r w:rsidR="004D48B2" w:rsidRPr="003142B4">
        <w:rPr>
          <w:rFonts w:ascii="Times New Roman" w:hAnsi="Times New Roman" w:cs="Times New Roman"/>
          <w:lang w:val="en-GB"/>
        </w:rPr>
        <w:t>75.</w:t>
      </w:r>
    </w:p>
  </w:footnote>
  <w:footnote w:id="103">
    <w:p w14:paraId="3E259BC1" w14:textId="34B7D5B8" w:rsidR="00B74DCF" w:rsidRPr="003142B4" w:rsidRDefault="00B74DCF"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831F57" w:rsidRPr="003142B4">
        <w:rPr>
          <w:rFonts w:ascii="Times New Roman" w:hAnsi="Times New Roman" w:cs="Times New Roman"/>
          <w:lang w:val="en-GB"/>
        </w:rPr>
        <w:t xml:space="preserve">On the contemporary understanding of this distinction in international law, </w:t>
      </w:r>
      <w:r w:rsidR="00831F57" w:rsidRPr="003142B4">
        <w:rPr>
          <w:rFonts w:ascii="Times New Roman" w:hAnsi="Times New Roman" w:cs="Times New Roman"/>
          <w:i/>
          <w:lang w:val="en-GB"/>
        </w:rPr>
        <w:t>see generally</w:t>
      </w:r>
      <w:r w:rsidR="00831F57" w:rsidRPr="003142B4">
        <w:rPr>
          <w:rFonts w:ascii="Times New Roman" w:hAnsi="Times New Roman" w:cs="Times New Roman"/>
          <w:lang w:val="en-GB"/>
        </w:rPr>
        <w:t xml:space="preserve"> </w:t>
      </w:r>
      <w:r w:rsidR="0028046C" w:rsidRPr="003142B4">
        <w:rPr>
          <w:rFonts w:ascii="Times New Roman" w:hAnsi="Times New Roman" w:cs="Times New Roman"/>
          <w:lang w:val="en-GB"/>
        </w:rPr>
        <w:t xml:space="preserve">Jean Combacau, </w:t>
      </w:r>
      <w:r w:rsidR="0028046C" w:rsidRPr="003142B4">
        <w:rPr>
          <w:rFonts w:ascii="Times New Roman" w:hAnsi="Times New Roman" w:cs="Times New Roman"/>
          <w:i/>
          <w:lang w:val="en-GB"/>
        </w:rPr>
        <w:t>Obligations de résultat et obligations de comportement: quelques questions et pas de réponse</w:t>
      </w:r>
      <w:r w:rsidR="0028046C" w:rsidRPr="003142B4">
        <w:rPr>
          <w:rFonts w:ascii="Times New Roman" w:hAnsi="Times New Roman" w:cs="Times New Roman"/>
          <w:lang w:val="en-GB"/>
        </w:rPr>
        <w:t xml:space="preserve">, </w:t>
      </w:r>
      <w:r w:rsidR="0028046C" w:rsidRPr="003142B4">
        <w:rPr>
          <w:rFonts w:ascii="Times New Roman" w:hAnsi="Times New Roman" w:cs="Times New Roman"/>
          <w:i/>
          <w:lang w:val="en-GB"/>
        </w:rPr>
        <w:t>in</w:t>
      </w:r>
      <w:r w:rsidR="0028046C" w:rsidRPr="003142B4">
        <w:rPr>
          <w:rFonts w:ascii="Times New Roman" w:hAnsi="Times New Roman" w:cs="Times New Roman"/>
          <w:lang w:val="en-GB"/>
        </w:rPr>
        <w:t xml:space="preserve"> </w:t>
      </w:r>
      <w:r w:rsidR="0028046C" w:rsidRPr="003142B4">
        <w:rPr>
          <w:rFonts w:ascii="Times New Roman" w:hAnsi="Times New Roman" w:cs="Times New Roman"/>
          <w:smallCaps/>
          <w:lang w:val="en-GB"/>
        </w:rPr>
        <w:t>Mélanges offerts a Paul Reuter</w:t>
      </w:r>
      <w:r w:rsidR="0028046C" w:rsidRPr="003142B4">
        <w:rPr>
          <w:rFonts w:ascii="Times New Roman" w:hAnsi="Times New Roman" w:cs="Times New Roman"/>
          <w:lang w:val="en-GB"/>
        </w:rPr>
        <w:t xml:space="preserve"> 182 (1981); Benedetto Conforti, </w:t>
      </w:r>
      <w:r w:rsidR="0028046C" w:rsidRPr="003142B4">
        <w:rPr>
          <w:rFonts w:ascii="Times New Roman" w:hAnsi="Times New Roman" w:cs="Times New Roman"/>
          <w:i/>
          <w:lang w:val="en-GB"/>
        </w:rPr>
        <w:t>Obblighi di mezzi e obblighi di risultato nelle convenzioni di diritto uniforme</w:t>
      </w:r>
      <w:r w:rsidR="0028046C" w:rsidRPr="003142B4">
        <w:rPr>
          <w:rFonts w:ascii="Times New Roman" w:hAnsi="Times New Roman" w:cs="Times New Roman"/>
          <w:lang w:val="en-GB"/>
        </w:rPr>
        <w:t xml:space="preserve">, </w:t>
      </w:r>
      <w:r w:rsidR="0028046C" w:rsidRPr="003142B4">
        <w:rPr>
          <w:rFonts w:ascii="Times New Roman" w:hAnsi="Times New Roman" w:cs="Times New Roman"/>
          <w:i/>
          <w:lang w:val="en-GB"/>
        </w:rPr>
        <w:t>in</w:t>
      </w:r>
      <w:r w:rsidR="0028046C" w:rsidRPr="003142B4">
        <w:rPr>
          <w:rFonts w:ascii="Times New Roman" w:hAnsi="Times New Roman" w:cs="Times New Roman"/>
          <w:lang w:val="en-GB"/>
        </w:rPr>
        <w:t xml:space="preserve"> </w:t>
      </w:r>
      <w:r w:rsidR="0028046C" w:rsidRPr="003142B4">
        <w:rPr>
          <w:rFonts w:ascii="Times New Roman" w:hAnsi="Times New Roman" w:cs="Times New Roman"/>
          <w:smallCaps/>
          <w:lang w:val="en-GB"/>
        </w:rPr>
        <w:t>Studi in memoria di Mario Giuliano 373</w:t>
      </w:r>
      <w:r w:rsidR="0028046C" w:rsidRPr="003142B4">
        <w:rPr>
          <w:rFonts w:ascii="Times New Roman" w:hAnsi="Times New Roman" w:cs="Times New Roman"/>
          <w:lang w:val="en-GB"/>
        </w:rPr>
        <w:t xml:space="preserve"> (1989); </w:t>
      </w:r>
      <w:r w:rsidR="0028046C" w:rsidRPr="003142B4">
        <w:rPr>
          <w:rFonts w:ascii="Times New Roman" w:hAnsi="Times New Roman" w:cs="Times New Roman"/>
          <w:smallCaps/>
          <w:lang w:val="en-GB"/>
        </w:rPr>
        <w:t>Antonio Marchesi, Obblighi di condotta e obblighi di risultato: contributo allo studio degli obblighi internazionali</w:t>
      </w:r>
      <w:r w:rsidR="0028046C" w:rsidRPr="003142B4">
        <w:rPr>
          <w:rFonts w:ascii="Times New Roman" w:hAnsi="Times New Roman" w:cs="Times New Roman"/>
          <w:lang w:val="en-GB"/>
        </w:rPr>
        <w:t xml:space="preserve"> (2003); Constantin P. Economidés, </w:t>
      </w:r>
      <w:r w:rsidR="0028046C" w:rsidRPr="003142B4">
        <w:rPr>
          <w:rFonts w:ascii="Times New Roman" w:hAnsi="Times New Roman" w:cs="Times New Roman"/>
          <w:i/>
          <w:lang w:val="en-GB"/>
        </w:rPr>
        <w:t>Content of the Obligation: Obligations of Means and Obligations of Result</w:t>
      </w:r>
      <w:r w:rsidR="0028046C" w:rsidRPr="003142B4">
        <w:rPr>
          <w:rFonts w:ascii="Times New Roman" w:hAnsi="Times New Roman" w:cs="Times New Roman"/>
          <w:lang w:val="en-GB"/>
        </w:rPr>
        <w:t xml:space="preserve">, </w:t>
      </w:r>
      <w:r w:rsidR="0028046C" w:rsidRPr="003142B4">
        <w:rPr>
          <w:rFonts w:ascii="Times New Roman" w:hAnsi="Times New Roman" w:cs="Times New Roman"/>
          <w:i/>
          <w:lang w:val="en-GB"/>
        </w:rPr>
        <w:t>in</w:t>
      </w:r>
      <w:r w:rsidR="0028046C" w:rsidRPr="003142B4">
        <w:rPr>
          <w:rFonts w:ascii="Times New Roman" w:hAnsi="Times New Roman" w:cs="Times New Roman"/>
          <w:lang w:val="en-GB"/>
        </w:rPr>
        <w:t xml:space="preserve"> </w:t>
      </w:r>
      <w:r w:rsidR="0028046C" w:rsidRPr="003142B4">
        <w:rPr>
          <w:rFonts w:ascii="Times New Roman" w:hAnsi="Times New Roman" w:cs="Times New Roman"/>
          <w:smallCaps/>
          <w:lang w:val="en-GB"/>
        </w:rPr>
        <w:t>The Law of International Responsibility 371</w:t>
      </w:r>
      <w:r w:rsidR="0028046C" w:rsidRPr="003142B4">
        <w:rPr>
          <w:rFonts w:ascii="Times New Roman" w:hAnsi="Times New Roman" w:cs="Times New Roman"/>
          <w:lang w:val="en-GB"/>
        </w:rPr>
        <w:t xml:space="preserve"> (James Crawford, Alain Pellet &amp; Simon Olleson eds., 2010); Rüdiger Wolfrum, </w:t>
      </w:r>
      <w:r w:rsidR="0028046C" w:rsidRPr="003142B4">
        <w:rPr>
          <w:rFonts w:ascii="Times New Roman" w:hAnsi="Times New Roman" w:cs="Times New Roman"/>
          <w:i/>
          <w:lang w:val="en-GB"/>
        </w:rPr>
        <w:t>Obligation of Result versus Obligation of Conduct: Some Thoughts About the Implementation of International Obligations</w:t>
      </w:r>
      <w:r w:rsidR="0028046C" w:rsidRPr="003142B4">
        <w:rPr>
          <w:rFonts w:ascii="Times New Roman" w:hAnsi="Times New Roman" w:cs="Times New Roman"/>
          <w:lang w:val="en-GB"/>
        </w:rPr>
        <w:t xml:space="preserve">, </w:t>
      </w:r>
      <w:r w:rsidR="0028046C" w:rsidRPr="003142B4">
        <w:rPr>
          <w:rFonts w:ascii="Times New Roman" w:hAnsi="Times New Roman" w:cs="Times New Roman"/>
          <w:i/>
          <w:lang w:val="en-GB"/>
        </w:rPr>
        <w:t>in</w:t>
      </w:r>
      <w:r w:rsidR="0028046C" w:rsidRPr="003142B4">
        <w:rPr>
          <w:rFonts w:ascii="Times New Roman" w:hAnsi="Times New Roman" w:cs="Times New Roman"/>
          <w:lang w:val="en-GB"/>
        </w:rPr>
        <w:t xml:space="preserve"> </w:t>
      </w:r>
      <w:r w:rsidR="0028046C" w:rsidRPr="003142B4">
        <w:rPr>
          <w:rFonts w:ascii="Times New Roman" w:hAnsi="Times New Roman" w:cs="Times New Roman"/>
          <w:smallCaps/>
          <w:lang w:val="en-GB"/>
        </w:rPr>
        <w:t>Looking to the Future: Essays on International Law in Honor of W Michael Reisman</w:t>
      </w:r>
      <w:r w:rsidR="0028046C" w:rsidRPr="003142B4">
        <w:rPr>
          <w:rFonts w:ascii="Times New Roman" w:hAnsi="Times New Roman" w:cs="Times New Roman"/>
          <w:lang w:val="en-GB"/>
        </w:rPr>
        <w:t xml:space="preserve"> 363 (Mahnoush H. Arsanjani, Jacob Cogan, Robert Sloane &amp; Siegfried Wiessner eds., 2010); Marco Longobardo, </w:t>
      </w:r>
      <w:r w:rsidR="0028046C" w:rsidRPr="003142B4">
        <w:rPr>
          <w:rStyle w:val="Nessuno"/>
          <w:rFonts w:ascii="Times New Roman" w:hAnsi="Times New Roman" w:cs="Times New Roman"/>
          <w:lang w:val="en-GB"/>
        </w:rPr>
        <w:t xml:space="preserve">L’obbligo di prevenzione del genocidio e la distinzione fra obblighi di condotta e obblighi di risultato, 13 </w:t>
      </w:r>
      <w:r w:rsidR="0028046C" w:rsidRPr="003142B4">
        <w:rPr>
          <w:rStyle w:val="Nessuno"/>
          <w:rFonts w:ascii="Times New Roman" w:hAnsi="Times New Roman" w:cs="Times New Roman"/>
          <w:i/>
          <w:lang w:val="en-GB"/>
        </w:rPr>
        <w:t>Diritti umani e diritto internazionale</w:t>
      </w:r>
      <w:r w:rsidR="0028046C" w:rsidRPr="003142B4">
        <w:rPr>
          <w:rStyle w:val="Nessuno"/>
          <w:rFonts w:ascii="Times New Roman" w:hAnsi="Times New Roman" w:cs="Times New Roman"/>
          <w:lang w:val="en-GB"/>
        </w:rPr>
        <w:t xml:space="preserve"> 237-256 (2019);</w:t>
      </w:r>
      <w:r w:rsidR="0028046C" w:rsidRPr="003142B4">
        <w:rPr>
          <w:rFonts w:ascii="Times New Roman" w:hAnsi="Times New Roman" w:cs="Times New Roman"/>
          <w:lang w:val="en-GB"/>
        </w:rPr>
        <w:t xml:space="preserve"> Pierre d’Argent, </w:t>
      </w:r>
      <w:r w:rsidR="0028046C" w:rsidRPr="003142B4">
        <w:rPr>
          <w:rFonts w:ascii="Times New Roman" w:hAnsi="Times New Roman" w:cs="Times New Roman"/>
          <w:i/>
          <w:lang w:val="en-GB"/>
        </w:rPr>
        <w:t>Les obligations internationales</w:t>
      </w:r>
      <w:r w:rsidR="0028046C" w:rsidRPr="003142B4">
        <w:rPr>
          <w:rFonts w:ascii="Times New Roman" w:hAnsi="Times New Roman" w:cs="Times New Roman"/>
          <w:lang w:val="en-GB"/>
        </w:rPr>
        <w:t>, 417 Recueil des Cours 17, 150-195 (2021).</w:t>
      </w:r>
    </w:p>
  </w:footnote>
  <w:footnote w:id="104">
    <w:p w14:paraId="46B90D41" w14:textId="71BBB6F4" w:rsidR="00B74DCF" w:rsidRPr="003142B4" w:rsidRDefault="00B74DCF"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03E27" w:rsidRPr="003142B4">
        <w:rPr>
          <w:rFonts w:ascii="Times New Roman" w:hAnsi="Times New Roman" w:cs="Times New Roman"/>
          <w:lang w:val="en-GB"/>
        </w:rPr>
        <w:t>See Draft Articles 20 and 21 and the accompanying commentary in Roberto Ago (Special Rapporteur on State Responsibility), Sixth Rep. on State Responsibility, at 8–43, U.N. Doc. A/CN.4/302 (July 15, 1977).</w:t>
      </w:r>
    </w:p>
  </w:footnote>
  <w:footnote w:id="105">
    <w:p w14:paraId="2A139846" w14:textId="7F0A175B" w:rsidR="001E4128" w:rsidRPr="003142B4" w:rsidRDefault="001E4128"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D03E27" w:rsidRPr="003142B4">
        <w:rPr>
          <w:rFonts w:ascii="Times New Roman" w:hAnsi="Times New Roman" w:cs="Times New Roman"/>
          <w:lang w:val="en-GB"/>
        </w:rPr>
        <w:t>Ibid</w:t>
      </w:r>
      <w:r w:rsidRPr="003142B4">
        <w:rPr>
          <w:rFonts w:ascii="Times New Roman" w:hAnsi="Times New Roman" w:cs="Times New Roman"/>
          <w:lang w:val="en-GB"/>
        </w:rPr>
        <w:t>.</w:t>
      </w:r>
    </w:p>
  </w:footnote>
  <w:footnote w:id="106">
    <w:p w14:paraId="3331B32A" w14:textId="35E01115" w:rsidR="00831F57" w:rsidRPr="003142B4" w:rsidRDefault="00831F57"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Roberto Ago (Special Rapporteur on State Responsibility), Seventh Rep. on State Responsibility, at 32–37, U.N. Doc. A/CN.4/307 (July 4, 1978).</w:t>
      </w:r>
    </w:p>
  </w:footnote>
  <w:footnote w:id="107">
    <w:p w14:paraId="07B4B8A2" w14:textId="14668088" w:rsidR="00831F57" w:rsidRPr="003142B4" w:rsidRDefault="00831F57"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28046C" w:rsidRPr="003142B4">
        <w:rPr>
          <w:rFonts w:ascii="Times New Roman" w:hAnsi="Times New Roman" w:cs="Times New Roman"/>
          <w:lang w:val="en-GB"/>
        </w:rPr>
        <w:t>Report on the work of its fifty-first session (3 May to 23 July 1999), UN Doc. A/CN.4/49, Feb. 10 1999, paras. 7-8.</w:t>
      </w:r>
    </w:p>
  </w:footnote>
  <w:footnote w:id="108">
    <w:p w14:paraId="3B1BD70C" w14:textId="1B3E17A6" w:rsidR="00831F57" w:rsidRPr="003142B4" w:rsidRDefault="00831F57"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On the significant differences between Ago’s view and the concept of obligations of means or conduct and obligations of result in contemporary international law,</w:t>
      </w:r>
      <w:r w:rsidR="0028046C" w:rsidRPr="003142B4">
        <w:rPr>
          <w:rFonts w:ascii="Times New Roman" w:hAnsi="Times New Roman" w:cs="Times New Roman"/>
          <w:lang w:val="en-GB"/>
        </w:rPr>
        <w:t xml:space="preserve"> </w:t>
      </w:r>
      <w:r w:rsidR="0028046C" w:rsidRPr="003142B4">
        <w:rPr>
          <w:rFonts w:ascii="Times New Roman" w:hAnsi="Times New Roman" w:cs="Times New Roman"/>
          <w:i/>
          <w:lang w:val="en-GB"/>
        </w:rPr>
        <w:t>see generally</w:t>
      </w:r>
      <w:r w:rsidRPr="003142B4">
        <w:rPr>
          <w:rFonts w:ascii="Times New Roman" w:hAnsi="Times New Roman" w:cs="Times New Roman"/>
          <w:lang w:val="en-GB"/>
        </w:rPr>
        <w:t xml:space="preserve"> </w:t>
      </w:r>
      <w:r w:rsidR="0028046C" w:rsidRPr="003142B4">
        <w:rPr>
          <w:rFonts w:ascii="Times New Roman" w:hAnsi="Times New Roman" w:cs="Times New Roman"/>
          <w:lang w:val="en-GB"/>
        </w:rPr>
        <w:t xml:space="preserve">Pierre-Marie Dupuy, </w:t>
      </w:r>
      <w:r w:rsidR="0028046C" w:rsidRPr="003142B4">
        <w:rPr>
          <w:rFonts w:ascii="Times New Roman" w:hAnsi="Times New Roman" w:cs="Times New Roman"/>
          <w:i/>
          <w:lang w:val="en-GB"/>
        </w:rPr>
        <w:t>Reviewing the Difficulties of Codification: On Ago’s Classification of Obligations of Means and Obligations of Result in Relation to State Responsibility</w:t>
      </w:r>
      <w:r w:rsidR="0028046C" w:rsidRPr="003142B4">
        <w:rPr>
          <w:rFonts w:ascii="Times New Roman" w:hAnsi="Times New Roman" w:cs="Times New Roman"/>
          <w:lang w:val="en-GB"/>
        </w:rPr>
        <w:t xml:space="preserve">, 10 </w:t>
      </w:r>
      <w:r w:rsidR="0028046C" w:rsidRPr="003142B4">
        <w:rPr>
          <w:rFonts w:ascii="Times New Roman" w:hAnsi="Times New Roman" w:cs="Times New Roman"/>
          <w:smallCaps/>
          <w:lang w:val="en-GB"/>
        </w:rPr>
        <w:t>Eur. J. Int’l L.</w:t>
      </w:r>
      <w:r w:rsidR="0028046C" w:rsidRPr="003142B4">
        <w:rPr>
          <w:rFonts w:ascii="Times New Roman" w:hAnsi="Times New Roman" w:cs="Times New Roman"/>
          <w:i/>
          <w:iCs/>
          <w:lang w:val="en-GB"/>
        </w:rPr>
        <w:t xml:space="preserve"> </w:t>
      </w:r>
      <w:r w:rsidR="0028046C" w:rsidRPr="003142B4">
        <w:rPr>
          <w:rFonts w:ascii="Times New Roman" w:hAnsi="Times New Roman" w:cs="Times New Roman"/>
          <w:lang w:val="en-GB"/>
        </w:rPr>
        <w:t xml:space="preserve">371 (1999); Andrea Gattini, </w:t>
      </w:r>
      <w:r w:rsidR="0028046C" w:rsidRPr="003142B4">
        <w:rPr>
          <w:rFonts w:ascii="Times New Roman" w:hAnsi="Times New Roman" w:cs="Times New Roman"/>
          <w:i/>
          <w:lang w:val="en-GB"/>
        </w:rPr>
        <w:t>Breach of International Obligations</w:t>
      </w:r>
      <w:r w:rsidR="0028046C" w:rsidRPr="003142B4">
        <w:rPr>
          <w:rFonts w:ascii="Times New Roman" w:hAnsi="Times New Roman" w:cs="Times New Roman"/>
          <w:lang w:val="en-GB"/>
        </w:rPr>
        <w:t xml:space="preserve">, </w:t>
      </w:r>
      <w:r w:rsidR="0028046C" w:rsidRPr="003142B4">
        <w:rPr>
          <w:rFonts w:ascii="Times New Roman" w:hAnsi="Times New Roman" w:cs="Times New Roman"/>
          <w:i/>
          <w:lang w:val="en-GB"/>
        </w:rPr>
        <w:t>in</w:t>
      </w:r>
      <w:r w:rsidR="0028046C" w:rsidRPr="003142B4">
        <w:rPr>
          <w:rFonts w:ascii="Times New Roman" w:hAnsi="Times New Roman" w:cs="Times New Roman"/>
          <w:lang w:val="en-GB"/>
        </w:rPr>
        <w:t xml:space="preserve"> </w:t>
      </w:r>
      <w:r w:rsidR="0028046C" w:rsidRPr="003142B4">
        <w:rPr>
          <w:rFonts w:ascii="Times New Roman" w:hAnsi="Times New Roman" w:cs="Times New Roman"/>
          <w:smallCaps/>
          <w:lang w:val="en-GB"/>
        </w:rPr>
        <w:t>Principles of Shared Responsibility in International Law: An Appraisal of the State of the Art 25,</w:t>
      </w:r>
      <w:r w:rsidR="0028046C" w:rsidRPr="003142B4">
        <w:rPr>
          <w:rFonts w:ascii="Times New Roman" w:hAnsi="Times New Roman" w:cs="Times New Roman"/>
          <w:i/>
          <w:iCs/>
          <w:lang w:val="en-GB"/>
        </w:rPr>
        <w:t xml:space="preserve"> </w:t>
      </w:r>
      <w:r w:rsidR="0028046C" w:rsidRPr="003142B4">
        <w:rPr>
          <w:rFonts w:ascii="Times New Roman" w:hAnsi="Times New Roman" w:cs="Times New Roman"/>
          <w:iCs/>
          <w:lang w:val="en-GB"/>
        </w:rPr>
        <w:t xml:space="preserve">35-36 </w:t>
      </w:r>
      <w:r w:rsidR="0028046C" w:rsidRPr="003142B4">
        <w:rPr>
          <w:rFonts w:ascii="Times New Roman" w:hAnsi="Times New Roman" w:cs="Times New Roman"/>
          <w:lang w:val="en-GB"/>
        </w:rPr>
        <w:t>(André Nollkaemper &amp; Ilias Plakokefalos eds.,</w:t>
      </w:r>
      <w:r w:rsidR="0028046C" w:rsidRPr="003142B4">
        <w:rPr>
          <w:rFonts w:ascii="Times New Roman" w:hAnsi="Times New Roman" w:cs="Times New Roman"/>
          <w:iCs/>
          <w:lang w:val="en-GB"/>
        </w:rPr>
        <w:t xml:space="preserve"> 2014).</w:t>
      </w:r>
    </w:p>
  </w:footnote>
  <w:footnote w:id="109">
    <w:p w14:paraId="20D92DD5" w14:textId="758BB113" w:rsidR="00831F57" w:rsidRPr="003142B4" w:rsidRDefault="00831F57"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28046C" w:rsidRPr="003142B4">
        <w:rPr>
          <w:rFonts w:ascii="Times New Roman" w:hAnsi="Times New Roman" w:cs="Times New Roman"/>
          <w:smallCaps/>
          <w:lang w:val="en-GB"/>
        </w:rPr>
        <w:t>Paul Reuter, Droit international public</w:t>
      </w:r>
      <w:r w:rsidR="0028046C" w:rsidRPr="003142B4">
        <w:rPr>
          <w:rFonts w:ascii="Times New Roman" w:hAnsi="Times New Roman" w:cs="Times New Roman"/>
          <w:lang w:val="en-GB"/>
        </w:rPr>
        <w:t xml:space="preserve"> 56-59 (1956); </w:t>
      </w:r>
      <w:r w:rsidR="0028046C" w:rsidRPr="003142B4">
        <w:rPr>
          <w:rFonts w:ascii="Times New Roman" w:hAnsi="Times New Roman" w:cs="Times New Roman"/>
          <w:i/>
          <w:lang w:val="en-GB"/>
        </w:rPr>
        <w:t>Id.</w:t>
      </w:r>
      <w:r w:rsidR="0028046C" w:rsidRPr="003142B4">
        <w:rPr>
          <w:rFonts w:ascii="Times New Roman" w:hAnsi="Times New Roman" w:cs="Times New Roman"/>
          <w:lang w:val="en-GB"/>
        </w:rPr>
        <w:t xml:space="preserve">, </w:t>
      </w:r>
      <w:r w:rsidR="0028046C" w:rsidRPr="003142B4">
        <w:rPr>
          <w:rFonts w:ascii="Times New Roman" w:hAnsi="Times New Roman" w:cs="Times New Roman"/>
          <w:i/>
          <w:lang w:val="en-GB"/>
        </w:rPr>
        <w:t>Principes de droit international public</w:t>
      </w:r>
      <w:r w:rsidR="0028046C" w:rsidRPr="003142B4">
        <w:rPr>
          <w:rFonts w:ascii="Times New Roman" w:hAnsi="Times New Roman" w:cs="Times New Roman"/>
          <w:lang w:val="en-GB"/>
        </w:rPr>
        <w:t xml:space="preserve">, 103 </w:t>
      </w:r>
      <w:r w:rsidR="0028046C" w:rsidRPr="003142B4">
        <w:rPr>
          <w:rFonts w:ascii="Times New Roman" w:hAnsi="Times New Roman" w:cs="Times New Roman"/>
          <w:smallCaps/>
          <w:lang w:val="en-GB"/>
        </w:rPr>
        <w:t>Recueil des Cours</w:t>
      </w:r>
      <w:r w:rsidR="0028046C" w:rsidRPr="003142B4">
        <w:rPr>
          <w:rFonts w:ascii="Times New Roman" w:hAnsi="Times New Roman" w:cs="Times New Roman"/>
          <w:lang w:val="en-GB"/>
        </w:rPr>
        <w:t xml:space="preserve"> 9, 472, 598-599 (1961-II).</w:t>
      </w:r>
    </w:p>
  </w:footnote>
  <w:footnote w:id="110">
    <w:p w14:paraId="70D78742" w14:textId="6F2DC245" w:rsidR="00831F57" w:rsidRPr="003142B4" w:rsidRDefault="00831F57"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28046C" w:rsidRPr="003142B4">
        <w:rPr>
          <w:rFonts w:ascii="Times New Roman" w:hAnsi="Times New Roman" w:cs="Times New Roman"/>
          <w:lang w:val="en-GB"/>
        </w:rPr>
        <w:t xml:space="preserve">ITLOS, </w:t>
      </w:r>
      <w:r w:rsidR="0028046C" w:rsidRPr="003142B4">
        <w:rPr>
          <w:rFonts w:ascii="Times New Roman" w:hAnsi="Times New Roman" w:cs="Times New Roman"/>
          <w:iCs/>
          <w:lang w:val="en-GB"/>
        </w:rPr>
        <w:t>Responsibilities and Obligations of States Sponsoring Persons and Entities with Respect to Activities in the Area</w:t>
      </w:r>
      <w:r w:rsidR="0028046C" w:rsidRPr="003142B4">
        <w:rPr>
          <w:rFonts w:ascii="Times New Roman" w:hAnsi="Times New Roman" w:cs="Times New Roman"/>
          <w:lang w:val="en-GB"/>
        </w:rPr>
        <w:t>, Advisory Opinion, 2011 I.T.L.O.S. Rep., ¶ 110</w:t>
      </w:r>
      <w:r w:rsidRPr="003142B4">
        <w:rPr>
          <w:rFonts w:ascii="Times New Roman" w:hAnsi="Times New Roman" w:cs="Times New Roman"/>
          <w:lang w:val="en-GB"/>
        </w:rPr>
        <w:t>.</w:t>
      </w:r>
    </w:p>
  </w:footnote>
  <w:footnote w:id="111">
    <w:p w14:paraId="11892518" w14:textId="6F98196B" w:rsidR="00831F57" w:rsidRPr="003142B4" w:rsidRDefault="00831F57"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28046C" w:rsidRPr="003142B4">
        <w:rPr>
          <w:rFonts w:ascii="Times New Roman" w:hAnsi="Times New Roman" w:cs="Times New Roman"/>
          <w:i/>
          <w:lang w:val="en-GB"/>
        </w:rPr>
        <w:t>See</w:t>
      </w:r>
      <w:r w:rsidR="0028046C" w:rsidRPr="003142B4">
        <w:rPr>
          <w:rFonts w:ascii="Times New Roman" w:hAnsi="Times New Roman" w:cs="Times New Roman"/>
          <w:lang w:val="en-GB"/>
        </w:rPr>
        <w:t xml:space="preserve"> </w:t>
      </w:r>
      <w:r w:rsidR="0028046C" w:rsidRPr="003142B4">
        <w:rPr>
          <w:rFonts w:ascii="Times New Roman" w:hAnsi="Times New Roman" w:cs="Times New Roman"/>
          <w:iCs/>
          <w:lang w:val="en-GB"/>
        </w:rPr>
        <w:t xml:space="preserve">Bosnia v. Serbia, </w:t>
      </w:r>
      <w:r w:rsidR="0028046C" w:rsidRPr="003142B4">
        <w:rPr>
          <w:rFonts w:ascii="Times New Roman" w:hAnsi="Times New Roman" w:cs="Times New Roman"/>
          <w:i/>
          <w:lang w:val="en-GB"/>
        </w:rPr>
        <w:t>supra</w:t>
      </w:r>
      <w:r w:rsidR="0028046C" w:rsidRPr="003142B4">
        <w:rPr>
          <w:rFonts w:ascii="Times New Roman" w:hAnsi="Times New Roman" w:cs="Times New Roman"/>
          <w:lang w:val="en-GB"/>
        </w:rPr>
        <w:t xml:space="preserve"> note 15, ¶ 430. </w:t>
      </w:r>
      <w:r w:rsidR="0028046C" w:rsidRPr="003142B4">
        <w:rPr>
          <w:rFonts w:ascii="Times New Roman" w:hAnsi="Times New Roman" w:cs="Times New Roman"/>
          <w:i/>
          <w:lang w:val="en-GB"/>
        </w:rPr>
        <w:t>See, also,</w:t>
      </w:r>
      <w:r w:rsidR="0028046C" w:rsidRPr="003142B4">
        <w:rPr>
          <w:rFonts w:ascii="Times New Roman" w:hAnsi="Times New Roman" w:cs="Times New Roman"/>
          <w:lang w:val="en-GB"/>
        </w:rPr>
        <w:t xml:space="preserve"> U.S.-U.K. Arbitration concerning Heathrow Airport User Charges (Nov. 30, 1992 – May 2, 1994), 24 R.I.A.A. 1, ¶ 2.2.4; DRC v. Uganda</w:t>
      </w:r>
      <w:r w:rsidR="0028046C" w:rsidRPr="003142B4">
        <w:rPr>
          <w:rFonts w:ascii="Times New Roman" w:hAnsi="Times New Roman" w:cs="Times New Roman"/>
          <w:smallCaps/>
          <w:lang w:val="en-GB"/>
        </w:rPr>
        <w:t xml:space="preserve">, </w:t>
      </w:r>
      <w:r w:rsidR="0028046C" w:rsidRPr="003142B4">
        <w:rPr>
          <w:rFonts w:ascii="Times New Roman" w:hAnsi="Times New Roman" w:cs="Times New Roman"/>
          <w:i/>
          <w:lang w:val="en-GB"/>
        </w:rPr>
        <w:t>supra</w:t>
      </w:r>
      <w:r w:rsidR="0028046C" w:rsidRPr="003142B4">
        <w:rPr>
          <w:rFonts w:ascii="Times New Roman" w:hAnsi="Times New Roman" w:cs="Times New Roman"/>
          <w:lang w:val="en-GB"/>
        </w:rPr>
        <w:t xml:space="preserve"> note 7, Declaration of Judge Tomka, ¶ 4.</w:t>
      </w:r>
    </w:p>
  </w:footnote>
  <w:footnote w:id="112">
    <w:p w14:paraId="4006B7A6" w14:textId="728BA903" w:rsidR="00831F57" w:rsidRPr="003142B4" w:rsidRDefault="00831F57"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28046C" w:rsidRPr="003142B4">
        <w:rPr>
          <w:rFonts w:ascii="Times New Roman" w:hAnsi="Times New Roman" w:cs="Times New Roman"/>
          <w:iCs/>
          <w:lang w:val="en-GB"/>
        </w:rPr>
        <w:t>Riccardo Pisillo Mazzeschi</w:t>
      </w:r>
      <w:r w:rsidR="0028046C" w:rsidRPr="003142B4">
        <w:rPr>
          <w:rFonts w:ascii="Times New Roman" w:hAnsi="Times New Roman" w:cs="Times New Roman"/>
          <w:lang w:val="en-GB"/>
        </w:rPr>
        <w:t xml:space="preserve">, </w:t>
      </w:r>
      <w:r w:rsidR="0028046C" w:rsidRPr="003142B4">
        <w:rPr>
          <w:rFonts w:ascii="Times New Roman" w:hAnsi="Times New Roman" w:cs="Times New Roman"/>
          <w:i/>
          <w:lang w:val="en-GB"/>
        </w:rPr>
        <w:t>The Due Diligence Rule and the Nature of the International Responsibility of States</w:t>
      </w:r>
      <w:r w:rsidR="0028046C" w:rsidRPr="003142B4">
        <w:rPr>
          <w:rFonts w:ascii="Times New Roman" w:hAnsi="Times New Roman" w:cs="Times New Roman"/>
          <w:lang w:val="en-GB"/>
        </w:rPr>
        <w:t xml:space="preserve">, 35 </w:t>
      </w:r>
      <w:r w:rsidR="0028046C" w:rsidRPr="003142B4">
        <w:rPr>
          <w:rFonts w:ascii="Times New Roman" w:hAnsi="Times New Roman" w:cs="Times New Roman"/>
          <w:smallCaps/>
          <w:lang w:val="en-GB"/>
        </w:rPr>
        <w:t>German Y.B Int’l L.</w:t>
      </w:r>
      <w:r w:rsidR="0028046C" w:rsidRPr="003142B4">
        <w:rPr>
          <w:rFonts w:ascii="Times New Roman" w:hAnsi="Times New Roman" w:cs="Times New Roman"/>
          <w:lang w:val="en-GB"/>
        </w:rPr>
        <w:t xml:space="preserve"> 9, 48 (1992).</w:t>
      </w:r>
    </w:p>
  </w:footnote>
  <w:footnote w:id="113">
    <w:p w14:paraId="6B622B45" w14:textId="3EA01D19" w:rsidR="00FB6F5A" w:rsidRPr="003142B4" w:rsidRDefault="00FB6F5A" w:rsidP="003142B4">
      <w:pPr>
        <w:spacing w:after="0" w:line="240" w:lineRule="auto"/>
        <w:jc w:val="both"/>
        <w:rPr>
          <w:rFonts w:ascii="Times New Roman" w:hAnsi="Times New Roman" w:cs="Times New Roman"/>
          <w:sz w:val="20"/>
          <w:szCs w:val="20"/>
          <w:lang w:val="en-GB"/>
        </w:rPr>
      </w:pPr>
      <w:r w:rsidRPr="003142B4">
        <w:rPr>
          <w:rStyle w:val="Rimandonotaapidipagina"/>
          <w:rFonts w:ascii="Times New Roman" w:hAnsi="Times New Roman" w:cs="Times New Roman"/>
          <w:sz w:val="20"/>
          <w:szCs w:val="20"/>
          <w:lang w:val="en-GB"/>
        </w:rPr>
        <w:footnoteRef/>
      </w:r>
      <w:r w:rsidRPr="003142B4">
        <w:rPr>
          <w:rFonts w:ascii="Times New Roman" w:hAnsi="Times New Roman" w:cs="Times New Roman"/>
          <w:sz w:val="20"/>
          <w:szCs w:val="20"/>
          <w:lang w:val="en-GB"/>
        </w:rPr>
        <w:t xml:space="preserve"> </w:t>
      </w:r>
      <w:r w:rsidRPr="003142B4">
        <w:rPr>
          <w:rFonts w:ascii="Times New Roman" w:hAnsi="Times New Roman" w:cs="Times New Roman"/>
          <w:i/>
          <w:sz w:val="20"/>
          <w:szCs w:val="20"/>
          <w:lang w:val="en-GB"/>
        </w:rPr>
        <w:t>See generally</w:t>
      </w:r>
      <w:r w:rsidRPr="003142B4">
        <w:rPr>
          <w:rFonts w:ascii="Times New Roman" w:hAnsi="Times New Roman" w:cs="Times New Roman"/>
          <w:sz w:val="20"/>
          <w:szCs w:val="20"/>
          <w:lang w:val="en-GB"/>
        </w:rPr>
        <w:t xml:space="preserve"> </w:t>
      </w:r>
      <w:r w:rsidRPr="003142B4">
        <w:rPr>
          <w:rFonts w:ascii="Times New Roman" w:hAnsi="Times New Roman" w:cs="Times New Roman"/>
          <w:smallCaps/>
          <w:sz w:val="20"/>
          <w:szCs w:val="20"/>
          <w:lang w:val="en-GB"/>
        </w:rPr>
        <w:t xml:space="preserve">Riccardo Pisillo Mazzeschi, Due diligence e responsabilità internazionale degli Stati (1989); José Fernando Lozano Contreras, La noción de debida diligencia en derecho internacional público (2007); Joanna Kulesza, Due Diligence in International Law (2016); Le standard de due diligence et la responsabilité internationale </w:t>
      </w:r>
      <w:r w:rsidRPr="003142B4">
        <w:rPr>
          <w:rFonts w:ascii="Times New Roman" w:hAnsi="Times New Roman" w:cs="Times New Roman"/>
          <w:sz w:val="20"/>
          <w:szCs w:val="20"/>
          <w:lang w:val="en-GB"/>
        </w:rPr>
        <w:t xml:space="preserve">(Sarah Cassella ed., 2018); Marco Longobardo, </w:t>
      </w:r>
      <w:r w:rsidRPr="003142B4">
        <w:rPr>
          <w:rFonts w:ascii="Times New Roman" w:hAnsi="Times New Roman" w:cs="Times New Roman"/>
          <w:i/>
          <w:sz w:val="20"/>
          <w:szCs w:val="20"/>
          <w:lang w:val="en-GB"/>
        </w:rPr>
        <w:t>The Relevance of the Concept of Due Diligence for International Humanitarian Law</w:t>
      </w:r>
      <w:r w:rsidRPr="003142B4">
        <w:rPr>
          <w:rFonts w:ascii="Times New Roman" w:hAnsi="Times New Roman" w:cs="Times New Roman"/>
          <w:sz w:val="20"/>
          <w:szCs w:val="20"/>
          <w:lang w:val="en-GB"/>
        </w:rPr>
        <w:t xml:space="preserve">, 37 </w:t>
      </w:r>
      <w:r w:rsidRPr="003142B4">
        <w:rPr>
          <w:rFonts w:ascii="Times New Roman" w:hAnsi="Times New Roman" w:cs="Times New Roman"/>
          <w:smallCaps/>
          <w:sz w:val="20"/>
          <w:szCs w:val="20"/>
          <w:lang w:val="en-GB"/>
        </w:rPr>
        <w:t>Wisconsin Int’l L. J.</w:t>
      </w:r>
      <w:r w:rsidRPr="003142B4">
        <w:rPr>
          <w:rFonts w:ascii="Times New Roman" w:hAnsi="Times New Roman" w:cs="Times New Roman"/>
          <w:sz w:val="20"/>
          <w:szCs w:val="20"/>
          <w:lang w:val="en-GB"/>
        </w:rPr>
        <w:t xml:space="preserve"> 44 (2019); Samantha Besson, </w:t>
      </w:r>
      <w:r w:rsidRPr="003142B4">
        <w:rPr>
          <w:rFonts w:ascii="Times New Roman" w:hAnsi="Times New Roman" w:cs="Times New Roman"/>
          <w:i/>
          <w:sz w:val="20"/>
          <w:szCs w:val="20"/>
          <w:lang w:val="en-GB"/>
        </w:rPr>
        <w:t>La due diligence en droit international</w:t>
      </w:r>
      <w:r w:rsidRPr="003142B4">
        <w:rPr>
          <w:rFonts w:ascii="Times New Roman" w:hAnsi="Times New Roman" w:cs="Times New Roman"/>
          <w:sz w:val="20"/>
          <w:szCs w:val="20"/>
          <w:lang w:val="en-GB"/>
        </w:rPr>
        <w:t xml:space="preserve">, </w:t>
      </w:r>
      <w:r w:rsidRPr="003142B4">
        <w:rPr>
          <w:rFonts w:ascii="Times New Roman" w:hAnsi="Times New Roman" w:cs="Times New Roman"/>
          <w:i/>
          <w:sz w:val="20"/>
          <w:szCs w:val="20"/>
          <w:lang w:val="en-GB"/>
        </w:rPr>
        <w:t>in</w:t>
      </w:r>
      <w:r w:rsidRPr="003142B4">
        <w:rPr>
          <w:rFonts w:ascii="Times New Roman" w:hAnsi="Times New Roman" w:cs="Times New Roman"/>
          <w:sz w:val="20"/>
          <w:szCs w:val="20"/>
          <w:lang w:val="en-GB"/>
        </w:rPr>
        <w:t xml:space="preserve"> 409 </w:t>
      </w:r>
      <w:r w:rsidRPr="003142B4">
        <w:rPr>
          <w:rFonts w:ascii="Times New Roman" w:hAnsi="Times New Roman" w:cs="Times New Roman"/>
          <w:smallCaps/>
          <w:sz w:val="20"/>
          <w:szCs w:val="20"/>
          <w:lang w:val="en-GB"/>
        </w:rPr>
        <w:t>Recueil des Cours</w:t>
      </w:r>
      <w:r w:rsidRPr="003142B4">
        <w:rPr>
          <w:rFonts w:ascii="Times New Roman" w:hAnsi="Times New Roman" w:cs="Times New Roman"/>
          <w:sz w:val="20"/>
          <w:szCs w:val="20"/>
          <w:lang w:val="en-GB"/>
        </w:rPr>
        <w:t xml:space="preserve"> 154 (2020); </w:t>
      </w:r>
      <w:r w:rsidRPr="003142B4">
        <w:rPr>
          <w:rFonts w:ascii="Times New Roman" w:hAnsi="Times New Roman" w:cs="Times New Roman"/>
          <w:smallCaps/>
          <w:sz w:val="20"/>
          <w:szCs w:val="20"/>
          <w:lang w:val="en-GB"/>
        </w:rPr>
        <w:t>Due Diligence in the International Legal Order</w:t>
      </w:r>
      <w:r w:rsidRPr="003142B4">
        <w:rPr>
          <w:rFonts w:ascii="Times New Roman" w:hAnsi="Times New Roman" w:cs="Times New Roman"/>
          <w:sz w:val="20"/>
          <w:szCs w:val="20"/>
          <w:lang w:val="en-GB"/>
        </w:rPr>
        <w:t xml:space="preserve"> (Heike Krieger, Anne Peters &amp; Leonhard Kreuzer eds., 2020); </w:t>
      </w:r>
      <w:r w:rsidRPr="003142B4">
        <w:rPr>
          <w:rFonts w:ascii="Times New Roman" w:hAnsi="Times New Roman" w:cs="Times New Roman"/>
          <w:smallCaps/>
          <w:sz w:val="20"/>
          <w:szCs w:val="20"/>
          <w:lang w:val="en-GB"/>
        </w:rPr>
        <w:t>Maria Monnheimer, Due Diligence Obligations in International Human Rights Law (2021); Alice Ollino, Due Diligence Obligations in International Law</w:t>
      </w:r>
      <w:r w:rsidRPr="003142B4">
        <w:rPr>
          <w:rFonts w:ascii="Times New Roman" w:hAnsi="Times New Roman" w:cs="Times New Roman"/>
          <w:sz w:val="20"/>
          <w:szCs w:val="20"/>
          <w:lang w:val="en-GB"/>
        </w:rPr>
        <w:t xml:space="preserve"> (2022).</w:t>
      </w:r>
    </w:p>
  </w:footnote>
  <w:footnote w:id="114">
    <w:p w14:paraId="10B9D9C4" w14:textId="61F556B9" w:rsidR="00FB6F5A" w:rsidRPr="003142B4" w:rsidRDefault="00FB6F5A"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43 of the HR.</w:t>
      </w:r>
    </w:p>
  </w:footnote>
  <w:footnote w:id="115">
    <w:p w14:paraId="453DCA32" w14:textId="79517952" w:rsidR="00FB6F5A" w:rsidRPr="003142B4" w:rsidRDefault="00FB6F5A"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Pr="003142B4">
        <w:rPr>
          <w:rFonts w:ascii="Times New Roman" w:eastAsia="Calibri" w:hAnsi="Times New Roman" w:cs="Times New Roman"/>
          <w:u w:color="000000"/>
          <w:lang w:val="en-GB"/>
        </w:rPr>
        <w:t>Article 57(2)(a)(i) of the AP I.</w:t>
      </w:r>
    </w:p>
  </w:footnote>
  <w:footnote w:id="116">
    <w:p w14:paraId="264C3F60" w14:textId="6082BA60" w:rsidR="00FB6F5A" w:rsidRPr="003142B4" w:rsidRDefault="00FB6F5A"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Longobardo, The Relevance, supra note, at 55.</w:t>
      </w:r>
    </w:p>
  </w:footnote>
  <w:footnote w:id="117">
    <w:p w14:paraId="09E84660" w14:textId="77777777" w:rsidR="00FB6F5A" w:rsidRPr="003142B4" w:rsidRDefault="00FB6F5A"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Bosnia v Serbia, para 430.</w:t>
      </w:r>
    </w:p>
  </w:footnote>
  <w:footnote w:id="118">
    <w:p w14:paraId="2EE07D89" w14:textId="77777777" w:rsidR="00FB6F5A" w:rsidRPr="003142B4" w:rsidRDefault="00FB6F5A"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Pulp Mills, para. 187.</w:t>
      </w:r>
    </w:p>
  </w:footnote>
  <w:footnote w:id="119">
    <w:p w14:paraId="6C436762" w14:textId="1A231560" w:rsidR="00FB6F5A" w:rsidRPr="003142B4" w:rsidRDefault="00FB6F5A"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e.g. Condorelli, supra note, 241; Ollino, supra note, 112; D’Argent, supra note, 195-102.</w:t>
      </w:r>
    </w:p>
  </w:footnote>
  <w:footnote w:id="120">
    <w:p w14:paraId="2F9D4385" w14:textId="1339441C" w:rsidR="00FB6F5A" w:rsidRPr="003142B4" w:rsidRDefault="00FB6F5A"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Marco Longobardo, Is the Duty to Prevent Genocide an Obligation of Result or an Obligation of Conduct according to the ICJ?”, EJIL:Talk!, May 16, 2019, </w:t>
      </w:r>
      <w:hyperlink r:id="rId7" w:history="1">
        <w:r w:rsidRPr="003142B4">
          <w:rPr>
            <w:rStyle w:val="Collegamentoipertestuale"/>
            <w:rFonts w:ascii="Times New Roman" w:hAnsi="Times New Roman" w:cs="Times New Roman"/>
            <w:lang w:val="en-GB"/>
          </w:rPr>
          <w:t>www.ejiltalk.org/symposium-on-the-genocide-conventionis-the-duty-to-prevent-genocide-an-obligation-of-result-or-an-obligation-of-conduct-according-to-the-icj/</w:t>
        </w:r>
      </w:hyperlink>
      <w:r w:rsidRPr="003142B4">
        <w:rPr>
          <w:rFonts w:ascii="Times New Roman" w:hAnsi="Times New Roman" w:cs="Times New Roman"/>
          <w:lang w:val="en-GB"/>
        </w:rPr>
        <w:t>; Longobardo, L’obbligo, supra note; Jutta Brunée, Procedure and Substance in International Environmental Law, 405 Recueil des Cours 83, 152-158 (2020).</w:t>
      </w:r>
    </w:p>
  </w:footnote>
  <w:footnote w:id="121">
    <w:p w14:paraId="30850748" w14:textId="5347E3DF" w:rsidR="00FB6F5A" w:rsidRPr="003142B4" w:rsidRDefault="00FB6F5A"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14(3) of ARSIWA; Bosnia v Serbia, para. 431; see D’Argent, supra note, 195-102.</w:t>
      </w:r>
    </w:p>
  </w:footnote>
  <w:footnote w:id="122">
    <w:p w14:paraId="38A83C86" w14:textId="62C13669" w:rsidR="00BB6E8B" w:rsidRPr="003142B4" w:rsidRDefault="00BB6E8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FB6F5A" w:rsidRPr="003142B4">
        <w:rPr>
          <w:rFonts w:ascii="Times New Roman" w:hAnsi="Times New Roman" w:cs="Times New Roman"/>
          <w:lang w:val="en-GB"/>
        </w:rPr>
        <w:t xml:space="preserve">See, e.g., </w:t>
      </w:r>
      <w:r w:rsidR="00FB6F5A" w:rsidRPr="003142B4">
        <w:rPr>
          <w:rFonts w:ascii="Times New Roman" w:hAnsi="Times New Roman" w:cs="Times New Roman"/>
          <w:color w:val="000000" w:themeColor="text1"/>
          <w:lang w:val="en-GB"/>
        </w:rPr>
        <w:t xml:space="preserve">Marco Sassòli, </w:t>
      </w:r>
      <w:r w:rsidR="00FB6F5A" w:rsidRPr="003142B4">
        <w:rPr>
          <w:rFonts w:ascii="Times New Roman" w:hAnsi="Times New Roman" w:cs="Times New Roman"/>
          <w:i/>
          <w:color w:val="000000" w:themeColor="text1"/>
          <w:lang w:val="en-GB"/>
        </w:rPr>
        <w:t>Legislation and Maintenance of Public Order and Civil Life by Occupying Powers</w:t>
      </w:r>
      <w:r w:rsidR="00FB6F5A" w:rsidRPr="003142B4">
        <w:rPr>
          <w:rFonts w:ascii="Times New Roman" w:hAnsi="Times New Roman" w:cs="Times New Roman"/>
          <w:color w:val="000000" w:themeColor="text1"/>
          <w:lang w:val="en-GB"/>
        </w:rPr>
        <w:t xml:space="preserve">, 16 </w:t>
      </w:r>
      <w:r w:rsidR="00FB6F5A" w:rsidRPr="003142B4">
        <w:rPr>
          <w:rFonts w:ascii="Times New Roman" w:hAnsi="Times New Roman" w:cs="Times New Roman"/>
          <w:smallCaps/>
          <w:lang w:val="en-GB"/>
        </w:rPr>
        <w:t>Eur. J. Int’l L. 661,</w:t>
      </w:r>
      <w:r w:rsidR="00FB6F5A" w:rsidRPr="003142B4">
        <w:rPr>
          <w:rFonts w:ascii="Times New Roman" w:hAnsi="Times New Roman" w:cs="Times New Roman"/>
          <w:i/>
          <w:iCs/>
          <w:color w:val="000000" w:themeColor="text1"/>
          <w:lang w:val="en-GB"/>
        </w:rPr>
        <w:t xml:space="preserve"> </w:t>
      </w:r>
      <w:r w:rsidR="00FB6F5A" w:rsidRPr="003142B4">
        <w:rPr>
          <w:rFonts w:ascii="Times New Roman" w:hAnsi="Times New Roman" w:cs="Times New Roman"/>
          <w:color w:val="000000" w:themeColor="text1"/>
          <w:lang w:val="en-GB"/>
        </w:rPr>
        <w:t xml:space="preserve">664-665 (2005); </w:t>
      </w:r>
      <w:r w:rsidR="00FB6F5A" w:rsidRPr="003142B4">
        <w:rPr>
          <w:rFonts w:ascii="Times New Roman" w:hAnsi="Times New Roman" w:cs="Times New Roman"/>
          <w:lang w:val="en-GB"/>
        </w:rPr>
        <w:t xml:space="preserve">Benvenisti (2012), p. 76; </w:t>
      </w:r>
      <w:r w:rsidR="00FB6F5A" w:rsidRPr="003142B4">
        <w:rPr>
          <w:rFonts w:ascii="Times New Roman" w:hAnsi="Times New Roman" w:cs="Times New Roman"/>
          <w:smallCaps/>
          <w:lang w:val="en-GB"/>
        </w:rPr>
        <w:t xml:space="preserve">Longobardo, </w:t>
      </w:r>
      <w:r w:rsidR="00FB6F5A" w:rsidRPr="003142B4">
        <w:rPr>
          <w:rFonts w:ascii="Times New Roman" w:hAnsi="Times New Roman" w:cs="Times New Roman"/>
          <w:i/>
          <w:lang w:val="en-GB"/>
        </w:rPr>
        <w:t>supra</w:t>
      </w:r>
      <w:r w:rsidR="00FB6F5A" w:rsidRPr="003142B4">
        <w:rPr>
          <w:rFonts w:ascii="Times New Roman" w:hAnsi="Times New Roman" w:cs="Times New Roman"/>
          <w:lang w:val="en-GB"/>
        </w:rPr>
        <w:t xml:space="preserve"> note 157, at 171-173; Dinstein, supra note, at 101-102; Benvenisti and Lieblich, supra note, at 62-63.</w:t>
      </w:r>
    </w:p>
  </w:footnote>
  <w:footnote w:id="123">
    <w:p w14:paraId="7128FF71" w14:textId="11F6DE07" w:rsidR="004676DD" w:rsidRPr="003142B4" w:rsidRDefault="004676DD"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Report of the OSCE Moscow Mechanism’s mission of experts, 10, </w:t>
      </w:r>
      <w:hyperlink r:id="rId8" w:history="1">
        <w:r w:rsidRPr="003142B4">
          <w:rPr>
            <w:rStyle w:val="Collegamentoipertestuale"/>
            <w:rFonts w:ascii="Times New Roman" w:hAnsi="Times New Roman" w:cs="Times New Roman"/>
            <w:lang w:val="en-GB"/>
          </w:rPr>
          <w:t>https://www.osce.org/odihr/515868</w:t>
        </w:r>
      </w:hyperlink>
      <w:r w:rsidRPr="003142B4">
        <w:rPr>
          <w:rFonts w:ascii="Times New Roman" w:hAnsi="Times New Roman" w:cs="Times New Roman"/>
          <w:lang w:val="en-GB"/>
        </w:rPr>
        <w:t xml:space="preserve">. </w:t>
      </w:r>
    </w:p>
  </w:footnote>
  <w:footnote w:id="124">
    <w:p w14:paraId="4F401DBE" w14:textId="70E74199" w:rsidR="00FB6F5A" w:rsidRPr="003142B4" w:rsidRDefault="00FB6F5A"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Pr="003142B4">
        <w:rPr>
          <w:rFonts w:ascii="Times New Roman" w:hAnsi="Times New Roman" w:cs="Times New Roman"/>
          <w:i/>
          <w:color w:val="000000" w:themeColor="text1"/>
          <w:lang w:val="en-GB"/>
        </w:rPr>
        <w:t>See</w:t>
      </w:r>
      <w:r w:rsidRPr="003142B4">
        <w:rPr>
          <w:rFonts w:ascii="Times New Roman" w:hAnsi="Times New Roman" w:cs="Times New Roman"/>
          <w:color w:val="000000" w:themeColor="text1"/>
          <w:lang w:val="en-GB"/>
        </w:rPr>
        <w:t xml:space="preserve"> HCJ 69/81 </w:t>
      </w:r>
      <w:r w:rsidRPr="003142B4">
        <w:rPr>
          <w:rFonts w:ascii="Times New Roman" w:hAnsi="Times New Roman" w:cs="Times New Roman"/>
          <w:iCs/>
          <w:color w:val="000000" w:themeColor="text1"/>
          <w:lang w:val="en-GB"/>
        </w:rPr>
        <w:t>Abu Aita et al. v. Regional Commander of the Judea and Samaria Area et al.</w:t>
      </w:r>
      <w:r w:rsidRPr="003142B4">
        <w:rPr>
          <w:rFonts w:ascii="Times New Roman" w:hAnsi="Times New Roman" w:cs="Times New Roman"/>
          <w:color w:val="000000" w:themeColor="text1"/>
          <w:lang w:val="en-GB"/>
        </w:rPr>
        <w:t xml:space="preserve">, 37(2) PD 197, </w:t>
      </w:r>
      <w:r w:rsidRPr="003142B4">
        <w:rPr>
          <w:rFonts w:ascii="Times New Roman" w:hAnsi="Times New Roman" w:cs="Times New Roman"/>
          <w:lang w:val="en-GB"/>
        </w:rPr>
        <w:t>¶</w:t>
      </w:r>
      <w:r w:rsidRPr="003142B4">
        <w:rPr>
          <w:rFonts w:ascii="Times New Roman" w:hAnsi="Times New Roman" w:cs="Times New Roman"/>
          <w:color w:val="000000" w:themeColor="text1"/>
          <w:lang w:val="en-GB"/>
        </w:rPr>
        <w:t xml:space="preserve"> 50(c).</w:t>
      </w:r>
    </w:p>
  </w:footnote>
  <w:footnote w:id="125">
    <w:p w14:paraId="2DF32634" w14:textId="77777777" w:rsidR="00BB6E8B" w:rsidRPr="003142B4" w:rsidRDefault="00BB6E8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Pr="003142B4">
        <w:rPr>
          <w:rFonts w:ascii="Times New Roman" w:hAnsi="Times New Roman" w:cs="Times New Roman"/>
          <w:i/>
          <w:iCs/>
          <w:lang w:val="en-GB"/>
        </w:rPr>
        <w:t>Bosnia v. Serbia</w:t>
      </w:r>
      <w:r w:rsidRPr="003142B4">
        <w:rPr>
          <w:rFonts w:ascii="Times New Roman" w:hAnsi="Times New Roman" w:cs="Times New Roman"/>
          <w:lang w:val="en-GB"/>
        </w:rPr>
        <w:t xml:space="preserve">, </w:t>
      </w:r>
      <w:r w:rsidRPr="003142B4">
        <w:rPr>
          <w:rFonts w:ascii="Times New Roman" w:hAnsi="Times New Roman" w:cs="Times New Roman"/>
          <w:i/>
          <w:lang w:val="en-GB"/>
        </w:rPr>
        <w:t>supra</w:t>
      </w:r>
      <w:r w:rsidRPr="003142B4">
        <w:rPr>
          <w:rFonts w:ascii="Times New Roman" w:hAnsi="Times New Roman" w:cs="Times New Roman"/>
          <w:lang w:val="en-GB"/>
        </w:rPr>
        <w:t xml:space="preserve"> n. 105,</w:t>
      </w:r>
      <w:r w:rsidRPr="003142B4">
        <w:rPr>
          <w:rFonts w:ascii="Times New Roman" w:hAnsi="Times New Roman" w:cs="Times New Roman"/>
          <w:iCs/>
          <w:lang w:val="en-GB"/>
        </w:rPr>
        <w:t xml:space="preserve"> para. 430.</w:t>
      </w:r>
    </w:p>
  </w:footnote>
  <w:footnote w:id="126">
    <w:p w14:paraId="640D53B5" w14:textId="66F5B16B" w:rsidR="00BB6E8B" w:rsidRPr="003142B4" w:rsidRDefault="00BB6E8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Ibid.; </w:t>
      </w:r>
      <w:r w:rsidRPr="003142B4">
        <w:rPr>
          <w:rFonts w:ascii="Times New Roman" w:hAnsi="Times New Roman" w:cs="Times New Roman"/>
          <w:i/>
          <w:lang w:val="en-GB"/>
        </w:rPr>
        <w:t>Responsibilities</w:t>
      </w:r>
      <w:r w:rsidRPr="003142B4">
        <w:rPr>
          <w:rFonts w:ascii="Times New Roman" w:hAnsi="Times New Roman" w:cs="Times New Roman"/>
          <w:lang w:val="en-GB"/>
        </w:rPr>
        <w:t xml:space="preserve">, </w:t>
      </w:r>
      <w:r w:rsidRPr="003142B4">
        <w:rPr>
          <w:rFonts w:ascii="Times New Roman" w:hAnsi="Times New Roman" w:cs="Times New Roman"/>
          <w:i/>
          <w:lang w:val="en-GB"/>
        </w:rPr>
        <w:t>supra</w:t>
      </w:r>
      <w:r w:rsidRPr="003142B4">
        <w:rPr>
          <w:rFonts w:ascii="Times New Roman" w:hAnsi="Times New Roman" w:cs="Times New Roman"/>
          <w:lang w:val="en-GB"/>
        </w:rPr>
        <w:t xml:space="preserve"> n., para. 117. See also </w:t>
      </w:r>
      <w:r w:rsidRPr="003142B4">
        <w:rPr>
          <w:rFonts w:ascii="Times New Roman" w:hAnsi="Times New Roman" w:cs="Times New Roman"/>
          <w:bCs/>
          <w:lang w:val="en-GB"/>
        </w:rPr>
        <w:t xml:space="preserve">Pisillo Mazzeschi </w:t>
      </w:r>
      <w:r w:rsidRPr="003142B4">
        <w:rPr>
          <w:rFonts w:ascii="Times New Roman" w:hAnsi="Times New Roman" w:cs="Times New Roman"/>
          <w:lang w:val="en-GB"/>
        </w:rPr>
        <w:t>(1992), p.</w:t>
      </w:r>
      <w:r w:rsidRPr="003142B4">
        <w:rPr>
          <w:rFonts w:ascii="Times New Roman" w:hAnsi="Times New Roman" w:cs="Times New Roman"/>
          <w:bCs/>
          <w:lang w:val="en-GB"/>
        </w:rPr>
        <w:t xml:space="preserve"> 44; </w:t>
      </w:r>
      <w:r w:rsidRPr="003142B4">
        <w:rPr>
          <w:rFonts w:ascii="Times New Roman" w:hAnsi="Times New Roman" w:cs="Times New Roman"/>
          <w:iCs/>
          <w:lang w:val="en-GB"/>
        </w:rPr>
        <w:t>Lozan</w:t>
      </w:r>
      <w:r w:rsidR="00EA0DF4" w:rsidRPr="003142B4">
        <w:rPr>
          <w:rFonts w:ascii="Times New Roman" w:hAnsi="Times New Roman" w:cs="Times New Roman"/>
          <w:iCs/>
          <w:lang w:val="en-GB"/>
        </w:rPr>
        <w:t>o Contreras (2006), pp. 202–229</w:t>
      </w:r>
      <w:r w:rsidRPr="003142B4">
        <w:rPr>
          <w:rFonts w:ascii="Times New Roman" w:hAnsi="Times New Roman" w:cs="Times New Roman"/>
          <w:bCs/>
          <w:lang w:val="en-GB"/>
        </w:rPr>
        <w:t>.</w:t>
      </w:r>
    </w:p>
  </w:footnote>
  <w:footnote w:id="127">
    <w:p w14:paraId="79A4B6CE" w14:textId="4FD82E21" w:rsidR="00BB6E8B" w:rsidRPr="003142B4" w:rsidRDefault="00BB6E8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42 of the HR.</w:t>
      </w:r>
    </w:p>
  </w:footnote>
  <w:footnote w:id="128">
    <w:p w14:paraId="200774BB" w14:textId="3773280D" w:rsidR="00BB6E8B" w:rsidRPr="003142B4" w:rsidRDefault="00BB6E8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EA0DF4" w:rsidRPr="003142B4">
        <w:rPr>
          <w:rFonts w:ascii="Times New Roman" w:hAnsi="Times New Roman" w:cs="Times New Roman"/>
          <w:lang w:val="en-GB"/>
        </w:rPr>
        <w:t xml:space="preserve">On the relationship between a source of risk and due diligence obligations, </w:t>
      </w:r>
      <w:r w:rsidR="00EA0DF4" w:rsidRPr="003142B4">
        <w:rPr>
          <w:rFonts w:ascii="Times New Roman" w:hAnsi="Times New Roman" w:cs="Times New Roman"/>
          <w:i/>
          <w:lang w:val="en-GB"/>
        </w:rPr>
        <w:t>see generally</w:t>
      </w:r>
      <w:r w:rsidR="00EA0DF4" w:rsidRPr="003142B4">
        <w:rPr>
          <w:rFonts w:ascii="Times New Roman" w:hAnsi="Times New Roman" w:cs="Times New Roman"/>
          <w:lang w:val="en-GB"/>
        </w:rPr>
        <w:t xml:space="preserve"> Pasquale De Sena, </w:t>
      </w:r>
      <w:r w:rsidR="00EA0DF4" w:rsidRPr="003142B4">
        <w:rPr>
          <w:rFonts w:ascii="Times New Roman" w:hAnsi="Times New Roman" w:cs="Times New Roman"/>
          <w:i/>
          <w:lang w:val="en-GB"/>
        </w:rPr>
        <w:t>La «due diligence» et le lien entre le sujet et le risque qu’il faut prévenir: quelques observations</w:t>
      </w:r>
      <w:r w:rsidR="00EA0DF4" w:rsidRPr="003142B4">
        <w:rPr>
          <w:rFonts w:ascii="Times New Roman" w:hAnsi="Times New Roman" w:cs="Times New Roman"/>
          <w:lang w:val="en-GB"/>
        </w:rPr>
        <w:t xml:space="preserve">, </w:t>
      </w:r>
      <w:r w:rsidR="00EA0DF4" w:rsidRPr="003142B4">
        <w:rPr>
          <w:rFonts w:ascii="Times New Roman" w:hAnsi="Times New Roman" w:cs="Times New Roman"/>
          <w:i/>
          <w:lang w:val="en-GB"/>
        </w:rPr>
        <w:t>in</w:t>
      </w:r>
      <w:r w:rsidR="00EA0DF4" w:rsidRPr="003142B4">
        <w:rPr>
          <w:rFonts w:ascii="Times New Roman" w:hAnsi="Times New Roman" w:cs="Times New Roman"/>
          <w:lang w:val="en-GB"/>
        </w:rPr>
        <w:t xml:space="preserve"> </w:t>
      </w:r>
      <w:r w:rsidR="00EA0DF4" w:rsidRPr="003142B4">
        <w:rPr>
          <w:rFonts w:ascii="Times New Roman" w:hAnsi="Times New Roman" w:cs="Times New Roman"/>
          <w:smallCaps/>
          <w:lang w:val="en-GB"/>
        </w:rPr>
        <w:t xml:space="preserve">Le standard, </w:t>
      </w:r>
      <w:r w:rsidR="00EA0DF4" w:rsidRPr="003142B4">
        <w:rPr>
          <w:rFonts w:ascii="Times New Roman" w:hAnsi="Times New Roman" w:cs="Times New Roman"/>
          <w:i/>
          <w:lang w:val="en-GB"/>
        </w:rPr>
        <w:t>supra</w:t>
      </w:r>
      <w:r w:rsidR="00EA0DF4" w:rsidRPr="003142B4">
        <w:rPr>
          <w:rFonts w:ascii="Times New Roman" w:hAnsi="Times New Roman" w:cs="Times New Roman"/>
          <w:lang w:val="en-GB"/>
        </w:rPr>
        <w:t xml:space="preserve"> note 2, at 243.</w:t>
      </w:r>
    </w:p>
  </w:footnote>
  <w:footnote w:id="129">
    <w:p w14:paraId="42D6D071" w14:textId="1C1541EC" w:rsidR="00EA0DF4" w:rsidRPr="003142B4" w:rsidRDefault="00EA0DF4"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Pisillo Mazzeschi, </w:t>
      </w:r>
      <w:r w:rsidRPr="003142B4">
        <w:rPr>
          <w:rFonts w:ascii="Times New Roman" w:hAnsi="Times New Roman" w:cs="Times New Roman"/>
          <w:i/>
          <w:lang w:val="en-GB"/>
        </w:rPr>
        <w:t>The Due Diligence Rule</w:t>
      </w:r>
      <w:r w:rsidRPr="003142B4">
        <w:rPr>
          <w:rFonts w:ascii="Times New Roman" w:hAnsi="Times New Roman" w:cs="Times New Roman"/>
          <w:lang w:val="en-GB"/>
        </w:rPr>
        <w:t xml:space="preserve">, </w:t>
      </w:r>
      <w:r w:rsidRPr="003142B4">
        <w:rPr>
          <w:rFonts w:ascii="Times New Roman" w:hAnsi="Times New Roman" w:cs="Times New Roman"/>
          <w:i/>
          <w:lang w:val="en-GB"/>
        </w:rPr>
        <w:t>supra</w:t>
      </w:r>
      <w:r w:rsidRPr="003142B4">
        <w:rPr>
          <w:rFonts w:ascii="Times New Roman" w:hAnsi="Times New Roman" w:cs="Times New Roman"/>
          <w:lang w:val="en-GB"/>
        </w:rPr>
        <w:t xml:space="preserve"> note, at 50.</w:t>
      </w:r>
    </w:p>
  </w:footnote>
  <w:footnote w:id="130">
    <w:p w14:paraId="5BFE44CC" w14:textId="002E597D" w:rsidR="00BB6E8B" w:rsidRPr="003142B4" w:rsidRDefault="00BB6E8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2005 DRC v Uganda, Declaration of Judge Tomka, para. 4.</w:t>
      </w:r>
    </w:p>
  </w:footnote>
  <w:footnote w:id="131">
    <w:p w14:paraId="32328694" w14:textId="62B2D46C" w:rsidR="00BB6E8B" w:rsidRPr="003142B4" w:rsidRDefault="00BB6E8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2022 DRC v Uganda, para. 277.</w:t>
      </w:r>
    </w:p>
  </w:footnote>
  <w:footnote w:id="132">
    <w:p w14:paraId="0DA24D9B" w14:textId="20122DC8" w:rsidR="00BB6E8B" w:rsidRPr="003142B4" w:rsidRDefault="00BB6E8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Ibid.</w:t>
      </w:r>
    </w:p>
  </w:footnote>
  <w:footnote w:id="133">
    <w:p w14:paraId="2AD5431F" w14:textId="6A1647F8" w:rsidR="00BB6E8B" w:rsidRPr="003142B4" w:rsidRDefault="00BB6E8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Eritrea-Ethiopia Claims Commission, Partial Award: Central Front (Apr. 28, 2004), ¶ 112 (offering an example in which, when </w:t>
      </w:r>
      <w:r w:rsidR="003741B9">
        <w:rPr>
          <w:rFonts w:ascii="Times New Roman" w:hAnsi="Times New Roman" w:cs="Times New Roman"/>
          <w:lang w:val="en-GB"/>
        </w:rPr>
        <w:t>a state</w:t>
      </w:r>
      <w:r w:rsidRPr="003142B4">
        <w:rPr>
          <w:rFonts w:ascii="Times New Roman" w:hAnsi="Times New Roman" w:cs="Times New Roman"/>
          <w:lang w:val="en-GB"/>
        </w:rPr>
        <w:t xml:space="preserve"> refuse</w:t>
      </w:r>
      <w:r w:rsidR="003741B9">
        <w:rPr>
          <w:rFonts w:ascii="Times New Roman" w:hAnsi="Times New Roman" w:cs="Times New Roman"/>
          <w:lang w:val="en-GB"/>
        </w:rPr>
        <w:t>s</w:t>
      </w:r>
      <w:r w:rsidRPr="003142B4">
        <w:rPr>
          <w:rFonts w:ascii="Times New Roman" w:hAnsi="Times New Roman" w:cs="Times New Roman"/>
          <w:lang w:val="en-GB"/>
        </w:rPr>
        <w:t xml:space="preserve"> to disclose its diligent conduct, it was considered responsible for the violation of an obligation of conduct).</w:t>
      </w:r>
    </w:p>
  </w:footnote>
  <w:footnote w:id="134">
    <w:p w14:paraId="1A3FDF3C" w14:textId="6CF79E4A" w:rsidR="00BB6E8B" w:rsidRPr="003142B4" w:rsidRDefault="00BB6E8B"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the discussion in Marco Longobardo, ‘Human Rights Council’s Fact-Finding Missions and the Assessment of Violations of the Principle of Precaution in Attack in the Absence of Cooperation by the Attacker’ in Gloria Gaggioli and Emilie Max (eds), </w:t>
      </w:r>
      <w:r w:rsidRPr="003142B4">
        <w:rPr>
          <w:rFonts w:ascii="Times New Roman" w:hAnsi="Times New Roman" w:cs="Times New Roman"/>
          <w:i/>
          <w:lang w:val="en-GB"/>
        </w:rPr>
        <w:t>The Role of Human Rights Mechanisms in Implementing International Humanitarian Law</w:t>
      </w:r>
      <w:r w:rsidRPr="003142B4">
        <w:rPr>
          <w:rFonts w:ascii="Times New Roman" w:hAnsi="Times New Roman" w:cs="Times New Roman"/>
          <w:lang w:val="en-GB"/>
        </w:rPr>
        <w:t xml:space="preserve"> (Edward Elgar</w:t>
      </w:r>
      <w:r w:rsidR="002B4358">
        <w:rPr>
          <w:rFonts w:ascii="Times New Roman" w:hAnsi="Times New Roman" w:cs="Times New Roman"/>
          <w:lang w:val="en-GB"/>
        </w:rPr>
        <w:t>, fothcoming</w:t>
      </w:r>
      <w:r w:rsidRPr="003142B4">
        <w:rPr>
          <w:rFonts w:ascii="Times New Roman" w:hAnsi="Times New Roman" w:cs="Times New Roman"/>
          <w:lang w:val="en-GB"/>
        </w:rPr>
        <w:t xml:space="preserve">) </w:t>
      </w:r>
      <w:hyperlink r:id="rId9" w:history="1">
        <w:r w:rsidRPr="003142B4">
          <w:rPr>
            <w:rStyle w:val="Collegamentoipertestuale"/>
            <w:rFonts w:ascii="Times New Roman" w:hAnsi="Times New Roman" w:cs="Times New Roman"/>
            <w:lang w:val="en-GB"/>
          </w:rPr>
          <w:t>https://papers.ssrn.com/sol3/papers.cfm?abstract_id=4062658</w:t>
        </w:r>
      </w:hyperlink>
      <w:r w:rsidRPr="003142B4">
        <w:rPr>
          <w:rFonts w:ascii="Times New Roman" w:hAnsi="Times New Roman" w:cs="Times New Roman"/>
          <w:lang w:val="en-GB"/>
        </w:rPr>
        <w:t xml:space="preserve">. </w:t>
      </w:r>
    </w:p>
  </w:footnote>
  <w:footnote w:id="135">
    <w:p w14:paraId="4D70B28E" w14:textId="7290E00C" w:rsidR="00872FDC" w:rsidRPr="003142B4" w:rsidRDefault="00872FD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11FD" w:rsidRPr="003142B4">
        <w:rPr>
          <w:rFonts w:ascii="Times New Roman" w:hAnsi="Times New Roman" w:cs="Times New Roman"/>
          <w:lang w:val="en-GB"/>
        </w:rPr>
        <w:t>Article 43 of the HR.</w:t>
      </w:r>
    </w:p>
  </w:footnote>
  <w:footnote w:id="136">
    <w:p w14:paraId="7D33AA34" w14:textId="3AF03328" w:rsidR="00872FDC" w:rsidRPr="003142B4" w:rsidRDefault="00872FD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11FD" w:rsidRPr="003142B4">
        <w:rPr>
          <w:rFonts w:ascii="Times New Roman" w:hAnsi="Times New Roman" w:cs="Times New Roman"/>
          <w:lang w:val="en-GB"/>
        </w:rPr>
        <w:t>Article 54 of the GCIV.</w:t>
      </w:r>
    </w:p>
  </w:footnote>
  <w:footnote w:id="137">
    <w:p w14:paraId="44BF45A9" w14:textId="2AE09626" w:rsidR="00872FDC" w:rsidRPr="003142B4" w:rsidRDefault="00872FD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On this presumption, see generally</w:t>
      </w:r>
      <w:r w:rsidR="005911FD" w:rsidRPr="003142B4">
        <w:rPr>
          <w:rFonts w:ascii="Times New Roman" w:hAnsi="Times New Roman" w:cs="Times New Roman"/>
          <w:lang w:val="en-GB"/>
        </w:rPr>
        <w:t xml:space="preserve"> Longobardo, The Use, supra note, at 186-189.</w:t>
      </w:r>
    </w:p>
  </w:footnote>
  <w:footnote w:id="138">
    <w:p w14:paraId="47226A5C" w14:textId="79F5E439" w:rsidR="00872FDC" w:rsidRPr="001255FB" w:rsidRDefault="00872FD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11FD" w:rsidRPr="003142B4">
        <w:rPr>
          <w:rFonts w:ascii="Times New Roman" w:hAnsi="Times New Roman" w:cs="Times New Roman"/>
          <w:lang w:val="en-GB"/>
        </w:rPr>
        <w:t xml:space="preserve">See </w:t>
      </w:r>
      <w:r w:rsidR="005911FD" w:rsidRPr="001255FB">
        <w:rPr>
          <w:rFonts w:ascii="Times New Roman" w:hAnsi="Times New Roman" w:cs="Times New Roman"/>
          <w:lang w:val="en-GB"/>
        </w:rPr>
        <w:t>CPA Order no. 27, 4 September 2003, section 2.6.</w:t>
      </w:r>
    </w:p>
  </w:footnote>
  <w:footnote w:id="139">
    <w:p w14:paraId="715817E0" w14:textId="3F6630F8" w:rsidR="00872FDC" w:rsidRPr="001255FB" w:rsidRDefault="00872FDC" w:rsidP="003142B4">
      <w:pPr>
        <w:pStyle w:val="Testonotaapidipagina"/>
        <w:jc w:val="both"/>
        <w:rPr>
          <w:rFonts w:ascii="Times New Roman" w:hAnsi="Times New Roman" w:cs="Times New Roman"/>
          <w:lang w:val="en-GB"/>
        </w:rPr>
      </w:pPr>
      <w:r w:rsidRPr="001255FB">
        <w:rPr>
          <w:rStyle w:val="Rimandonotaapidipagina"/>
          <w:rFonts w:ascii="Times New Roman" w:hAnsi="Times New Roman" w:cs="Times New Roman"/>
          <w:lang w:val="en-GB"/>
        </w:rPr>
        <w:footnoteRef/>
      </w:r>
      <w:r w:rsidRPr="001255FB">
        <w:rPr>
          <w:rFonts w:ascii="Times New Roman" w:hAnsi="Times New Roman" w:cs="Times New Roman"/>
          <w:lang w:val="en-GB"/>
        </w:rPr>
        <w:t xml:space="preserve"> </w:t>
      </w:r>
      <w:r w:rsidR="005911FD" w:rsidRPr="001255FB">
        <w:rPr>
          <w:rFonts w:ascii="Times New Roman" w:hAnsi="Times New Roman" w:cs="Times New Roman"/>
          <w:lang w:val="en-GB"/>
        </w:rPr>
        <w:t>Article 43 of the HR.</w:t>
      </w:r>
    </w:p>
  </w:footnote>
  <w:footnote w:id="140">
    <w:p w14:paraId="58CB97BA" w14:textId="6C610B39" w:rsidR="007004CC" w:rsidRPr="001255FB" w:rsidRDefault="007004CC">
      <w:pPr>
        <w:pStyle w:val="Testonotaapidipagina"/>
        <w:rPr>
          <w:rFonts w:ascii="Times New Roman" w:hAnsi="Times New Roman" w:cs="Times New Roman"/>
        </w:rPr>
      </w:pPr>
      <w:r w:rsidRPr="001255FB">
        <w:rPr>
          <w:rStyle w:val="Rimandonotaapidipagina"/>
          <w:rFonts w:ascii="Times New Roman" w:hAnsi="Times New Roman" w:cs="Times New Roman"/>
        </w:rPr>
        <w:footnoteRef/>
      </w:r>
      <w:r w:rsidRPr="001255FB">
        <w:rPr>
          <w:rFonts w:ascii="Times New Roman" w:hAnsi="Times New Roman" w:cs="Times New Roman"/>
        </w:rPr>
        <w:t xml:space="preserve"> Lieblich and Benvenisti, supra note, 86-88.</w:t>
      </w:r>
    </w:p>
  </w:footnote>
  <w:footnote w:id="141">
    <w:p w14:paraId="457B1C91" w14:textId="7C8453ED" w:rsidR="00872FDC" w:rsidRPr="003142B4" w:rsidRDefault="00872FDC" w:rsidP="003142B4">
      <w:pPr>
        <w:pStyle w:val="Testonotaapidipagina"/>
        <w:jc w:val="both"/>
        <w:rPr>
          <w:rFonts w:ascii="Times New Roman" w:hAnsi="Times New Roman" w:cs="Times New Roman"/>
          <w:lang w:val="en-GB"/>
        </w:rPr>
      </w:pPr>
      <w:r w:rsidRPr="001255FB">
        <w:rPr>
          <w:rStyle w:val="Rimandonotaapidipagina"/>
          <w:rFonts w:ascii="Times New Roman" w:hAnsi="Times New Roman" w:cs="Times New Roman"/>
          <w:lang w:val="en-GB"/>
        </w:rPr>
        <w:footnoteRef/>
      </w:r>
      <w:r w:rsidRPr="001255FB">
        <w:rPr>
          <w:rFonts w:ascii="Times New Roman" w:hAnsi="Times New Roman" w:cs="Times New Roman"/>
          <w:lang w:val="en-GB"/>
        </w:rPr>
        <w:t xml:space="preserve"> This author has analysed this shift in Marco Longobardo, Legal Perspectives on the Role of the Notion of «Denazification» in the Russian Invasion of Ukraine under Jus contra Bellum and Jus in Bello” (2022) 55 Revue Belge de Droit International (forthcoming), section IV.A  </w:t>
      </w:r>
      <w:hyperlink r:id="rId10" w:history="1">
        <w:r w:rsidRPr="001255FB">
          <w:rPr>
            <w:rStyle w:val="Collegamentoipertestuale"/>
            <w:rFonts w:ascii="Times New Roman" w:hAnsi="Times New Roman" w:cs="Times New Roman"/>
            <w:lang w:val="en-GB"/>
          </w:rPr>
          <w:t>https://papers.ssrn.com/sol3/papers.cfm?abstract_id=4214444</w:t>
        </w:r>
      </w:hyperlink>
      <w:r w:rsidRPr="001255FB">
        <w:rPr>
          <w:rFonts w:ascii="Times New Roman" w:hAnsi="Times New Roman" w:cs="Times New Roman"/>
          <w:lang w:val="en-GB"/>
        </w:rPr>
        <w:t>. On the boundaries of the occupying power’s legislative</w:t>
      </w:r>
      <w:r w:rsidRPr="003142B4">
        <w:rPr>
          <w:rFonts w:ascii="Times New Roman" w:hAnsi="Times New Roman" w:cs="Times New Roman"/>
          <w:lang w:val="en-GB"/>
        </w:rPr>
        <w:t xml:space="preserve"> powers, see generally Adam </w:t>
      </w:r>
      <w:r w:rsidRPr="003142B4">
        <w:rPr>
          <w:rFonts w:ascii="Times New Roman" w:hAnsi="Times New Roman" w:cs="Times New Roman"/>
          <w:smallCaps/>
          <w:lang w:val="en-GB"/>
        </w:rPr>
        <w:t>Roberts</w:t>
      </w:r>
      <w:r w:rsidRPr="003142B4">
        <w:rPr>
          <w:rFonts w:ascii="Times New Roman" w:hAnsi="Times New Roman" w:cs="Times New Roman"/>
          <w:lang w:val="en-GB"/>
        </w:rPr>
        <w:t xml:space="preserve">, «Transformative Military Occupation: Applying the Laws of War and Human Rights», </w:t>
      </w:r>
      <w:r w:rsidRPr="003142B4">
        <w:rPr>
          <w:rFonts w:ascii="Times New Roman" w:hAnsi="Times New Roman" w:cs="Times New Roman"/>
          <w:i/>
          <w:lang w:val="en-GB"/>
        </w:rPr>
        <w:t>A.J.I.L.</w:t>
      </w:r>
      <w:r w:rsidRPr="003142B4">
        <w:rPr>
          <w:rFonts w:ascii="Times New Roman" w:hAnsi="Times New Roman" w:cs="Times New Roman"/>
          <w:lang w:val="en-GB"/>
        </w:rPr>
        <w:t xml:space="preserve">, 2006, p. 587; Marco </w:t>
      </w:r>
      <w:r w:rsidRPr="003142B4">
        <w:rPr>
          <w:rFonts w:ascii="Times New Roman" w:hAnsi="Times New Roman" w:cs="Times New Roman"/>
          <w:smallCaps/>
          <w:lang w:val="en-GB"/>
        </w:rPr>
        <w:t>Sassòli</w:t>
      </w:r>
      <w:r w:rsidRPr="003142B4">
        <w:rPr>
          <w:rFonts w:ascii="Times New Roman" w:hAnsi="Times New Roman" w:cs="Times New Roman"/>
          <w:lang w:val="en-GB"/>
        </w:rPr>
        <w:t xml:space="preserve">, «Legislation and Maintenance of Public Order and Civil Life by Occupying Powers», </w:t>
      </w:r>
      <w:r w:rsidRPr="003142B4">
        <w:rPr>
          <w:rFonts w:ascii="Times New Roman" w:hAnsi="Times New Roman" w:cs="Times New Roman"/>
          <w:i/>
          <w:lang w:val="en-GB"/>
        </w:rPr>
        <w:t>E.J.I.L.</w:t>
      </w:r>
      <w:r w:rsidRPr="003142B4">
        <w:rPr>
          <w:rFonts w:ascii="Times New Roman" w:hAnsi="Times New Roman" w:cs="Times New Roman"/>
          <w:lang w:val="en-GB"/>
        </w:rPr>
        <w:t xml:space="preserve">, 2015, pp. 671-673; Yutaka </w:t>
      </w:r>
      <w:r w:rsidRPr="003142B4">
        <w:rPr>
          <w:rFonts w:ascii="Times New Roman" w:hAnsi="Times New Roman" w:cs="Times New Roman"/>
          <w:smallCaps/>
          <w:lang w:val="en-GB"/>
        </w:rPr>
        <w:t>Arai-Takahashi</w:t>
      </w:r>
      <w:r w:rsidRPr="003142B4">
        <w:rPr>
          <w:rFonts w:ascii="Times New Roman" w:hAnsi="Times New Roman" w:cs="Times New Roman"/>
          <w:lang w:val="en-GB"/>
        </w:rPr>
        <w:t xml:space="preserve">, </w:t>
      </w:r>
      <w:r w:rsidRPr="003142B4">
        <w:rPr>
          <w:rFonts w:ascii="Times New Roman" w:hAnsi="Times New Roman" w:cs="Times New Roman"/>
          <w:i/>
          <w:lang w:val="en-GB"/>
        </w:rPr>
        <w:t>The Law of Occupation: Continuity and Change of International Humanitarian Law, and Its Interaction with International Human Rights Law</w:t>
      </w:r>
      <w:r w:rsidRPr="003142B4">
        <w:rPr>
          <w:rFonts w:ascii="Times New Roman" w:hAnsi="Times New Roman" w:cs="Times New Roman"/>
          <w:lang w:val="en-GB"/>
        </w:rPr>
        <w:t xml:space="preserve">, Leiden, Martinus Nijhoff, 2009, pp. 109-111; Michael </w:t>
      </w:r>
      <w:r w:rsidRPr="003142B4">
        <w:rPr>
          <w:rFonts w:ascii="Times New Roman" w:hAnsi="Times New Roman" w:cs="Times New Roman"/>
          <w:smallCaps/>
          <w:lang w:val="en-GB"/>
        </w:rPr>
        <w:t>Bothe</w:t>
      </w:r>
      <w:r w:rsidRPr="003142B4">
        <w:rPr>
          <w:rFonts w:ascii="Times New Roman" w:hAnsi="Times New Roman" w:cs="Times New Roman"/>
          <w:lang w:val="en-GB"/>
        </w:rPr>
        <w:t xml:space="preserve">, «The Administration of Occupied Territory», in Andrew </w:t>
      </w:r>
      <w:r w:rsidRPr="003142B4">
        <w:rPr>
          <w:rFonts w:ascii="Times New Roman" w:hAnsi="Times New Roman" w:cs="Times New Roman"/>
          <w:smallCaps/>
          <w:lang w:val="en-GB"/>
        </w:rPr>
        <w:t>Clapham</w:t>
      </w:r>
      <w:r w:rsidRPr="003142B4">
        <w:rPr>
          <w:rFonts w:ascii="Times New Roman" w:hAnsi="Times New Roman" w:cs="Times New Roman"/>
          <w:lang w:val="en-GB"/>
        </w:rPr>
        <w:t xml:space="preserve">, Paola </w:t>
      </w:r>
      <w:r w:rsidRPr="003142B4">
        <w:rPr>
          <w:rFonts w:ascii="Times New Roman" w:hAnsi="Times New Roman" w:cs="Times New Roman"/>
          <w:smallCaps/>
          <w:lang w:val="en-GB"/>
        </w:rPr>
        <w:t>Gaeta</w:t>
      </w:r>
      <w:r w:rsidRPr="003142B4">
        <w:rPr>
          <w:rFonts w:ascii="Times New Roman" w:hAnsi="Times New Roman" w:cs="Times New Roman"/>
          <w:lang w:val="en-GB"/>
        </w:rPr>
        <w:t xml:space="preserve">, Marco </w:t>
      </w:r>
      <w:r w:rsidRPr="003142B4">
        <w:rPr>
          <w:rFonts w:ascii="Times New Roman" w:hAnsi="Times New Roman" w:cs="Times New Roman"/>
          <w:smallCaps/>
          <w:lang w:val="en-GB"/>
        </w:rPr>
        <w:t>Sassòli</w:t>
      </w:r>
      <w:r w:rsidRPr="003142B4">
        <w:rPr>
          <w:rFonts w:ascii="Times New Roman" w:hAnsi="Times New Roman" w:cs="Times New Roman"/>
          <w:lang w:val="en-GB"/>
        </w:rPr>
        <w:t xml:space="preserve"> (eds.), </w:t>
      </w:r>
      <w:r w:rsidRPr="003142B4">
        <w:rPr>
          <w:rFonts w:ascii="Times New Roman" w:hAnsi="Times New Roman" w:cs="Times New Roman"/>
          <w:i/>
          <w:lang w:val="en-GB"/>
        </w:rPr>
        <w:t>The 1949 Geneva Conventions: A Commentary</w:t>
      </w:r>
      <w:r w:rsidRPr="003142B4">
        <w:rPr>
          <w:rFonts w:ascii="Times New Roman" w:hAnsi="Times New Roman" w:cs="Times New Roman"/>
          <w:lang w:val="en-GB"/>
        </w:rPr>
        <w:t xml:space="preserve">, Oxford, Oxford University Press, 2015, p. 1462; Vaios </w:t>
      </w:r>
      <w:r w:rsidRPr="003142B4">
        <w:rPr>
          <w:rFonts w:ascii="Times New Roman" w:hAnsi="Times New Roman" w:cs="Times New Roman"/>
          <w:smallCaps/>
          <w:lang w:val="en-GB"/>
        </w:rPr>
        <w:t>Koutroulis</w:t>
      </w:r>
      <w:r w:rsidRPr="003142B4">
        <w:rPr>
          <w:rFonts w:ascii="Times New Roman" w:hAnsi="Times New Roman" w:cs="Times New Roman"/>
          <w:lang w:val="en-GB"/>
        </w:rPr>
        <w:t xml:space="preserve">, «Mythes et réalités de l’application du droit international humanitaire aux occupations dites “transformatives”», </w:t>
      </w:r>
      <w:r w:rsidRPr="003142B4">
        <w:rPr>
          <w:rFonts w:ascii="Times New Roman" w:hAnsi="Times New Roman" w:cs="Times New Roman"/>
          <w:i/>
          <w:lang w:val="en-GB"/>
        </w:rPr>
        <w:t>R.B.D.I.</w:t>
      </w:r>
      <w:r w:rsidRPr="003142B4">
        <w:rPr>
          <w:rFonts w:ascii="Times New Roman" w:hAnsi="Times New Roman" w:cs="Times New Roman"/>
          <w:lang w:val="en-GB"/>
        </w:rPr>
        <w:t>, 2007, pp. 365</w:t>
      </w:r>
      <w:r w:rsidR="005911FD" w:rsidRPr="003142B4">
        <w:rPr>
          <w:rFonts w:ascii="Times New Roman" w:hAnsi="Times New Roman" w:cs="Times New Roman"/>
          <w:lang w:val="en-GB"/>
        </w:rPr>
        <w:t>.</w:t>
      </w:r>
    </w:p>
  </w:footnote>
  <w:footnote w:id="142">
    <w:p w14:paraId="53B87CDC" w14:textId="00F0E0A0" w:rsidR="005911FD" w:rsidRPr="003142B4" w:rsidRDefault="005911FD"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Article 154 of the GC IV (according to which “In the relations between the Powers who are bound by the Hague Conventions respecting the Laws and Customs of War on Land, whether that of July 29, 1899, or that of October 18, 1907, and who are parties to the present Convention, this last Convention shall be supplementary to Sections II and III of the Regulations annexed to the above-mentioned Conventions of The Hague.”).</w:t>
      </w:r>
    </w:p>
  </w:footnote>
  <w:footnote w:id="143">
    <w:p w14:paraId="679AE8EC" w14:textId="52F150C5" w:rsidR="005911FD" w:rsidRPr="003142B4" w:rsidRDefault="005911FD"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Article 64(2) of the GC IV.</w:t>
      </w:r>
    </w:p>
  </w:footnote>
  <w:footnote w:id="144">
    <w:p w14:paraId="2900094D" w14:textId="0EB46B70" w:rsidR="005911FD" w:rsidRPr="003142B4" w:rsidRDefault="005911FD"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See Articles 7 and 8 of the GC IV. </w:t>
      </w:r>
    </w:p>
  </w:footnote>
  <w:footnote w:id="145">
    <w:p w14:paraId="10E3A558" w14:textId="1868C3DE" w:rsidR="00872FDC" w:rsidRPr="003142B4" w:rsidRDefault="00872FD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11FD" w:rsidRPr="003142B4">
        <w:rPr>
          <w:rFonts w:ascii="Times New Roman" w:hAnsi="Times New Roman" w:cs="Times New Roman"/>
          <w:lang w:val="en-GB"/>
        </w:rPr>
        <w:t xml:space="preserve">See generally Marco Longobardo, The Italian Legislature and International and EU Obligations of Domestic Criminalisation” (2021) 21 </w:t>
      </w:r>
      <w:r w:rsidR="005911FD" w:rsidRPr="003142B4">
        <w:rPr>
          <w:rFonts w:ascii="Times New Roman" w:hAnsi="Times New Roman" w:cs="Times New Roman"/>
          <w:i/>
          <w:lang w:val="en-GB"/>
        </w:rPr>
        <w:t>International Criminal Law Review</w:t>
      </w:r>
      <w:r w:rsidR="005911FD" w:rsidRPr="003142B4">
        <w:rPr>
          <w:rFonts w:ascii="Times New Roman" w:hAnsi="Times New Roman" w:cs="Times New Roman"/>
          <w:lang w:val="en-GB"/>
        </w:rPr>
        <w:t xml:space="preserve"> 623, 628, 630-631 (2021).</w:t>
      </w:r>
    </w:p>
  </w:footnote>
  <w:footnote w:id="146">
    <w:p w14:paraId="4BC447BA" w14:textId="61DB8290" w:rsidR="00872FDC" w:rsidRPr="003142B4" w:rsidRDefault="00872FD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11FD" w:rsidRPr="003142B4">
        <w:rPr>
          <w:rFonts w:ascii="Times New Roman" w:hAnsi="Times New Roman" w:cs="Times New Roman"/>
          <w:lang w:val="en-GB"/>
        </w:rPr>
        <w:t>Bosnia v. Serbia, supra note 42, para. 426; Belgium v. Senegal, supra note 24, para. 75; Çamdereli v. Turkey, no. 28433/02, judgment, 1 December 2008, para. 38. See P. De Sena, ‘Responsabilité internationale et prévention des violations des droits de l’homme’, in E. Decaux and S. Touzé (eds.), La prevention des violations des droits de l’homme (Pedone, Paris, 2015), pp. 41–43.</w:t>
      </w:r>
    </w:p>
  </w:footnote>
  <w:footnote w:id="147">
    <w:p w14:paraId="06391A2C" w14:textId="715FBD5F" w:rsidR="00872FDC" w:rsidRPr="003142B4" w:rsidRDefault="00872FD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11FD" w:rsidRPr="003142B4">
        <w:rPr>
          <w:rFonts w:ascii="Times New Roman" w:hAnsi="Times New Roman" w:cs="Times New Roman"/>
          <w:bCs/>
          <w:lang w:val="en-GB"/>
        </w:rPr>
        <w:t>Articles 146 and 146 of the GC IV.</w:t>
      </w:r>
    </w:p>
  </w:footnote>
  <w:footnote w:id="148">
    <w:p w14:paraId="280D946E" w14:textId="62664A75" w:rsidR="00872FDC" w:rsidRPr="003142B4" w:rsidRDefault="00872FDC" w:rsidP="003142B4">
      <w:pPr>
        <w:pStyle w:val="Testonotaapidipagina"/>
        <w:jc w:val="both"/>
        <w:rPr>
          <w:rFonts w:ascii="Times New Roman" w:hAnsi="Times New Roman" w:cs="Times New Roman"/>
          <w:lang w:val="en-GB"/>
        </w:rPr>
      </w:pPr>
      <w:r w:rsidRPr="003142B4">
        <w:rPr>
          <w:rStyle w:val="Rimandonotaapidipagina"/>
          <w:rFonts w:ascii="Times New Roman" w:hAnsi="Times New Roman" w:cs="Times New Roman"/>
          <w:lang w:val="en-GB"/>
        </w:rPr>
        <w:footnoteRef/>
      </w:r>
      <w:r w:rsidRPr="003142B4">
        <w:rPr>
          <w:rFonts w:ascii="Times New Roman" w:hAnsi="Times New Roman" w:cs="Times New Roman"/>
          <w:lang w:val="en-GB"/>
        </w:rPr>
        <w:t xml:space="preserve"> </w:t>
      </w:r>
      <w:r w:rsidR="005911FD" w:rsidRPr="003142B4">
        <w:rPr>
          <w:rFonts w:ascii="Times New Roman" w:hAnsi="Times New Roman" w:cs="Times New Roman"/>
          <w:lang w:val="en-GB"/>
        </w:rPr>
        <w:t>See, with reference to obligations of domestic criminalisation in general, Obligation to Prosecute or Extradite (Belgium v. Senegal), 20 July 2012, I.C.J. Reports 2012, 422, para. 75. See also R. Pisillo Mazzeschi, ‘The Due Diligence Rule and the Nature of the International Responsibility of States’, 35 German Yearbook of International Law (1992) 9–51, at p. 48; N. van der Have, The Prevention of Gross Human Rights Violations Under International Human Rights Law (Spri</w:t>
      </w:r>
      <w:r w:rsidR="00816249">
        <w:rPr>
          <w:rFonts w:ascii="Times New Roman" w:hAnsi="Times New Roman" w:cs="Times New Roman"/>
          <w:lang w:val="en-GB"/>
        </w:rPr>
        <w:t xml:space="preserve">nger, The Hague, 2018), p. 11; </w:t>
      </w:r>
      <w:r w:rsidR="005911FD" w:rsidRPr="003142B4">
        <w:rPr>
          <w:rFonts w:ascii="Times New Roman" w:hAnsi="Times New Roman" w:cs="Times New Roman"/>
          <w:lang w:val="en-GB"/>
        </w:rPr>
        <w:t>Monnheimer, Due Diligence, supra note, pp. 67–68.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188A7" w14:textId="77777777" w:rsidR="007707FB" w:rsidRDefault="007707FB">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1C4EC" w14:textId="221B567A" w:rsidR="00E85CCF" w:rsidRDefault="00E85CCF" w:rsidP="00E51734">
    <w:pPr>
      <w:pStyle w:val="Intestazione"/>
      <w:jc w:val="center"/>
      <w:rPr>
        <w:rFonts w:ascii="Times New Roman" w:hAnsi="Times New Roman" w:cs="Times New Roman"/>
        <w:lang w:val="en-GB"/>
      </w:rPr>
    </w:pPr>
    <w:r>
      <w:rPr>
        <w:rFonts w:ascii="Times New Roman" w:hAnsi="Times New Roman" w:cs="Times New Roman"/>
        <w:lang w:val="en-GB"/>
      </w:rPr>
      <w:t>unedited version</w:t>
    </w:r>
  </w:p>
  <w:p w14:paraId="37CAF26C" w14:textId="2135EADF" w:rsidR="000B7D11" w:rsidRPr="000B7D11" w:rsidRDefault="007707FB" w:rsidP="00E51734">
    <w:pPr>
      <w:pStyle w:val="Intestazione"/>
      <w:jc w:val="center"/>
      <w:rPr>
        <w:rFonts w:ascii="Times New Roman" w:hAnsi="Times New Roman" w:cs="Times New Roman"/>
        <w:lang w:val="en-GB"/>
      </w:rPr>
    </w:pPr>
    <w:r>
      <w:rPr>
        <w:rFonts w:ascii="Times New Roman" w:hAnsi="Times New Roman" w:cs="Times New Roman"/>
        <w:lang w:val="en-GB"/>
      </w:rPr>
      <w:t xml:space="preserve">final version </w:t>
    </w:r>
    <w:bookmarkStart w:id="0" w:name="_GoBack"/>
    <w:bookmarkEnd w:id="0"/>
    <w:r w:rsidR="00E85CCF">
      <w:rPr>
        <w:rFonts w:ascii="Times New Roman" w:hAnsi="Times New Roman" w:cs="Times New Roman"/>
        <w:lang w:val="en-GB"/>
      </w:rPr>
      <w:t>forthcoming in Texas International Law Journal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8E6A" w14:textId="77777777" w:rsidR="007707FB" w:rsidRDefault="007707FB">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92EA8"/>
    <w:multiLevelType w:val="hybridMultilevel"/>
    <w:tmpl w:val="286032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2D62475"/>
    <w:multiLevelType w:val="hybridMultilevel"/>
    <w:tmpl w:val="A4DADB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BE5625"/>
    <w:multiLevelType w:val="hybridMultilevel"/>
    <w:tmpl w:val="2DECF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B1"/>
    <w:rsid w:val="000008DE"/>
    <w:rsid w:val="00006A9E"/>
    <w:rsid w:val="00011041"/>
    <w:rsid w:val="00022B4A"/>
    <w:rsid w:val="0002676C"/>
    <w:rsid w:val="000316A3"/>
    <w:rsid w:val="0003247D"/>
    <w:rsid w:val="00034EC8"/>
    <w:rsid w:val="000374CF"/>
    <w:rsid w:val="000524E5"/>
    <w:rsid w:val="000525F8"/>
    <w:rsid w:val="00060240"/>
    <w:rsid w:val="00072DE6"/>
    <w:rsid w:val="00077284"/>
    <w:rsid w:val="00085503"/>
    <w:rsid w:val="000915EB"/>
    <w:rsid w:val="000A5778"/>
    <w:rsid w:val="000A6DBB"/>
    <w:rsid w:val="000B7D11"/>
    <w:rsid w:val="000C293A"/>
    <w:rsid w:val="000C322C"/>
    <w:rsid w:val="000C447E"/>
    <w:rsid w:val="000C4FB3"/>
    <w:rsid w:val="000D4635"/>
    <w:rsid w:val="000D6B87"/>
    <w:rsid w:val="000D7A3F"/>
    <w:rsid w:val="000D7F13"/>
    <w:rsid w:val="000E0695"/>
    <w:rsid w:val="000E4766"/>
    <w:rsid w:val="000F302B"/>
    <w:rsid w:val="0010044E"/>
    <w:rsid w:val="0011328E"/>
    <w:rsid w:val="00121D61"/>
    <w:rsid w:val="001255FB"/>
    <w:rsid w:val="00126CD6"/>
    <w:rsid w:val="00134A68"/>
    <w:rsid w:val="00144EFC"/>
    <w:rsid w:val="00145097"/>
    <w:rsid w:val="00151A0A"/>
    <w:rsid w:val="0016650F"/>
    <w:rsid w:val="001748EE"/>
    <w:rsid w:val="0017583E"/>
    <w:rsid w:val="00186AF1"/>
    <w:rsid w:val="0018736C"/>
    <w:rsid w:val="00187C4D"/>
    <w:rsid w:val="001955A1"/>
    <w:rsid w:val="00195BE6"/>
    <w:rsid w:val="00196ED2"/>
    <w:rsid w:val="00197050"/>
    <w:rsid w:val="0019757B"/>
    <w:rsid w:val="00197F04"/>
    <w:rsid w:val="001A4EE5"/>
    <w:rsid w:val="001B3EDB"/>
    <w:rsid w:val="001B5994"/>
    <w:rsid w:val="001B7DA4"/>
    <w:rsid w:val="001C0EDE"/>
    <w:rsid w:val="001C210C"/>
    <w:rsid w:val="001C2D1E"/>
    <w:rsid w:val="001C73CC"/>
    <w:rsid w:val="001D5D18"/>
    <w:rsid w:val="001E4128"/>
    <w:rsid w:val="001E5279"/>
    <w:rsid w:val="001F4976"/>
    <w:rsid w:val="00216E04"/>
    <w:rsid w:val="002232C3"/>
    <w:rsid w:val="00231F58"/>
    <w:rsid w:val="00232352"/>
    <w:rsid w:val="0023418B"/>
    <w:rsid w:val="00234E23"/>
    <w:rsid w:val="002350BF"/>
    <w:rsid w:val="002462F2"/>
    <w:rsid w:val="00252F07"/>
    <w:rsid w:val="00255083"/>
    <w:rsid w:val="00255787"/>
    <w:rsid w:val="00256E36"/>
    <w:rsid w:val="00272457"/>
    <w:rsid w:val="002729EE"/>
    <w:rsid w:val="00272B61"/>
    <w:rsid w:val="002750E5"/>
    <w:rsid w:val="0028046C"/>
    <w:rsid w:val="00280E91"/>
    <w:rsid w:val="0028212A"/>
    <w:rsid w:val="00287D6F"/>
    <w:rsid w:val="002A1150"/>
    <w:rsid w:val="002A1996"/>
    <w:rsid w:val="002A7D55"/>
    <w:rsid w:val="002B1881"/>
    <w:rsid w:val="002B4358"/>
    <w:rsid w:val="002B66A3"/>
    <w:rsid w:val="002C6E54"/>
    <w:rsid w:val="002C738B"/>
    <w:rsid w:val="002D0B0D"/>
    <w:rsid w:val="002D3CF6"/>
    <w:rsid w:val="002D48DA"/>
    <w:rsid w:val="002D5A5D"/>
    <w:rsid w:val="002E52AC"/>
    <w:rsid w:val="002E55F0"/>
    <w:rsid w:val="00300606"/>
    <w:rsid w:val="00304F55"/>
    <w:rsid w:val="00310375"/>
    <w:rsid w:val="00311977"/>
    <w:rsid w:val="0031421D"/>
    <w:rsid w:val="003142B4"/>
    <w:rsid w:val="00337CCD"/>
    <w:rsid w:val="00342139"/>
    <w:rsid w:val="003424E9"/>
    <w:rsid w:val="0034575D"/>
    <w:rsid w:val="003463E3"/>
    <w:rsid w:val="00346A1C"/>
    <w:rsid w:val="0035500D"/>
    <w:rsid w:val="00360AF5"/>
    <w:rsid w:val="003741B9"/>
    <w:rsid w:val="00381E29"/>
    <w:rsid w:val="003836F5"/>
    <w:rsid w:val="0039016F"/>
    <w:rsid w:val="003A1570"/>
    <w:rsid w:val="003A4B4F"/>
    <w:rsid w:val="003A697B"/>
    <w:rsid w:val="003A6F87"/>
    <w:rsid w:val="003A7C81"/>
    <w:rsid w:val="003B1129"/>
    <w:rsid w:val="003C1BBB"/>
    <w:rsid w:val="003C2587"/>
    <w:rsid w:val="003D0FC5"/>
    <w:rsid w:val="003D74D3"/>
    <w:rsid w:val="003E173F"/>
    <w:rsid w:val="003E174D"/>
    <w:rsid w:val="00400FBE"/>
    <w:rsid w:val="00403AD5"/>
    <w:rsid w:val="004223C4"/>
    <w:rsid w:val="00425581"/>
    <w:rsid w:val="00427697"/>
    <w:rsid w:val="00433023"/>
    <w:rsid w:val="00437207"/>
    <w:rsid w:val="00444E12"/>
    <w:rsid w:val="00445FCD"/>
    <w:rsid w:val="0044679F"/>
    <w:rsid w:val="004504AE"/>
    <w:rsid w:val="004511B2"/>
    <w:rsid w:val="00452A59"/>
    <w:rsid w:val="004676DD"/>
    <w:rsid w:val="0047230E"/>
    <w:rsid w:val="00473179"/>
    <w:rsid w:val="004751BE"/>
    <w:rsid w:val="00486CBB"/>
    <w:rsid w:val="00487438"/>
    <w:rsid w:val="004A1EE5"/>
    <w:rsid w:val="004A426C"/>
    <w:rsid w:val="004A468A"/>
    <w:rsid w:val="004A50B0"/>
    <w:rsid w:val="004A79BA"/>
    <w:rsid w:val="004B0D3D"/>
    <w:rsid w:val="004B2391"/>
    <w:rsid w:val="004C0611"/>
    <w:rsid w:val="004C0CBB"/>
    <w:rsid w:val="004D1B42"/>
    <w:rsid w:val="004D2DB3"/>
    <w:rsid w:val="004D48B2"/>
    <w:rsid w:val="004D65F6"/>
    <w:rsid w:val="004D67C6"/>
    <w:rsid w:val="004D7354"/>
    <w:rsid w:val="004E0582"/>
    <w:rsid w:val="004E7FB9"/>
    <w:rsid w:val="004F1AFB"/>
    <w:rsid w:val="004F45AE"/>
    <w:rsid w:val="004F7BE8"/>
    <w:rsid w:val="00500122"/>
    <w:rsid w:val="00511F83"/>
    <w:rsid w:val="0051717B"/>
    <w:rsid w:val="00526CE3"/>
    <w:rsid w:val="00531E6E"/>
    <w:rsid w:val="00535C2C"/>
    <w:rsid w:val="00540FF3"/>
    <w:rsid w:val="00545471"/>
    <w:rsid w:val="005543C4"/>
    <w:rsid w:val="005637B9"/>
    <w:rsid w:val="00570320"/>
    <w:rsid w:val="005713A8"/>
    <w:rsid w:val="005811A8"/>
    <w:rsid w:val="00586ADB"/>
    <w:rsid w:val="00587DDA"/>
    <w:rsid w:val="005911FD"/>
    <w:rsid w:val="00594270"/>
    <w:rsid w:val="00597004"/>
    <w:rsid w:val="005A4081"/>
    <w:rsid w:val="005A4BF9"/>
    <w:rsid w:val="005B1A4E"/>
    <w:rsid w:val="005B1D83"/>
    <w:rsid w:val="005C5094"/>
    <w:rsid w:val="005D18B5"/>
    <w:rsid w:val="005D52E2"/>
    <w:rsid w:val="005E2F5B"/>
    <w:rsid w:val="005F5504"/>
    <w:rsid w:val="006011CF"/>
    <w:rsid w:val="00601A77"/>
    <w:rsid w:val="00601B2F"/>
    <w:rsid w:val="00610AEB"/>
    <w:rsid w:val="00611C78"/>
    <w:rsid w:val="00617592"/>
    <w:rsid w:val="00620B4B"/>
    <w:rsid w:val="00621C6E"/>
    <w:rsid w:val="0063160A"/>
    <w:rsid w:val="00634FAF"/>
    <w:rsid w:val="0064580A"/>
    <w:rsid w:val="00645B5B"/>
    <w:rsid w:val="00647904"/>
    <w:rsid w:val="00652133"/>
    <w:rsid w:val="00654BB6"/>
    <w:rsid w:val="00656EC5"/>
    <w:rsid w:val="0066054F"/>
    <w:rsid w:val="006629A9"/>
    <w:rsid w:val="00663093"/>
    <w:rsid w:val="00664C2C"/>
    <w:rsid w:val="00673147"/>
    <w:rsid w:val="00674293"/>
    <w:rsid w:val="006809C1"/>
    <w:rsid w:val="00681E84"/>
    <w:rsid w:val="00684631"/>
    <w:rsid w:val="00687D82"/>
    <w:rsid w:val="00690A07"/>
    <w:rsid w:val="006A0E50"/>
    <w:rsid w:val="006A655F"/>
    <w:rsid w:val="006B1A0E"/>
    <w:rsid w:val="006C2C87"/>
    <w:rsid w:val="006D053F"/>
    <w:rsid w:val="006D7E3F"/>
    <w:rsid w:val="006E062A"/>
    <w:rsid w:val="006E409A"/>
    <w:rsid w:val="006E77F4"/>
    <w:rsid w:val="006E7D83"/>
    <w:rsid w:val="006F09EF"/>
    <w:rsid w:val="006F77F6"/>
    <w:rsid w:val="007004CC"/>
    <w:rsid w:val="00704A5D"/>
    <w:rsid w:val="00711E52"/>
    <w:rsid w:val="00713E8F"/>
    <w:rsid w:val="0072070F"/>
    <w:rsid w:val="00730F09"/>
    <w:rsid w:val="00744AB8"/>
    <w:rsid w:val="007526EB"/>
    <w:rsid w:val="00754E5A"/>
    <w:rsid w:val="0075686F"/>
    <w:rsid w:val="00760823"/>
    <w:rsid w:val="007707FB"/>
    <w:rsid w:val="00771CA3"/>
    <w:rsid w:val="00773C17"/>
    <w:rsid w:val="00773C78"/>
    <w:rsid w:val="007826FE"/>
    <w:rsid w:val="00783192"/>
    <w:rsid w:val="00785927"/>
    <w:rsid w:val="00786598"/>
    <w:rsid w:val="007909ED"/>
    <w:rsid w:val="00793CA2"/>
    <w:rsid w:val="007A2074"/>
    <w:rsid w:val="007A48C8"/>
    <w:rsid w:val="007A6207"/>
    <w:rsid w:val="007B1BBC"/>
    <w:rsid w:val="007B1BF8"/>
    <w:rsid w:val="007B1F24"/>
    <w:rsid w:val="007B296B"/>
    <w:rsid w:val="007C5656"/>
    <w:rsid w:val="007C7B08"/>
    <w:rsid w:val="007D188A"/>
    <w:rsid w:val="007D4CF1"/>
    <w:rsid w:val="007E4D7F"/>
    <w:rsid w:val="007F3140"/>
    <w:rsid w:val="007F41A7"/>
    <w:rsid w:val="007F78F1"/>
    <w:rsid w:val="00801BC8"/>
    <w:rsid w:val="00812B6E"/>
    <w:rsid w:val="00816249"/>
    <w:rsid w:val="00816569"/>
    <w:rsid w:val="00820297"/>
    <w:rsid w:val="00824513"/>
    <w:rsid w:val="00826F4A"/>
    <w:rsid w:val="00831F57"/>
    <w:rsid w:val="00831F6B"/>
    <w:rsid w:val="00833E67"/>
    <w:rsid w:val="00834EAE"/>
    <w:rsid w:val="008373B2"/>
    <w:rsid w:val="00843AF8"/>
    <w:rsid w:val="0085366C"/>
    <w:rsid w:val="0085448F"/>
    <w:rsid w:val="008637DB"/>
    <w:rsid w:val="008651CB"/>
    <w:rsid w:val="00866712"/>
    <w:rsid w:val="00872FDC"/>
    <w:rsid w:val="00876BB3"/>
    <w:rsid w:val="00883109"/>
    <w:rsid w:val="00894FC3"/>
    <w:rsid w:val="00896629"/>
    <w:rsid w:val="008A6442"/>
    <w:rsid w:val="008B0A9E"/>
    <w:rsid w:val="008B1C92"/>
    <w:rsid w:val="008B2B11"/>
    <w:rsid w:val="008B40DF"/>
    <w:rsid w:val="008B748E"/>
    <w:rsid w:val="008C2EAE"/>
    <w:rsid w:val="008C46E7"/>
    <w:rsid w:val="008C5F29"/>
    <w:rsid w:val="008C67C8"/>
    <w:rsid w:val="008D401F"/>
    <w:rsid w:val="008E1845"/>
    <w:rsid w:val="008E32B9"/>
    <w:rsid w:val="008E4CD0"/>
    <w:rsid w:val="008F24A6"/>
    <w:rsid w:val="00902393"/>
    <w:rsid w:val="00907AD9"/>
    <w:rsid w:val="00917919"/>
    <w:rsid w:val="00933E7F"/>
    <w:rsid w:val="00934D15"/>
    <w:rsid w:val="00935B65"/>
    <w:rsid w:val="009566AB"/>
    <w:rsid w:val="00961E17"/>
    <w:rsid w:val="00964E50"/>
    <w:rsid w:val="009706EB"/>
    <w:rsid w:val="00970B37"/>
    <w:rsid w:val="00971DC9"/>
    <w:rsid w:val="00972485"/>
    <w:rsid w:val="009802A4"/>
    <w:rsid w:val="00983AA4"/>
    <w:rsid w:val="00985AB1"/>
    <w:rsid w:val="009879B3"/>
    <w:rsid w:val="0099077F"/>
    <w:rsid w:val="00991DE5"/>
    <w:rsid w:val="00995E80"/>
    <w:rsid w:val="00997CA8"/>
    <w:rsid w:val="009A7A63"/>
    <w:rsid w:val="009B681A"/>
    <w:rsid w:val="009C4952"/>
    <w:rsid w:val="009D61B9"/>
    <w:rsid w:val="009E2E05"/>
    <w:rsid w:val="009E5B42"/>
    <w:rsid w:val="009F0763"/>
    <w:rsid w:val="009F0900"/>
    <w:rsid w:val="009F14D8"/>
    <w:rsid w:val="009F2B7F"/>
    <w:rsid w:val="009F40B8"/>
    <w:rsid w:val="009F5692"/>
    <w:rsid w:val="00A03E10"/>
    <w:rsid w:val="00A05B64"/>
    <w:rsid w:val="00A063BE"/>
    <w:rsid w:val="00A07BCA"/>
    <w:rsid w:val="00A1469E"/>
    <w:rsid w:val="00A262BE"/>
    <w:rsid w:val="00A32F47"/>
    <w:rsid w:val="00A346CD"/>
    <w:rsid w:val="00A41BA4"/>
    <w:rsid w:val="00A45FF3"/>
    <w:rsid w:val="00A5363C"/>
    <w:rsid w:val="00A657D5"/>
    <w:rsid w:val="00A7231E"/>
    <w:rsid w:val="00A7268B"/>
    <w:rsid w:val="00A754D9"/>
    <w:rsid w:val="00A766AD"/>
    <w:rsid w:val="00A85774"/>
    <w:rsid w:val="00A869F0"/>
    <w:rsid w:val="00A94B68"/>
    <w:rsid w:val="00AA288D"/>
    <w:rsid w:val="00AC2F38"/>
    <w:rsid w:val="00AE0718"/>
    <w:rsid w:val="00AE104D"/>
    <w:rsid w:val="00AE19CB"/>
    <w:rsid w:val="00AE1D7A"/>
    <w:rsid w:val="00AE2D69"/>
    <w:rsid w:val="00AE79E7"/>
    <w:rsid w:val="00AF471D"/>
    <w:rsid w:val="00AF65DE"/>
    <w:rsid w:val="00AF6760"/>
    <w:rsid w:val="00B074B2"/>
    <w:rsid w:val="00B17050"/>
    <w:rsid w:val="00B27B14"/>
    <w:rsid w:val="00B363BC"/>
    <w:rsid w:val="00B43650"/>
    <w:rsid w:val="00B47368"/>
    <w:rsid w:val="00B545E7"/>
    <w:rsid w:val="00B57CAF"/>
    <w:rsid w:val="00B709AB"/>
    <w:rsid w:val="00B74DCF"/>
    <w:rsid w:val="00B76F73"/>
    <w:rsid w:val="00B810CB"/>
    <w:rsid w:val="00B90799"/>
    <w:rsid w:val="00B9211B"/>
    <w:rsid w:val="00B969C3"/>
    <w:rsid w:val="00B96FB3"/>
    <w:rsid w:val="00BA00D2"/>
    <w:rsid w:val="00BA538F"/>
    <w:rsid w:val="00BA78CA"/>
    <w:rsid w:val="00BB6E8B"/>
    <w:rsid w:val="00BC0330"/>
    <w:rsid w:val="00BC12A3"/>
    <w:rsid w:val="00BC398B"/>
    <w:rsid w:val="00BC6B53"/>
    <w:rsid w:val="00BD4243"/>
    <w:rsid w:val="00BD7A5F"/>
    <w:rsid w:val="00BF2D31"/>
    <w:rsid w:val="00BF7444"/>
    <w:rsid w:val="00C029D3"/>
    <w:rsid w:val="00C04AF7"/>
    <w:rsid w:val="00C2788D"/>
    <w:rsid w:val="00C31168"/>
    <w:rsid w:val="00C55F88"/>
    <w:rsid w:val="00C574C9"/>
    <w:rsid w:val="00C62258"/>
    <w:rsid w:val="00C64443"/>
    <w:rsid w:val="00C85325"/>
    <w:rsid w:val="00C8674C"/>
    <w:rsid w:val="00C869BD"/>
    <w:rsid w:val="00C91D32"/>
    <w:rsid w:val="00C91DA3"/>
    <w:rsid w:val="00C931A4"/>
    <w:rsid w:val="00C9378D"/>
    <w:rsid w:val="00C938FD"/>
    <w:rsid w:val="00C94797"/>
    <w:rsid w:val="00CA022D"/>
    <w:rsid w:val="00CA0D2F"/>
    <w:rsid w:val="00CA785F"/>
    <w:rsid w:val="00CB421F"/>
    <w:rsid w:val="00CB435B"/>
    <w:rsid w:val="00CB61CB"/>
    <w:rsid w:val="00CC3F9E"/>
    <w:rsid w:val="00CC6CDB"/>
    <w:rsid w:val="00CD028A"/>
    <w:rsid w:val="00D030DF"/>
    <w:rsid w:val="00D03AE9"/>
    <w:rsid w:val="00D03E27"/>
    <w:rsid w:val="00D05867"/>
    <w:rsid w:val="00D17003"/>
    <w:rsid w:val="00D2738D"/>
    <w:rsid w:val="00D306F8"/>
    <w:rsid w:val="00D31E11"/>
    <w:rsid w:val="00D328F9"/>
    <w:rsid w:val="00D32A7F"/>
    <w:rsid w:val="00D35723"/>
    <w:rsid w:val="00D35793"/>
    <w:rsid w:val="00D506FC"/>
    <w:rsid w:val="00D54326"/>
    <w:rsid w:val="00D64759"/>
    <w:rsid w:val="00D80520"/>
    <w:rsid w:val="00D81BF5"/>
    <w:rsid w:val="00D827EE"/>
    <w:rsid w:val="00D86D5C"/>
    <w:rsid w:val="00D901C9"/>
    <w:rsid w:val="00D9040C"/>
    <w:rsid w:val="00D93716"/>
    <w:rsid w:val="00D969CB"/>
    <w:rsid w:val="00DA202E"/>
    <w:rsid w:val="00DA2930"/>
    <w:rsid w:val="00DB0C44"/>
    <w:rsid w:val="00DB3E46"/>
    <w:rsid w:val="00DB5E1E"/>
    <w:rsid w:val="00DC0BB5"/>
    <w:rsid w:val="00DC5159"/>
    <w:rsid w:val="00DC5AF5"/>
    <w:rsid w:val="00DC5E6F"/>
    <w:rsid w:val="00DC6924"/>
    <w:rsid w:val="00DD0263"/>
    <w:rsid w:val="00DE690D"/>
    <w:rsid w:val="00DF07C2"/>
    <w:rsid w:val="00DF30D6"/>
    <w:rsid w:val="00DF7626"/>
    <w:rsid w:val="00DF7808"/>
    <w:rsid w:val="00E05235"/>
    <w:rsid w:val="00E06B18"/>
    <w:rsid w:val="00E10BA8"/>
    <w:rsid w:val="00E14E58"/>
    <w:rsid w:val="00E23DA8"/>
    <w:rsid w:val="00E26D9A"/>
    <w:rsid w:val="00E31FCA"/>
    <w:rsid w:val="00E3763D"/>
    <w:rsid w:val="00E434FA"/>
    <w:rsid w:val="00E51734"/>
    <w:rsid w:val="00E5574E"/>
    <w:rsid w:val="00E570CB"/>
    <w:rsid w:val="00E6716D"/>
    <w:rsid w:val="00E75FD8"/>
    <w:rsid w:val="00E85CCF"/>
    <w:rsid w:val="00E94632"/>
    <w:rsid w:val="00EA0DF4"/>
    <w:rsid w:val="00EA2F4B"/>
    <w:rsid w:val="00EA400C"/>
    <w:rsid w:val="00EA58CA"/>
    <w:rsid w:val="00EA6241"/>
    <w:rsid w:val="00ED1F67"/>
    <w:rsid w:val="00ED2628"/>
    <w:rsid w:val="00EF5DAC"/>
    <w:rsid w:val="00EF636F"/>
    <w:rsid w:val="00F00254"/>
    <w:rsid w:val="00F008A7"/>
    <w:rsid w:val="00F03B87"/>
    <w:rsid w:val="00F120C6"/>
    <w:rsid w:val="00F14ED6"/>
    <w:rsid w:val="00F2550B"/>
    <w:rsid w:val="00F26593"/>
    <w:rsid w:val="00F3168D"/>
    <w:rsid w:val="00F32053"/>
    <w:rsid w:val="00F33435"/>
    <w:rsid w:val="00F4007C"/>
    <w:rsid w:val="00F44010"/>
    <w:rsid w:val="00F4523C"/>
    <w:rsid w:val="00F45FAB"/>
    <w:rsid w:val="00F55970"/>
    <w:rsid w:val="00F55A19"/>
    <w:rsid w:val="00F5633E"/>
    <w:rsid w:val="00F56CBF"/>
    <w:rsid w:val="00F6092F"/>
    <w:rsid w:val="00F60BBE"/>
    <w:rsid w:val="00F65E8A"/>
    <w:rsid w:val="00F67439"/>
    <w:rsid w:val="00F70478"/>
    <w:rsid w:val="00F776D3"/>
    <w:rsid w:val="00F845F0"/>
    <w:rsid w:val="00F86457"/>
    <w:rsid w:val="00F96C3B"/>
    <w:rsid w:val="00FA792E"/>
    <w:rsid w:val="00FB412D"/>
    <w:rsid w:val="00FB6F5A"/>
    <w:rsid w:val="00FB7C7B"/>
    <w:rsid w:val="00FC4085"/>
    <w:rsid w:val="00FC54A2"/>
    <w:rsid w:val="00FC558B"/>
    <w:rsid w:val="00FD6AF5"/>
    <w:rsid w:val="00FD7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F3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40" w:lineRule="exact"/>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5AB1"/>
    <w:pPr>
      <w:spacing w:after="160" w:line="259" w:lineRule="auto"/>
    </w:pPr>
  </w:style>
  <w:style w:type="paragraph" w:styleId="Titolo1">
    <w:name w:val="heading 1"/>
    <w:basedOn w:val="Normale"/>
    <w:next w:val="Normale"/>
    <w:link w:val="Titolo1Carattere"/>
    <w:uiPriority w:val="9"/>
    <w:qFormat/>
    <w:rsid w:val="001B3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E75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B921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985A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985AB1"/>
    <w:rPr>
      <w:sz w:val="20"/>
      <w:szCs w:val="20"/>
    </w:rPr>
  </w:style>
  <w:style w:type="character" w:styleId="Rimandonotaapidipagina">
    <w:name w:val="footnote reference"/>
    <w:basedOn w:val="Carpredefinitoparagrafo"/>
    <w:uiPriority w:val="99"/>
    <w:unhideWhenUsed/>
    <w:rsid w:val="00985AB1"/>
    <w:rPr>
      <w:vertAlign w:val="superscript"/>
    </w:rPr>
  </w:style>
  <w:style w:type="character" w:customStyle="1" w:styleId="Titolo4Carattere">
    <w:name w:val="Titolo 4 Carattere"/>
    <w:basedOn w:val="Carpredefinitoparagrafo"/>
    <w:link w:val="Titolo4"/>
    <w:uiPriority w:val="9"/>
    <w:semiHidden/>
    <w:rsid w:val="00B9211B"/>
    <w:rPr>
      <w:rFonts w:asciiTheme="majorHAnsi" w:eastAsiaTheme="majorEastAsia" w:hAnsiTheme="majorHAnsi" w:cstheme="majorBidi"/>
      <w:b/>
      <w:bCs/>
      <w:i/>
      <w:iCs/>
      <w:color w:val="4F81BD" w:themeColor="accent1"/>
    </w:rPr>
  </w:style>
  <w:style w:type="paragraph" w:styleId="Paragrafoelenco">
    <w:name w:val="List Paragraph"/>
    <w:basedOn w:val="Normale"/>
    <w:uiPriority w:val="34"/>
    <w:qFormat/>
    <w:rsid w:val="003A697B"/>
    <w:pPr>
      <w:ind w:left="720"/>
      <w:contextualSpacing/>
    </w:pPr>
  </w:style>
  <w:style w:type="paragraph" w:styleId="NormaleWeb">
    <w:name w:val="Normal (Web)"/>
    <w:basedOn w:val="Normale"/>
    <w:uiPriority w:val="99"/>
    <w:semiHidden/>
    <w:unhideWhenUsed/>
    <w:rsid w:val="00F55A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basedOn w:val="Carpredefinitoparagrafo"/>
    <w:rsid w:val="00F55A19"/>
  </w:style>
  <w:style w:type="character" w:styleId="Enfasicorsivo">
    <w:name w:val="Emphasis"/>
    <w:basedOn w:val="Carpredefinitoparagrafo"/>
    <w:uiPriority w:val="20"/>
    <w:qFormat/>
    <w:rsid w:val="00F55A19"/>
    <w:rPr>
      <w:i/>
      <w:iCs/>
    </w:rPr>
  </w:style>
  <w:style w:type="character" w:styleId="Collegamentoipertestuale">
    <w:name w:val="Hyperlink"/>
    <w:basedOn w:val="Carpredefinitoparagrafo"/>
    <w:uiPriority w:val="99"/>
    <w:unhideWhenUsed/>
    <w:rsid w:val="001A4EE5"/>
    <w:rPr>
      <w:color w:val="0000FF" w:themeColor="hyperlink"/>
      <w:u w:val="single"/>
    </w:rPr>
  </w:style>
  <w:style w:type="character" w:customStyle="1" w:styleId="Titolo1Carattere">
    <w:name w:val="Titolo 1 Carattere"/>
    <w:basedOn w:val="Carpredefinitoparagrafo"/>
    <w:link w:val="Titolo1"/>
    <w:uiPriority w:val="9"/>
    <w:rsid w:val="001B3EDB"/>
    <w:rPr>
      <w:rFonts w:asciiTheme="majorHAnsi" w:eastAsiaTheme="majorEastAsia" w:hAnsiTheme="majorHAnsi" w:cstheme="majorBidi"/>
      <w:b/>
      <w:bCs/>
      <w:color w:val="365F91" w:themeColor="accent1" w:themeShade="BF"/>
      <w:sz w:val="28"/>
      <w:szCs w:val="28"/>
    </w:rPr>
  </w:style>
  <w:style w:type="character" w:styleId="CitazioneHTML">
    <w:name w:val="HTML Cite"/>
    <w:basedOn w:val="Carpredefinitoparagrafo"/>
    <w:rsid w:val="00704A5D"/>
    <w:rPr>
      <w:i/>
      <w:iCs/>
    </w:rPr>
  </w:style>
  <w:style w:type="character" w:customStyle="1" w:styleId="sectionhighlight">
    <w:name w:val="sectionhighlight"/>
    <w:basedOn w:val="Carpredefinitoparagrafo"/>
    <w:rsid w:val="00AE19CB"/>
  </w:style>
  <w:style w:type="character" w:customStyle="1" w:styleId="Titolo2Carattere">
    <w:name w:val="Titolo 2 Carattere"/>
    <w:basedOn w:val="Carpredefinitoparagrafo"/>
    <w:link w:val="Titolo2"/>
    <w:uiPriority w:val="9"/>
    <w:semiHidden/>
    <w:rsid w:val="00E75FD8"/>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2557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5787"/>
  </w:style>
  <w:style w:type="paragraph" w:styleId="Pidipagina">
    <w:name w:val="footer"/>
    <w:basedOn w:val="Normale"/>
    <w:link w:val="PidipaginaCarattere"/>
    <w:uiPriority w:val="99"/>
    <w:unhideWhenUsed/>
    <w:rsid w:val="002557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787"/>
  </w:style>
  <w:style w:type="character" w:styleId="Rimandocommento">
    <w:name w:val="annotation reference"/>
    <w:basedOn w:val="Carpredefinitoparagrafo"/>
    <w:uiPriority w:val="99"/>
    <w:semiHidden/>
    <w:unhideWhenUsed/>
    <w:rsid w:val="006A0E50"/>
    <w:rPr>
      <w:sz w:val="16"/>
      <w:szCs w:val="16"/>
    </w:rPr>
  </w:style>
  <w:style w:type="paragraph" w:styleId="Testocommento">
    <w:name w:val="annotation text"/>
    <w:basedOn w:val="Normale"/>
    <w:link w:val="TestocommentoCarattere"/>
    <w:uiPriority w:val="99"/>
    <w:semiHidden/>
    <w:unhideWhenUsed/>
    <w:rsid w:val="006A0E5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A0E50"/>
    <w:rPr>
      <w:sz w:val="20"/>
      <w:szCs w:val="20"/>
    </w:rPr>
  </w:style>
  <w:style w:type="paragraph" w:styleId="Testofumetto">
    <w:name w:val="Balloon Text"/>
    <w:basedOn w:val="Normale"/>
    <w:link w:val="TestofumettoCarattere"/>
    <w:uiPriority w:val="99"/>
    <w:semiHidden/>
    <w:unhideWhenUsed/>
    <w:rsid w:val="006A0E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E50"/>
    <w:rPr>
      <w:rFonts w:ascii="Tahoma" w:hAnsi="Tahoma" w:cs="Tahoma"/>
      <w:sz w:val="16"/>
      <w:szCs w:val="16"/>
    </w:rPr>
  </w:style>
  <w:style w:type="character" w:styleId="Collegamentovisitato">
    <w:name w:val="FollowedHyperlink"/>
    <w:basedOn w:val="Carpredefinitoparagrafo"/>
    <w:uiPriority w:val="99"/>
    <w:semiHidden/>
    <w:unhideWhenUsed/>
    <w:rsid w:val="004E7FB9"/>
    <w:rPr>
      <w:color w:val="800080" w:themeColor="followedHyperlink"/>
      <w:u w:val="single"/>
    </w:rPr>
  </w:style>
  <w:style w:type="paragraph" w:customStyle="1" w:styleId="Notaapidipagina">
    <w:name w:val="Nota a piè di pagina"/>
    <w:rsid w:val="006A65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it-IT"/>
    </w:rPr>
  </w:style>
  <w:style w:type="character" w:customStyle="1" w:styleId="Nessuno">
    <w:name w:val="Nessuno"/>
    <w:rsid w:val="0028046C"/>
  </w:style>
  <w:style w:type="paragraph" w:styleId="Soggettocommento">
    <w:name w:val="annotation subject"/>
    <w:basedOn w:val="Testocommento"/>
    <w:next w:val="Testocommento"/>
    <w:link w:val="SoggettocommentoCarattere"/>
    <w:uiPriority w:val="99"/>
    <w:semiHidden/>
    <w:unhideWhenUsed/>
    <w:rsid w:val="00022B4A"/>
    <w:rPr>
      <w:b/>
      <w:bCs/>
    </w:rPr>
  </w:style>
  <w:style w:type="character" w:customStyle="1" w:styleId="SoggettocommentoCarattere">
    <w:name w:val="Soggetto commento Carattere"/>
    <w:basedOn w:val="TestocommentoCarattere"/>
    <w:link w:val="Soggettocommento"/>
    <w:uiPriority w:val="99"/>
    <w:semiHidden/>
    <w:rsid w:val="00022B4A"/>
    <w:rPr>
      <w:b/>
      <w:bCs/>
      <w:sz w:val="20"/>
      <w:szCs w:val="20"/>
    </w:rPr>
  </w:style>
  <w:style w:type="paragraph" w:styleId="Mappadocumento">
    <w:name w:val="Document Map"/>
    <w:basedOn w:val="Normale"/>
    <w:link w:val="MappadocumentoCarattere"/>
    <w:uiPriority w:val="99"/>
    <w:semiHidden/>
    <w:unhideWhenUsed/>
    <w:rsid w:val="00011041"/>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0110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0318">
      <w:bodyDiv w:val="1"/>
      <w:marLeft w:val="0"/>
      <w:marRight w:val="0"/>
      <w:marTop w:val="0"/>
      <w:marBottom w:val="0"/>
      <w:divBdr>
        <w:top w:val="none" w:sz="0" w:space="0" w:color="auto"/>
        <w:left w:val="none" w:sz="0" w:space="0" w:color="auto"/>
        <w:bottom w:val="none" w:sz="0" w:space="0" w:color="auto"/>
        <w:right w:val="none" w:sz="0" w:space="0" w:color="auto"/>
      </w:divBdr>
    </w:div>
    <w:div w:id="55247761">
      <w:bodyDiv w:val="1"/>
      <w:marLeft w:val="0"/>
      <w:marRight w:val="0"/>
      <w:marTop w:val="0"/>
      <w:marBottom w:val="0"/>
      <w:divBdr>
        <w:top w:val="none" w:sz="0" w:space="0" w:color="auto"/>
        <w:left w:val="none" w:sz="0" w:space="0" w:color="auto"/>
        <w:bottom w:val="none" w:sz="0" w:space="0" w:color="auto"/>
        <w:right w:val="none" w:sz="0" w:space="0" w:color="auto"/>
      </w:divBdr>
      <w:divsChild>
        <w:div w:id="1812792119">
          <w:marLeft w:val="0"/>
          <w:marRight w:val="0"/>
          <w:marTop w:val="0"/>
          <w:marBottom w:val="0"/>
          <w:divBdr>
            <w:top w:val="none" w:sz="0" w:space="0" w:color="auto"/>
            <w:left w:val="none" w:sz="0" w:space="0" w:color="auto"/>
            <w:bottom w:val="none" w:sz="0" w:space="0" w:color="auto"/>
            <w:right w:val="none" w:sz="0" w:space="0" w:color="auto"/>
          </w:divBdr>
        </w:div>
        <w:div w:id="1731536695">
          <w:marLeft w:val="0"/>
          <w:marRight w:val="0"/>
          <w:marTop w:val="0"/>
          <w:marBottom w:val="0"/>
          <w:divBdr>
            <w:top w:val="none" w:sz="0" w:space="0" w:color="auto"/>
            <w:left w:val="none" w:sz="0" w:space="0" w:color="auto"/>
            <w:bottom w:val="none" w:sz="0" w:space="0" w:color="auto"/>
            <w:right w:val="none" w:sz="0" w:space="0" w:color="auto"/>
          </w:divBdr>
        </w:div>
      </w:divsChild>
    </w:div>
    <w:div w:id="82921514">
      <w:bodyDiv w:val="1"/>
      <w:marLeft w:val="0"/>
      <w:marRight w:val="0"/>
      <w:marTop w:val="0"/>
      <w:marBottom w:val="0"/>
      <w:divBdr>
        <w:top w:val="none" w:sz="0" w:space="0" w:color="auto"/>
        <w:left w:val="none" w:sz="0" w:space="0" w:color="auto"/>
        <w:bottom w:val="none" w:sz="0" w:space="0" w:color="auto"/>
        <w:right w:val="none" w:sz="0" w:space="0" w:color="auto"/>
      </w:divBdr>
      <w:divsChild>
        <w:div w:id="1696540194">
          <w:marLeft w:val="0"/>
          <w:marRight w:val="0"/>
          <w:marTop w:val="0"/>
          <w:marBottom w:val="0"/>
          <w:divBdr>
            <w:top w:val="none" w:sz="0" w:space="0" w:color="auto"/>
            <w:left w:val="none" w:sz="0" w:space="0" w:color="auto"/>
            <w:bottom w:val="none" w:sz="0" w:space="0" w:color="auto"/>
            <w:right w:val="none" w:sz="0" w:space="0" w:color="auto"/>
          </w:divBdr>
        </w:div>
        <w:div w:id="31225604">
          <w:marLeft w:val="0"/>
          <w:marRight w:val="0"/>
          <w:marTop w:val="0"/>
          <w:marBottom w:val="0"/>
          <w:divBdr>
            <w:top w:val="none" w:sz="0" w:space="0" w:color="auto"/>
            <w:left w:val="none" w:sz="0" w:space="0" w:color="auto"/>
            <w:bottom w:val="none" w:sz="0" w:space="0" w:color="auto"/>
            <w:right w:val="none" w:sz="0" w:space="0" w:color="auto"/>
          </w:divBdr>
        </w:div>
        <w:div w:id="31879712">
          <w:marLeft w:val="0"/>
          <w:marRight w:val="0"/>
          <w:marTop w:val="0"/>
          <w:marBottom w:val="0"/>
          <w:divBdr>
            <w:top w:val="none" w:sz="0" w:space="0" w:color="auto"/>
            <w:left w:val="none" w:sz="0" w:space="0" w:color="auto"/>
            <w:bottom w:val="none" w:sz="0" w:space="0" w:color="auto"/>
            <w:right w:val="none" w:sz="0" w:space="0" w:color="auto"/>
          </w:divBdr>
        </w:div>
        <w:div w:id="1837843428">
          <w:marLeft w:val="0"/>
          <w:marRight w:val="0"/>
          <w:marTop w:val="0"/>
          <w:marBottom w:val="0"/>
          <w:divBdr>
            <w:top w:val="none" w:sz="0" w:space="0" w:color="auto"/>
            <w:left w:val="none" w:sz="0" w:space="0" w:color="auto"/>
            <w:bottom w:val="none" w:sz="0" w:space="0" w:color="auto"/>
            <w:right w:val="none" w:sz="0" w:space="0" w:color="auto"/>
          </w:divBdr>
        </w:div>
        <w:div w:id="518397210">
          <w:marLeft w:val="0"/>
          <w:marRight w:val="0"/>
          <w:marTop w:val="0"/>
          <w:marBottom w:val="0"/>
          <w:divBdr>
            <w:top w:val="none" w:sz="0" w:space="0" w:color="auto"/>
            <w:left w:val="none" w:sz="0" w:space="0" w:color="auto"/>
            <w:bottom w:val="none" w:sz="0" w:space="0" w:color="auto"/>
            <w:right w:val="none" w:sz="0" w:space="0" w:color="auto"/>
          </w:divBdr>
        </w:div>
      </w:divsChild>
    </w:div>
    <w:div w:id="111677302">
      <w:bodyDiv w:val="1"/>
      <w:marLeft w:val="0"/>
      <w:marRight w:val="0"/>
      <w:marTop w:val="0"/>
      <w:marBottom w:val="0"/>
      <w:divBdr>
        <w:top w:val="none" w:sz="0" w:space="0" w:color="auto"/>
        <w:left w:val="none" w:sz="0" w:space="0" w:color="auto"/>
        <w:bottom w:val="none" w:sz="0" w:space="0" w:color="auto"/>
        <w:right w:val="none" w:sz="0" w:space="0" w:color="auto"/>
      </w:divBdr>
      <w:divsChild>
        <w:div w:id="1583487200">
          <w:marLeft w:val="0"/>
          <w:marRight w:val="0"/>
          <w:marTop w:val="0"/>
          <w:marBottom w:val="0"/>
          <w:divBdr>
            <w:top w:val="none" w:sz="0" w:space="0" w:color="auto"/>
            <w:left w:val="none" w:sz="0" w:space="0" w:color="auto"/>
            <w:bottom w:val="none" w:sz="0" w:space="0" w:color="auto"/>
            <w:right w:val="none" w:sz="0" w:space="0" w:color="auto"/>
          </w:divBdr>
        </w:div>
        <w:div w:id="1613780356">
          <w:marLeft w:val="0"/>
          <w:marRight w:val="0"/>
          <w:marTop w:val="0"/>
          <w:marBottom w:val="0"/>
          <w:divBdr>
            <w:top w:val="none" w:sz="0" w:space="0" w:color="auto"/>
            <w:left w:val="none" w:sz="0" w:space="0" w:color="auto"/>
            <w:bottom w:val="none" w:sz="0" w:space="0" w:color="auto"/>
            <w:right w:val="none" w:sz="0" w:space="0" w:color="auto"/>
          </w:divBdr>
        </w:div>
        <w:div w:id="1444573225">
          <w:marLeft w:val="0"/>
          <w:marRight w:val="0"/>
          <w:marTop w:val="0"/>
          <w:marBottom w:val="0"/>
          <w:divBdr>
            <w:top w:val="none" w:sz="0" w:space="0" w:color="auto"/>
            <w:left w:val="none" w:sz="0" w:space="0" w:color="auto"/>
            <w:bottom w:val="none" w:sz="0" w:space="0" w:color="auto"/>
            <w:right w:val="none" w:sz="0" w:space="0" w:color="auto"/>
          </w:divBdr>
        </w:div>
      </w:divsChild>
    </w:div>
    <w:div w:id="118687436">
      <w:bodyDiv w:val="1"/>
      <w:marLeft w:val="0"/>
      <w:marRight w:val="0"/>
      <w:marTop w:val="0"/>
      <w:marBottom w:val="0"/>
      <w:divBdr>
        <w:top w:val="none" w:sz="0" w:space="0" w:color="auto"/>
        <w:left w:val="none" w:sz="0" w:space="0" w:color="auto"/>
        <w:bottom w:val="none" w:sz="0" w:space="0" w:color="auto"/>
        <w:right w:val="none" w:sz="0" w:space="0" w:color="auto"/>
      </w:divBdr>
      <w:divsChild>
        <w:div w:id="236018387">
          <w:marLeft w:val="0"/>
          <w:marRight w:val="0"/>
          <w:marTop w:val="0"/>
          <w:marBottom w:val="0"/>
          <w:divBdr>
            <w:top w:val="none" w:sz="0" w:space="0" w:color="auto"/>
            <w:left w:val="none" w:sz="0" w:space="0" w:color="auto"/>
            <w:bottom w:val="none" w:sz="0" w:space="0" w:color="auto"/>
            <w:right w:val="none" w:sz="0" w:space="0" w:color="auto"/>
          </w:divBdr>
        </w:div>
        <w:div w:id="1818179745">
          <w:marLeft w:val="0"/>
          <w:marRight w:val="0"/>
          <w:marTop w:val="0"/>
          <w:marBottom w:val="0"/>
          <w:divBdr>
            <w:top w:val="none" w:sz="0" w:space="0" w:color="auto"/>
            <w:left w:val="none" w:sz="0" w:space="0" w:color="auto"/>
            <w:bottom w:val="none" w:sz="0" w:space="0" w:color="auto"/>
            <w:right w:val="none" w:sz="0" w:space="0" w:color="auto"/>
          </w:divBdr>
        </w:div>
      </w:divsChild>
    </w:div>
    <w:div w:id="227501887">
      <w:bodyDiv w:val="1"/>
      <w:marLeft w:val="0"/>
      <w:marRight w:val="0"/>
      <w:marTop w:val="0"/>
      <w:marBottom w:val="0"/>
      <w:divBdr>
        <w:top w:val="none" w:sz="0" w:space="0" w:color="auto"/>
        <w:left w:val="none" w:sz="0" w:space="0" w:color="auto"/>
        <w:bottom w:val="none" w:sz="0" w:space="0" w:color="auto"/>
        <w:right w:val="none" w:sz="0" w:space="0" w:color="auto"/>
      </w:divBdr>
      <w:divsChild>
        <w:div w:id="347634165">
          <w:marLeft w:val="0"/>
          <w:marRight w:val="0"/>
          <w:marTop w:val="0"/>
          <w:marBottom w:val="0"/>
          <w:divBdr>
            <w:top w:val="none" w:sz="0" w:space="0" w:color="auto"/>
            <w:left w:val="none" w:sz="0" w:space="0" w:color="auto"/>
            <w:bottom w:val="none" w:sz="0" w:space="0" w:color="auto"/>
            <w:right w:val="none" w:sz="0" w:space="0" w:color="auto"/>
          </w:divBdr>
        </w:div>
        <w:div w:id="1696616077">
          <w:marLeft w:val="0"/>
          <w:marRight w:val="0"/>
          <w:marTop w:val="0"/>
          <w:marBottom w:val="0"/>
          <w:divBdr>
            <w:top w:val="none" w:sz="0" w:space="0" w:color="auto"/>
            <w:left w:val="none" w:sz="0" w:space="0" w:color="auto"/>
            <w:bottom w:val="none" w:sz="0" w:space="0" w:color="auto"/>
            <w:right w:val="none" w:sz="0" w:space="0" w:color="auto"/>
          </w:divBdr>
        </w:div>
        <w:div w:id="423919139">
          <w:marLeft w:val="0"/>
          <w:marRight w:val="0"/>
          <w:marTop w:val="0"/>
          <w:marBottom w:val="0"/>
          <w:divBdr>
            <w:top w:val="none" w:sz="0" w:space="0" w:color="auto"/>
            <w:left w:val="none" w:sz="0" w:space="0" w:color="auto"/>
            <w:bottom w:val="none" w:sz="0" w:space="0" w:color="auto"/>
            <w:right w:val="none" w:sz="0" w:space="0" w:color="auto"/>
          </w:divBdr>
        </w:div>
        <w:div w:id="941105684">
          <w:marLeft w:val="0"/>
          <w:marRight w:val="0"/>
          <w:marTop w:val="0"/>
          <w:marBottom w:val="0"/>
          <w:divBdr>
            <w:top w:val="none" w:sz="0" w:space="0" w:color="auto"/>
            <w:left w:val="none" w:sz="0" w:space="0" w:color="auto"/>
            <w:bottom w:val="none" w:sz="0" w:space="0" w:color="auto"/>
            <w:right w:val="none" w:sz="0" w:space="0" w:color="auto"/>
          </w:divBdr>
        </w:div>
        <w:div w:id="1781489200">
          <w:marLeft w:val="0"/>
          <w:marRight w:val="0"/>
          <w:marTop w:val="0"/>
          <w:marBottom w:val="0"/>
          <w:divBdr>
            <w:top w:val="none" w:sz="0" w:space="0" w:color="auto"/>
            <w:left w:val="none" w:sz="0" w:space="0" w:color="auto"/>
            <w:bottom w:val="none" w:sz="0" w:space="0" w:color="auto"/>
            <w:right w:val="none" w:sz="0" w:space="0" w:color="auto"/>
          </w:divBdr>
        </w:div>
        <w:div w:id="119148965">
          <w:marLeft w:val="0"/>
          <w:marRight w:val="0"/>
          <w:marTop w:val="0"/>
          <w:marBottom w:val="0"/>
          <w:divBdr>
            <w:top w:val="none" w:sz="0" w:space="0" w:color="auto"/>
            <w:left w:val="none" w:sz="0" w:space="0" w:color="auto"/>
            <w:bottom w:val="none" w:sz="0" w:space="0" w:color="auto"/>
            <w:right w:val="none" w:sz="0" w:space="0" w:color="auto"/>
          </w:divBdr>
        </w:div>
        <w:div w:id="119615886">
          <w:marLeft w:val="0"/>
          <w:marRight w:val="0"/>
          <w:marTop w:val="0"/>
          <w:marBottom w:val="0"/>
          <w:divBdr>
            <w:top w:val="none" w:sz="0" w:space="0" w:color="auto"/>
            <w:left w:val="none" w:sz="0" w:space="0" w:color="auto"/>
            <w:bottom w:val="none" w:sz="0" w:space="0" w:color="auto"/>
            <w:right w:val="none" w:sz="0" w:space="0" w:color="auto"/>
          </w:divBdr>
        </w:div>
        <w:div w:id="416951235">
          <w:marLeft w:val="0"/>
          <w:marRight w:val="0"/>
          <w:marTop w:val="0"/>
          <w:marBottom w:val="0"/>
          <w:divBdr>
            <w:top w:val="none" w:sz="0" w:space="0" w:color="auto"/>
            <w:left w:val="none" w:sz="0" w:space="0" w:color="auto"/>
            <w:bottom w:val="none" w:sz="0" w:space="0" w:color="auto"/>
            <w:right w:val="none" w:sz="0" w:space="0" w:color="auto"/>
          </w:divBdr>
        </w:div>
        <w:div w:id="1715618331">
          <w:marLeft w:val="0"/>
          <w:marRight w:val="0"/>
          <w:marTop w:val="0"/>
          <w:marBottom w:val="0"/>
          <w:divBdr>
            <w:top w:val="none" w:sz="0" w:space="0" w:color="auto"/>
            <w:left w:val="none" w:sz="0" w:space="0" w:color="auto"/>
            <w:bottom w:val="none" w:sz="0" w:space="0" w:color="auto"/>
            <w:right w:val="none" w:sz="0" w:space="0" w:color="auto"/>
          </w:divBdr>
        </w:div>
        <w:div w:id="691997261">
          <w:marLeft w:val="0"/>
          <w:marRight w:val="0"/>
          <w:marTop w:val="0"/>
          <w:marBottom w:val="0"/>
          <w:divBdr>
            <w:top w:val="none" w:sz="0" w:space="0" w:color="auto"/>
            <w:left w:val="none" w:sz="0" w:space="0" w:color="auto"/>
            <w:bottom w:val="none" w:sz="0" w:space="0" w:color="auto"/>
            <w:right w:val="none" w:sz="0" w:space="0" w:color="auto"/>
          </w:divBdr>
        </w:div>
        <w:div w:id="956528420">
          <w:marLeft w:val="0"/>
          <w:marRight w:val="0"/>
          <w:marTop w:val="0"/>
          <w:marBottom w:val="0"/>
          <w:divBdr>
            <w:top w:val="none" w:sz="0" w:space="0" w:color="auto"/>
            <w:left w:val="none" w:sz="0" w:space="0" w:color="auto"/>
            <w:bottom w:val="none" w:sz="0" w:space="0" w:color="auto"/>
            <w:right w:val="none" w:sz="0" w:space="0" w:color="auto"/>
          </w:divBdr>
        </w:div>
        <w:div w:id="1020008784">
          <w:marLeft w:val="0"/>
          <w:marRight w:val="0"/>
          <w:marTop w:val="0"/>
          <w:marBottom w:val="0"/>
          <w:divBdr>
            <w:top w:val="none" w:sz="0" w:space="0" w:color="auto"/>
            <w:left w:val="none" w:sz="0" w:space="0" w:color="auto"/>
            <w:bottom w:val="none" w:sz="0" w:space="0" w:color="auto"/>
            <w:right w:val="none" w:sz="0" w:space="0" w:color="auto"/>
          </w:divBdr>
        </w:div>
        <w:div w:id="461726069">
          <w:marLeft w:val="0"/>
          <w:marRight w:val="0"/>
          <w:marTop w:val="0"/>
          <w:marBottom w:val="0"/>
          <w:divBdr>
            <w:top w:val="none" w:sz="0" w:space="0" w:color="auto"/>
            <w:left w:val="none" w:sz="0" w:space="0" w:color="auto"/>
            <w:bottom w:val="none" w:sz="0" w:space="0" w:color="auto"/>
            <w:right w:val="none" w:sz="0" w:space="0" w:color="auto"/>
          </w:divBdr>
        </w:div>
        <w:div w:id="1756199510">
          <w:marLeft w:val="0"/>
          <w:marRight w:val="0"/>
          <w:marTop w:val="0"/>
          <w:marBottom w:val="0"/>
          <w:divBdr>
            <w:top w:val="none" w:sz="0" w:space="0" w:color="auto"/>
            <w:left w:val="none" w:sz="0" w:space="0" w:color="auto"/>
            <w:bottom w:val="none" w:sz="0" w:space="0" w:color="auto"/>
            <w:right w:val="none" w:sz="0" w:space="0" w:color="auto"/>
          </w:divBdr>
        </w:div>
        <w:div w:id="1497840136">
          <w:marLeft w:val="0"/>
          <w:marRight w:val="0"/>
          <w:marTop w:val="0"/>
          <w:marBottom w:val="0"/>
          <w:divBdr>
            <w:top w:val="none" w:sz="0" w:space="0" w:color="auto"/>
            <w:left w:val="none" w:sz="0" w:space="0" w:color="auto"/>
            <w:bottom w:val="none" w:sz="0" w:space="0" w:color="auto"/>
            <w:right w:val="none" w:sz="0" w:space="0" w:color="auto"/>
          </w:divBdr>
        </w:div>
        <w:div w:id="1436827508">
          <w:marLeft w:val="0"/>
          <w:marRight w:val="0"/>
          <w:marTop w:val="0"/>
          <w:marBottom w:val="0"/>
          <w:divBdr>
            <w:top w:val="none" w:sz="0" w:space="0" w:color="auto"/>
            <w:left w:val="none" w:sz="0" w:space="0" w:color="auto"/>
            <w:bottom w:val="none" w:sz="0" w:space="0" w:color="auto"/>
            <w:right w:val="none" w:sz="0" w:space="0" w:color="auto"/>
          </w:divBdr>
        </w:div>
        <w:div w:id="1575049574">
          <w:marLeft w:val="0"/>
          <w:marRight w:val="0"/>
          <w:marTop w:val="0"/>
          <w:marBottom w:val="0"/>
          <w:divBdr>
            <w:top w:val="none" w:sz="0" w:space="0" w:color="auto"/>
            <w:left w:val="none" w:sz="0" w:space="0" w:color="auto"/>
            <w:bottom w:val="none" w:sz="0" w:space="0" w:color="auto"/>
            <w:right w:val="none" w:sz="0" w:space="0" w:color="auto"/>
          </w:divBdr>
        </w:div>
        <w:div w:id="1283152192">
          <w:marLeft w:val="0"/>
          <w:marRight w:val="0"/>
          <w:marTop w:val="0"/>
          <w:marBottom w:val="0"/>
          <w:divBdr>
            <w:top w:val="none" w:sz="0" w:space="0" w:color="auto"/>
            <w:left w:val="none" w:sz="0" w:space="0" w:color="auto"/>
            <w:bottom w:val="none" w:sz="0" w:space="0" w:color="auto"/>
            <w:right w:val="none" w:sz="0" w:space="0" w:color="auto"/>
          </w:divBdr>
        </w:div>
        <w:div w:id="111755642">
          <w:marLeft w:val="0"/>
          <w:marRight w:val="0"/>
          <w:marTop w:val="0"/>
          <w:marBottom w:val="0"/>
          <w:divBdr>
            <w:top w:val="none" w:sz="0" w:space="0" w:color="auto"/>
            <w:left w:val="none" w:sz="0" w:space="0" w:color="auto"/>
            <w:bottom w:val="none" w:sz="0" w:space="0" w:color="auto"/>
            <w:right w:val="none" w:sz="0" w:space="0" w:color="auto"/>
          </w:divBdr>
        </w:div>
        <w:div w:id="253981598">
          <w:marLeft w:val="0"/>
          <w:marRight w:val="0"/>
          <w:marTop w:val="0"/>
          <w:marBottom w:val="0"/>
          <w:divBdr>
            <w:top w:val="none" w:sz="0" w:space="0" w:color="auto"/>
            <w:left w:val="none" w:sz="0" w:space="0" w:color="auto"/>
            <w:bottom w:val="none" w:sz="0" w:space="0" w:color="auto"/>
            <w:right w:val="none" w:sz="0" w:space="0" w:color="auto"/>
          </w:divBdr>
        </w:div>
        <w:div w:id="727416324">
          <w:marLeft w:val="0"/>
          <w:marRight w:val="0"/>
          <w:marTop w:val="0"/>
          <w:marBottom w:val="0"/>
          <w:divBdr>
            <w:top w:val="none" w:sz="0" w:space="0" w:color="auto"/>
            <w:left w:val="none" w:sz="0" w:space="0" w:color="auto"/>
            <w:bottom w:val="none" w:sz="0" w:space="0" w:color="auto"/>
            <w:right w:val="none" w:sz="0" w:space="0" w:color="auto"/>
          </w:divBdr>
        </w:div>
      </w:divsChild>
    </w:div>
    <w:div w:id="231476975">
      <w:bodyDiv w:val="1"/>
      <w:marLeft w:val="0"/>
      <w:marRight w:val="0"/>
      <w:marTop w:val="0"/>
      <w:marBottom w:val="0"/>
      <w:divBdr>
        <w:top w:val="none" w:sz="0" w:space="0" w:color="auto"/>
        <w:left w:val="none" w:sz="0" w:space="0" w:color="auto"/>
        <w:bottom w:val="none" w:sz="0" w:space="0" w:color="auto"/>
        <w:right w:val="none" w:sz="0" w:space="0" w:color="auto"/>
      </w:divBdr>
      <w:divsChild>
        <w:div w:id="821386594">
          <w:marLeft w:val="0"/>
          <w:marRight w:val="0"/>
          <w:marTop w:val="0"/>
          <w:marBottom w:val="0"/>
          <w:divBdr>
            <w:top w:val="none" w:sz="0" w:space="0" w:color="auto"/>
            <w:left w:val="none" w:sz="0" w:space="0" w:color="auto"/>
            <w:bottom w:val="none" w:sz="0" w:space="0" w:color="auto"/>
            <w:right w:val="none" w:sz="0" w:space="0" w:color="auto"/>
          </w:divBdr>
        </w:div>
        <w:div w:id="293096989">
          <w:marLeft w:val="0"/>
          <w:marRight w:val="0"/>
          <w:marTop w:val="0"/>
          <w:marBottom w:val="0"/>
          <w:divBdr>
            <w:top w:val="none" w:sz="0" w:space="0" w:color="auto"/>
            <w:left w:val="none" w:sz="0" w:space="0" w:color="auto"/>
            <w:bottom w:val="none" w:sz="0" w:space="0" w:color="auto"/>
            <w:right w:val="none" w:sz="0" w:space="0" w:color="auto"/>
          </w:divBdr>
        </w:div>
        <w:div w:id="1056467394">
          <w:marLeft w:val="0"/>
          <w:marRight w:val="0"/>
          <w:marTop w:val="0"/>
          <w:marBottom w:val="0"/>
          <w:divBdr>
            <w:top w:val="none" w:sz="0" w:space="0" w:color="auto"/>
            <w:left w:val="none" w:sz="0" w:space="0" w:color="auto"/>
            <w:bottom w:val="none" w:sz="0" w:space="0" w:color="auto"/>
            <w:right w:val="none" w:sz="0" w:space="0" w:color="auto"/>
          </w:divBdr>
        </w:div>
        <w:div w:id="1378625619">
          <w:marLeft w:val="0"/>
          <w:marRight w:val="0"/>
          <w:marTop w:val="0"/>
          <w:marBottom w:val="0"/>
          <w:divBdr>
            <w:top w:val="none" w:sz="0" w:space="0" w:color="auto"/>
            <w:left w:val="none" w:sz="0" w:space="0" w:color="auto"/>
            <w:bottom w:val="none" w:sz="0" w:space="0" w:color="auto"/>
            <w:right w:val="none" w:sz="0" w:space="0" w:color="auto"/>
          </w:divBdr>
        </w:div>
        <w:div w:id="309797430">
          <w:marLeft w:val="0"/>
          <w:marRight w:val="0"/>
          <w:marTop w:val="0"/>
          <w:marBottom w:val="0"/>
          <w:divBdr>
            <w:top w:val="none" w:sz="0" w:space="0" w:color="auto"/>
            <w:left w:val="none" w:sz="0" w:space="0" w:color="auto"/>
            <w:bottom w:val="none" w:sz="0" w:space="0" w:color="auto"/>
            <w:right w:val="none" w:sz="0" w:space="0" w:color="auto"/>
          </w:divBdr>
        </w:div>
      </w:divsChild>
    </w:div>
    <w:div w:id="244995051">
      <w:bodyDiv w:val="1"/>
      <w:marLeft w:val="0"/>
      <w:marRight w:val="0"/>
      <w:marTop w:val="0"/>
      <w:marBottom w:val="0"/>
      <w:divBdr>
        <w:top w:val="none" w:sz="0" w:space="0" w:color="auto"/>
        <w:left w:val="none" w:sz="0" w:space="0" w:color="auto"/>
        <w:bottom w:val="none" w:sz="0" w:space="0" w:color="auto"/>
        <w:right w:val="none" w:sz="0" w:space="0" w:color="auto"/>
      </w:divBdr>
      <w:divsChild>
        <w:div w:id="1018654535">
          <w:marLeft w:val="0"/>
          <w:marRight w:val="0"/>
          <w:marTop w:val="0"/>
          <w:marBottom w:val="0"/>
          <w:divBdr>
            <w:top w:val="none" w:sz="0" w:space="0" w:color="auto"/>
            <w:left w:val="none" w:sz="0" w:space="0" w:color="auto"/>
            <w:bottom w:val="none" w:sz="0" w:space="0" w:color="auto"/>
            <w:right w:val="none" w:sz="0" w:space="0" w:color="auto"/>
          </w:divBdr>
        </w:div>
      </w:divsChild>
    </w:div>
    <w:div w:id="269971441">
      <w:bodyDiv w:val="1"/>
      <w:marLeft w:val="0"/>
      <w:marRight w:val="0"/>
      <w:marTop w:val="0"/>
      <w:marBottom w:val="0"/>
      <w:divBdr>
        <w:top w:val="none" w:sz="0" w:space="0" w:color="auto"/>
        <w:left w:val="none" w:sz="0" w:space="0" w:color="auto"/>
        <w:bottom w:val="none" w:sz="0" w:space="0" w:color="auto"/>
        <w:right w:val="none" w:sz="0" w:space="0" w:color="auto"/>
      </w:divBdr>
    </w:div>
    <w:div w:id="303848668">
      <w:bodyDiv w:val="1"/>
      <w:marLeft w:val="0"/>
      <w:marRight w:val="0"/>
      <w:marTop w:val="0"/>
      <w:marBottom w:val="0"/>
      <w:divBdr>
        <w:top w:val="none" w:sz="0" w:space="0" w:color="auto"/>
        <w:left w:val="none" w:sz="0" w:space="0" w:color="auto"/>
        <w:bottom w:val="none" w:sz="0" w:space="0" w:color="auto"/>
        <w:right w:val="none" w:sz="0" w:space="0" w:color="auto"/>
      </w:divBdr>
      <w:divsChild>
        <w:div w:id="1981959584">
          <w:marLeft w:val="0"/>
          <w:marRight w:val="0"/>
          <w:marTop w:val="0"/>
          <w:marBottom w:val="0"/>
          <w:divBdr>
            <w:top w:val="none" w:sz="0" w:space="0" w:color="auto"/>
            <w:left w:val="none" w:sz="0" w:space="0" w:color="auto"/>
            <w:bottom w:val="none" w:sz="0" w:space="0" w:color="auto"/>
            <w:right w:val="none" w:sz="0" w:space="0" w:color="auto"/>
          </w:divBdr>
        </w:div>
        <w:div w:id="428628029">
          <w:marLeft w:val="0"/>
          <w:marRight w:val="0"/>
          <w:marTop w:val="0"/>
          <w:marBottom w:val="0"/>
          <w:divBdr>
            <w:top w:val="none" w:sz="0" w:space="0" w:color="auto"/>
            <w:left w:val="none" w:sz="0" w:space="0" w:color="auto"/>
            <w:bottom w:val="none" w:sz="0" w:space="0" w:color="auto"/>
            <w:right w:val="none" w:sz="0" w:space="0" w:color="auto"/>
          </w:divBdr>
        </w:div>
        <w:div w:id="1216550135">
          <w:marLeft w:val="0"/>
          <w:marRight w:val="0"/>
          <w:marTop w:val="0"/>
          <w:marBottom w:val="0"/>
          <w:divBdr>
            <w:top w:val="none" w:sz="0" w:space="0" w:color="auto"/>
            <w:left w:val="none" w:sz="0" w:space="0" w:color="auto"/>
            <w:bottom w:val="none" w:sz="0" w:space="0" w:color="auto"/>
            <w:right w:val="none" w:sz="0" w:space="0" w:color="auto"/>
          </w:divBdr>
        </w:div>
        <w:div w:id="1660764937">
          <w:marLeft w:val="0"/>
          <w:marRight w:val="0"/>
          <w:marTop w:val="0"/>
          <w:marBottom w:val="0"/>
          <w:divBdr>
            <w:top w:val="none" w:sz="0" w:space="0" w:color="auto"/>
            <w:left w:val="none" w:sz="0" w:space="0" w:color="auto"/>
            <w:bottom w:val="none" w:sz="0" w:space="0" w:color="auto"/>
            <w:right w:val="none" w:sz="0" w:space="0" w:color="auto"/>
          </w:divBdr>
        </w:div>
        <w:div w:id="1432313274">
          <w:marLeft w:val="0"/>
          <w:marRight w:val="0"/>
          <w:marTop w:val="0"/>
          <w:marBottom w:val="0"/>
          <w:divBdr>
            <w:top w:val="none" w:sz="0" w:space="0" w:color="auto"/>
            <w:left w:val="none" w:sz="0" w:space="0" w:color="auto"/>
            <w:bottom w:val="none" w:sz="0" w:space="0" w:color="auto"/>
            <w:right w:val="none" w:sz="0" w:space="0" w:color="auto"/>
          </w:divBdr>
        </w:div>
        <w:div w:id="1427187763">
          <w:marLeft w:val="0"/>
          <w:marRight w:val="0"/>
          <w:marTop w:val="0"/>
          <w:marBottom w:val="0"/>
          <w:divBdr>
            <w:top w:val="none" w:sz="0" w:space="0" w:color="auto"/>
            <w:left w:val="none" w:sz="0" w:space="0" w:color="auto"/>
            <w:bottom w:val="none" w:sz="0" w:space="0" w:color="auto"/>
            <w:right w:val="none" w:sz="0" w:space="0" w:color="auto"/>
          </w:divBdr>
        </w:div>
        <w:div w:id="1284072682">
          <w:marLeft w:val="0"/>
          <w:marRight w:val="0"/>
          <w:marTop w:val="0"/>
          <w:marBottom w:val="0"/>
          <w:divBdr>
            <w:top w:val="none" w:sz="0" w:space="0" w:color="auto"/>
            <w:left w:val="none" w:sz="0" w:space="0" w:color="auto"/>
            <w:bottom w:val="none" w:sz="0" w:space="0" w:color="auto"/>
            <w:right w:val="none" w:sz="0" w:space="0" w:color="auto"/>
          </w:divBdr>
        </w:div>
        <w:div w:id="394158709">
          <w:marLeft w:val="0"/>
          <w:marRight w:val="0"/>
          <w:marTop w:val="0"/>
          <w:marBottom w:val="0"/>
          <w:divBdr>
            <w:top w:val="none" w:sz="0" w:space="0" w:color="auto"/>
            <w:left w:val="none" w:sz="0" w:space="0" w:color="auto"/>
            <w:bottom w:val="none" w:sz="0" w:space="0" w:color="auto"/>
            <w:right w:val="none" w:sz="0" w:space="0" w:color="auto"/>
          </w:divBdr>
        </w:div>
        <w:div w:id="1443643721">
          <w:marLeft w:val="0"/>
          <w:marRight w:val="0"/>
          <w:marTop w:val="0"/>
          <w:marBottom w:val="0"/>
          <w:divBdr>
            <w:top w:val="none" w:sz="0" w:space="0" w:color="auto"/>
            <w:left w:val="none" w:sz="0" w:space="0" w:color="auto"/>
            <w:bottom w:val="none" w:sz="0" w:space="0" w:color="auto"/>
            <w:right w:val="none" w:sz="0" w:space="0" w:color="auto"/>
          </w:divBdr>
        </w:div>
        <w:div w:id="595754425">
          <w:marLeft w:val="0"/>
          <w:marRight w:val="0"/>
          <w:marTop w:val="0"/>
          <w:marBottom w:val="0"/>
          <w:divBdr>
            <w:top w:val="none" w:sz="0" w:space="0" w:color="auto"/>
            <w:left w:val="none" w:sz="0" w:space="0" w:color="auto"/>
            <w:bottom w:val="none" w:sz="0" w:space="0" w:color="auto"/>
            <w:right w:val="none" w:sz="0" w:space="0" w:color="auto"/>
          </w:divBdr>
        </w:div>
        <w:div w:id="1396582301">
          <w:marLeft w:val="0"/>
          <w:marRight w:val="0"/>
          <w:marTop w:val="0"/>
          <w:marBottom w:val="0"/>
          <w:divBdr>
            <w:top w:val="none" w:sz="0" w:space="0" w:color="auto"/>
            <w:left w:val="none" w:sz="0" w:space="0" w:color="auto"/>
            <w:bottom w:val="none" w:sz="0" w:space="0" w:color="auto"/>
            <w:right w:val="none" w:sz="0" w:space="0" w:color="auto"/>
          </w:divBdr>
        </w:div>
        <w:div w:id="968316228">
          <w:marLeft w:val="0"/>
          <w:marRight w:val="0"/>
          <w:marTop w:val="0"/>
          <w:marBottom w:val="0"/>
          <w:divBdr>
            <w:top w:val="none" w:sz="0" w:space="0" w:color="auto"/>
            <w:left w:val="none" w:sz="0" w:space="0" w:color="auto"/>
            <w:bottom w:val="none" w:sz="0" w:space="0" w:color="auto"/>
            <w:right w:val="none" w:sz="0" w:space="0" w:color="auto"/>
          </w:divBdr>
        </w:div>
        <w:div w:id="645166866">
          <w:marLeft w:val="0"/>
          <w:marRight w:val="0"/>
          <w:marTop w:val="0"/>
          <w:marBottom w:val="0"/>
          <w:divBdr>
            <w:top w:val="none" w:sz="0" w:space="0" w:color="auto"/>
            <w:left w:val="none" w:sz="0" w:space="0" w:color="auto"/>
            <w:bottom w:val="none" w:sz="0" w:space="0" w:color="auto"/>
            <w:right w:val="none" w:sz="0" w:space="0" w:color="auto"/>
          </w:divBdr>
        </w:div>
        <w:div w:id="494299321">
          <w:marLeft w:val="0"/>
          <w:marRight w:val="0"/>
          <w:marTop w:val="0"/>
          <w:marBottom w:val="0"/>
          <w:divBdr>
            <w:top w:val="none" w:sz="0" w:space="0" w:color="auto"/>
            <w:left w:val="none" w:sz="0" w:space="0" w:color="auto"/>
            <w:bottom w:val="none" w:sz="0" w:space="0" w:color="auto"/>
            <w:right w:val="none" w:sz="0" w:space="0" w:color="auto"/>
          </w:divBdr>
        </w:div>
        <w:div w:id="644243007">
          <w:marLeft w:val="0"/>
          <w:marRight w:val="0"/>
          <w:marTop w:val="0"/>
          <w:marBottom w:val="0"/>
          <w:divBdr>
            <w:top w:val="none" w:sz="0" w:space="0" w:color="auto"/>
            <w:left w:val="none" w:sz="0" w:space="0" w:color="auto"/>
            <w:bottom w:val="none" w:sz="0" w:space="0" w:color="auto"/>
            <w:right w:val="none" w:sz="0" w:space="0" w:color="auto"/>
          </w:divBdr>
        </w:div>
        <w:div w:id="881598517">
          <w:marLeft w:val="0"/>
          <w:marRight w:val="0"/>
          <w:marTop w:val="0"/>
          <w:marBottom w:val="0"/>
          <w:divBdr>
            <w:top w:val="none" w:sz="0" w:space="0" w:color="auto"/>
            <w:left w:val="none" w:sz="0" w:space="0" w:color="auto"/>
            <w:bottom w:val="none" w:sz="0" w:space="0" w:color="auto"/>
            <w:right w:val="none" w:sz="0" w:space="0" w:color="auto"/>
          </w:divBdr>
        </w:div>
        <w:div w:id="614596969">
          <w:marLeft w:val="0"/>
          <w:marRight w:val="0"/>
          <w:marTop w:val="0"/>
          <w:marBottom w:val="0"/>
          <w:divBdr>
            <w:top w:val="none" w:sz="0" w:space="0" w:color="auto"/>
            <w:left w:val="none" w:sz="0" w:space="0" w:color="auto"/>
            <w:bottom w:val="none" w:sz="0" w:space="0" w:color="auto"/>
            <w:right w:val="none" w:sz="0" w:space="0" w:color="auto"/>
          </w:divBdr>
        </w:div>
        <w:div w:id="602147055">
          <w:marLeft w:val="0"/>
          <w:marRight w:val="0"/>
          <w:marTop w:val="0"/>
          <w:marBottom w:val="0"/>
          <w:divBdr>
            <w:top w:val="none" w:sz="0" w:space="0" w:color="auto"/>
            <w:left w:val="none" w:sz="0" w:space="0" w:color="auto"/>
            <w:bottom w:val="none" w:sz="0" w:space="0" w:color="auto"/>
            <w:right w:val="none" w:sz="0" w:space="0" w:color="auto"/>
          </w:divBdr>
        </w:div>
        <w:div w:id="1246262273">
          <w:marLeft w:val="0"/>
          <w:marRight w:val="0"/>
          <w:marTop w:val="0"/>
          <w:marBottom w:val="0"/>
          <w:divBdr>
            <w:top w:val="none" w:sz="0" w:space="0" w:color="auto"/>
            <w:left w:val="none" w:sz="0" w:space="0" w:color="auto"/>
            <w:bottom w:val="none" w:sz="0" w:space="0" w:color="auto"/>
            <w:right w:val="none" w:sz="0" w:space="0" w:color="auto"/>
          </w:divBdr>
        </w:div>
        <w:div w:id="1752503492">
          <w:marLeft w:val="0"/>
          <w:marRight w:val="0"/>
          <w:marTop w:val="0"/>
          <w:marBottom w:val="0"/>
          <w:divBdr>
            <w:top w:val="none" w:sz="0" w:space="0" w:color="auto"/>
            <w:left w:val="none" w:sz="0" w:space="0" w:color="auto"/>
            <w:bottom w:val="none" w:sz="0" w:space="0" w:color="auto"/>
            <w:right w:val="none" w:sz="0" w:space="0" w:color="auto"/>
          </w:divBdr>
        </w:div>
        <w:div w:id="615866990">
          <w:marLeft w:val="0"/>
          <w:marRight w:val="0"/>
          <w:marTop w:val="0"/>
          <w:marBottom w:val="0"/>
          <w:divBdr>
            <w:top w:val="none" w:sz="0" w:space="0" w:color="auto"/>
            <w:left w:val="none" w:sz="0" w:space="0" w:color="auto"/>
            <w:bottom w:val="none" w:sz="0" w:space="0" w:color="auto"/>
            <w:right w:val="none" w:sz="0" w:space="0" w:color="auto"/>
          </w:divBdr>
        </w:div>
        <w:div w:id="1056665958">
          <w:marLeft w:val="0"/>
          <w:marRight w:val="0"/>
          <w:marTop w:val="0"/>
          <w:marBottom w:val="0"/>
          <w:divBdr>
            <w:top w:val="none" w:sz="0" w:space="0" w:color="auto"/>
            <w:left w:val="none" w:sz="0" w:space="0" w:color="auto"/>
            <w:bottom w:val="none" w:sz="0" w:space="0" w:color="auto"/>
            <w:right w:val="none" w:sz="0" w:space="0" w:color="auto"/>
          </w:divBdr>
        </w:div>
        <w:div w:id="89081664">
          <w:marLeft w:val="0"/>
          <w:marRight w:val="0"/>
          <w:marTop w:val="0"/>
          <w:marBottom w:val="0"/>
          <w:divBdr>
            <w:top w:val="none" w:sz="0" w:space="0" w:color="auto"/>
            <w:left w:val="none" w:sz="0" w:space="0" w:color="auto"/>
            <w:bottom w:val="none" w:sz="0" w:space="0" w:color="auto"/>
            <w:right w:val="none" w:sz="0" w:space="0" w:color="auto"/>
          </w:divBdr>
        </w:div>
        <w:div w:id="1901482115">
          <w:marLeft w:val="0"/>
          <w:marRight w:val="0"/>
          <w:marTop w:val="0"/>
          <w:marBottom w:val="0"/>
          <w:divBdr>
            <w:top w:val="none" w:sz="0" w:space="0" w:color="auto"/>
            <w:left w:val="none" w:sz="0" w:space="0" w:color="auto"/>
            <w:bottom w:val="none" w:sz="0" w:space="0" w:color="auto"/>
            <w:right w:val="none" w:sz="0" w:space="0" w:color="auto"/>
          </w:divBdr>
        </w:div>
        <w:div w:id="1187522476">
          <w:marLeft w:val="0"/>
          <w:marRight w:val="0"/>
          <w:marTop w:val="0"/>
          <w:marBottom w:val="0"/>
          <w:divBdr>
            <w:top w:val="none" w:sz="0" w:space="0" w:color="auto"/>
            <w:left w:val="none" w:sz="0" w:space="0" w:color="auto"/>
            <w:bottom w:val="none" w:sz="0" w:space="0" w:color="auto"/>
            <w:right w:val="none" w:sz="0" w:space="0" w:color="auto"/>
          </w:divBdr>
        </w:div>
        <w:div w:id="305429209">
          <w:marLeft w:val="0"/>
          <w:marRight w:val="0"/>
          <w:marTop w:val="0"/>
          <w:marBottom w:val="0"/>
          <w:divBdr>
            <w:top w:val="none" w:sz="0" w:space="0" w:color="auto"/>
            <w:left w:val="none" w:sz="0" w:space="0" w:color="auto"/>
            <w:bottom w:val="none" w:sz="0" w:space="0" w:color="auto"/>
            <w:right w:val="none" w:sz="0" w:space="0" w:color="auto"/>
          </w:divBdr>
        </w:div>
        <w:div w:id="215514531">
          <w:marLeft w:val="0"/>
          <w:marRight w:val="0"/>
          <w:marTop w:val="0"/>
          <w:marBottom w:val="0"/>
          <w:divBdr>
            <w:top w:val="none" w:sz="0" w:space="0" w:color="auto"/>
            <w:left w:val="none" w:sz="0" w:space="0" w:color="auto"/>
            <w:bottom w:val="none" w:sz="0" w:space="0" w:color="auto"/>
            <w:right w:val="none" w:sz="0" w:space="0" w:color="auto"/>
          </w:divBdr>
        </w:div>
        <w:div w:id="228078315">
          <w:marLeft w:val="0"/>
          <w:marRight w:val="0"/>
          <w:marTop w:val="0"/>
          <w:marBottom w:val="0"/>
          <w:divBdr>
            <w:top w:val="none" w:sz="0" w:space="0" w:color="auto"/>
            <w:left w:val="none" w:sz="0" w:space="0" w:color="auto"/>
            <w:bottom w:val="none" w:sz="0" w:space="0" w:color="auto"/>
            <w:right w:val="none" w:sz="0" w:space="0" w:color="auto"/>
          </w:divBdr>
        </w:div>
        <w:div w:id="1769424580">
          <w:marLeft w:val="0"/>
          <w:marRight w:val="0"/>
          <w:marTop w:val="0"/>
          <w:marBottom w:val="0"/>
          <w:divBdr>
            <w:top w:val="none" w:sz="0" w:space="0" w:color="auto"/>
            <w:left w:val="none" w:sz="0" w:space="0" w:color="auto"/>
            <w:bottom w:val="none" w:sz="0" w:space="0" w:color="auto"/>
            <w:right w:val="none" w:sz="0" w:space="0" w:color="auto"/>
          </w:divBdr>
        </w:div>
        <w:div w:id="1920745529">
          <w:marLeft w:val="0"/>
          <w:marRight w:val="0"/>
          <w:marTop w:val="0"/>
          <w:marBottom w:val="0"/>
          <w:divBdr>
            <w:top w:val="none" w:sz="0" w:space="0" w:color="auto"/>
            <w:left w:val="none" w:sz="0" w:space="0" w:color="auto"/>
            <w:bottom w:val="none" w:sz="0" w:space="0" w:color="auto"/>
            <w:right w:val="none" w:sz="0" w:space="0" w:color="auto"/>
          </w:divBdr>
        </w:div>
        <w:div w:id="1636913054">
          <w:marLeft w:val="0"/>
          <w:marRight w:val="0"/>
          <w:marTop w:val="0"/>
          <w:marBottom w:val="0"/>
          <w:divBdr>
            <w:top w:val="none" w:sz="0" w:space="0" w:color="auto"/>
            <w:left w:val="none" w:sz="0" w:space="0" w:color="auto"/>
            <w:bottom w:val="none" w:sz="0" w:space="0" w:color="auto"/>
            <w:right w:val="none" w:sz="0" w:space="0" w:color="auto"/>
          </w:divBdr>
        </w:div>
        <w:div w:id="1985043433">
          <w:marLeft w:val="0"/>
          <w:marRight w:val="0"/>
          <w:marTop w:val="0"/>
          <w:marBottom w:val="0"/>
          <w:divBdr>
            <w:top w:val="none" w:sz="0" w:space="0" w:color="auto"/>
            <w:left w:val="none" w:sz="0" w:space="0" w:color="auto"/>
            <w:bottom w:val="none" w:sz="0" w:space="0" w:color="auto"/>
            <w:right w:val="none" w:sz="0" w:space="0" w:color="auto"/>
          </w:divBdr>
        </w:div>
        <w:div w:id="647590704">
          <w:marLeft w:val="0"/>
          <w:marRight w:val="0"/>
          <w:marTop w:val="0"/>
          <w:marBottom w:val="0"/>
          <w:divBdr>
            <w:top w:val="none" w:sz="0" w:space="0" w:color="auto"/>
            <w:left w:val="none" w:sz="0" w:space="0" w:color="auto"/>
            <w:bottom w:val="none" w:sz="0" w:space="0" w:color="auto"/>
            <w:right w:val="none" w:sz="0" w:space="0" w:color="auto"/>
          </w:divBdr>
        </w:div>
        <w:div w:id="707681350">
          <w:marLeft w:val="0"/>
          <w:marRight w:val="0"/>
          <w:marTop w:val="0"/>
          <w:marBottom w:val="0"/>
          <w:divBdr>
            <w:top w:val="none" w:sz="0" w:space="0" w:color="auto"/>
            <w:left w:val="none" w:sz="0" w:space="0" w:color="auto"/>
            <w:bottom w:val="none" w:sz="0" w:space="0" w:color="auto"/>
            <w:right w:val="none" w:sz="0" w:space="0" w:color="auto"/>
          </w:divBdr>
        </w:div>
        <w:div w:id="309135922">
          <w:marLeft w:val="0"/>
          <w:marRight w:val="0"/>
          <w:marTop w:val="0"/>
          <w:marBottom w:val="0"/>
          <w:divBdr>
            <w:top w:val="none" w:sz="0" w:space="0" w:color="auto"/>
            <w:left w:val="none" w:sz="0" w:space="0" w:color="auto"/>
            <w:bottom w:val="none" w:sz="0" w:space="0" w:color="auto"/>
            <w:right w:val="none" w:sz="0" w:space="0" w:color="auto"/>
          </w:divBdr>
        </w:div>
        <w:div w:id="662122496">
          <w:marLeft w:val="0"/>
          <w:marRight w:val="0"/>
          <w:marTop w:val="0"/>
          <w:marBottom w:val="0"/>
          <w:divBdr>
            <w:top w:val="none" w:sz="0" w:space="0" w:color="auto"/>
            <w:left w:val="none" w:sz="0" w:space="0" w:color="auto"/>
            <w:bottom w:val="none" w:sz="0" w:space="0" w:color="auto"/>
            <w:right w:val="none" w:sz="0" w:space="0" w:color="auto"/>
          </w:divBdr>
        </w:div>
        <w:div w:id="1971202579">
          <w:marLeft w:val="0"/>
          <w:marRight w:val="0"/>
          <w:marTop w:val="0"/>
          <w:marBottom w:val="0"/>
          <w:divBdr>
            <w:top w:val="none" w:sz="0" w:space="0" w:color="auto"/>
            <w:left w:val="none" w:sz="0" w:space="0" w:color="auto"/>
            <w:bottom w:val="none" w:sz="0" w:space="0" w:color="auto"/>
            <w:right w:val="none" w:sz="0" w:space="0" w:color="auto"/>
          </w:divBdr>
        </w:div>
        <w:div w:id="1075784133">
          <w:marLeft w:val="0"/>
          <w:marRight w:val="0"/>
          <w:marTop w:val="0"/>
          <w:marBottom w:val="0"/>
          <w:divBdr>
            <w:top w:val="none" w:sz="0" w:space="0" w:color="auto"/>
            <w:left w:val="none" w:sz="0" w:space="0" w:color="auto"/>
            <w:bottom w:val="none" w:sz="0" w:space="0" w:color="auto"/>
            <w:right w:val="none" w:sz="0" w:space="0" w:color="auto"/>
          </w:divBdr>
        </w:div>
        <w:div w:id="1908226501">
          <w:marLeft w:val="0"/>
          <w:marRight w:val="0"/>
          <w:marTop w:val="0"/>
          <w:marBottom w:val="0"/>
          <w:divBdr>
            <w:top w:val="none" w:sz="0" w:space="0" w:color="auto"/>
            <w:left w:val="none" w:sz="0" w:space="0" w:color="auto"/>
            <w:bottom w:val="none" w:sz="0" w:space="0" w:color="auto"/>
            <w:right w:val="none" w:sz="0" w:space="0" w:color="auto"/>
          </w:divBdr>
        </w:div>
        <w:div w:id="1189223725">
          <w:marLeft w:val="0"/>
          <w:marRight w:val="0"/>
          <w:marTop w:val="0"/>
          <w:marBottom w:val="0"/>
          <w:divBdr>
            <w:top w:val="none" w:sz="0" w:space="0" w:color="auto"/>
            <w:left w:val="none" w:sz="0" w:space="0" w:color="auto"/>
            <w:bottom w:val="none" w:sz="0" w:space="0" w:color="auto"/>
            <w:right w:val="none" w:sz="0" w:space="0" w:color="auto"/>
          </w:divBdr>
        </w:div>
        <w:div w:id="1416977237">
          <w:marLeft w:val="0"/>
          <w:marRight w:val="0"/>
          <w:marTop w:val="0"/>
          <w:marBottom w:val="0"/>
          <w:divBdr>
            <w:top w:val="none" w:sz="0" w:space="0" w:color="auto"/>
            <w:left w:val="none" w:sz="0" w:space="0" w:color="auto"/>
            <w:bottom w:val="none" w:sz="0" w:space="0" w:color="auto"/>
            <w:right w:val="none" w:sz="0" w:space="0" w:color="auto"/>
          </w:divBdr>
        </w:div>
        <w:div w:id="1797991937">
          <w:marLeft w:val="0"/>
          <w:marRight w:val="0"/>
          <w:marTop w:val="0"/>
          <w:marBottom w:val="0"/>
          <w:divBdr>
            <w:top w:val="none" w:sz="0" w:space="0" w:color="auto"/>
            <w:left w:val="none" w:sz="0" w:space="0" w:color="auto"/>
            <w:bottom w:val="none" w:sz="0" w:space="0" w:color="auto"/>
            <w:right w:val="none" w:sz="0" w:space="0" w:color="auto"/>
          </w:divBdr>
        </w:div>
        <w:div w:id="1632444329">
          <w:marLeft w:val="0"/>
          <w:marRight w:val="0"/>
          <w:marTop w:val="0"/>
          <w:marBottom w:val="0"/>
          <w:divBdr>
            <w:top w:val="none" w:sz="0" w:space="0" w:color="auto"/>
            <w:left w:val="none" w:sz="0" w:space="0" w:color="auto"/>
            <w:bottom w:val="none" w:sz="0" w:space="0" w:color="auto"/>
            <w:right w:val="none" w:sz="0" w:space="0" w:color="auto"/>
          </w:divBdr>
        </w:div>
        <w:div w:id="635961680">
          <w:marLeft w:val="0"/>
          <w:marRight w:val="0"/>
          <w:marTop w:val="0"/>
          <w:marBottom w:val="0"/>
          <w:divBdr>
            <w:top w:val="none" w:sz="0" w:space="0" w:color="auto"/>
            <w:left w:val="none" w:sz="0" w:space="0" w:color="auto"/>
            <w:bottom w:val="none" w:sz="0" w:space="0" w:color="auto"/>
            <w:right w:val="none" w:sz="0" w:space="0" w:color="auto"/>
          </w:divBdr>
        </w:div>
        <w:div w:id="1803497187">
          <w:marLeft w:val="0"/>
          <w:marRight w:val="0"/>
          <w:marTop w:val="0"/>
          <w:marBottom w:val="0"/>
          <w:divBdr>
            <w:top w:val="none" w:sz="0" w:space="0" w:color="auto"/>
            <w:left w:val="none" w:sz="0" w:space="0" w:color="auto"/>
            <w:bottom w:val="none" w:sz="0" w:space="0" w:color="auto"/>
            <w:right w:val="none" w:sz="0" w:space="0" w:color="auto"/>
          </w:divBdr>
        </w:div>
        <w:div w:id="1114402206">
          <w:marLeft w:val="0"/>
          <w:marRight w:val="0"/>
          <w:marTop w:val="0"/>
          <w:marBottom w:val="0"/>
          <w:divBdr>
            <w:top w:val="none" w:sz="0" w:space="0" w:color="auto"/>
            <w:left w:val="none" w:sz="0" w:space="0" w:color="auto"/>
            <w:bottom w:val="none" w:sz="0" w:space="0" w:color="auto"/>
            <w:right w:val="none" w:sz="0" w:space="0" w:color="auto"/>
          </w:divBdr>
        </w:div>
        <w:div w:id="1904102738">
          <w:marLeft w:val="0"/>
          <w:marRight w:val="0"/>
          <w:marTop w:val="0"/>
          <w:marBottom w:val="0"/>
          <w:divBdr>
            <w:top w:val="none" w:sz="0" w:space="0" w:color="auto"/>
            <w:left w:val="none" w:sz="0" w:space="0" w:color="auto"/>
            <w:bottom w:val="none" w:sz="0" w:space="0" w:color="auto"/>
            <w:right w:val="none" w:sz="0" w:space="0" w:color="auto"/>
          </w:divBdr>
        </w:div>
        <w:div w:id="1357924216">
          <w:marLeft w:val="0"/>
          <w:marRight w:val="0"/>
          <w:marTop w:val="0"/>
          <w:marBottom w:val="0"/>
          <w:divBdr>
            <w:top w:val="none" w:sz="0" w:space="0" w:color="auto"/>
            <w:left w:val="none" w:sz="0" w:space="0" w:color="auto"/>
            <w:bottom w:val="none" w:sz="0" w:space="0" w:color="auto"/>
            <w:right w:val="none" w:sz="0" w:space="0" w:color="auto"/>
          </w:divBdr>
        </w:div>
        <w:div w:id="1413161428">
          <w:marLeft w:val="0"/>
          <w:marRight w:val="0"/>
          <w:marTop w:val="0"/>
          <w:marBottom w:val="0"/>
          <w:divBdr>
            <w:top w:val="none" w:sz="0" w:space="0" w:color="auto"/>
            <w:left w:val="none" w:sz="0" w:space="0" w:color="auto"/>
            <w:bottom w:val="none" w:sz="0" w:space="0" w:color="auto"/>
            <w:right w:val="none" w:sz="0" w:space="0" w:color="auto"/>
          </w:divBdr>
        </w:div>
        <w:div w:id="1709799359">
          <w:marLeft w:val="0"/>
          <w:marRight w:val="0"/>
          <w:marTop w:val="0"/>
          <w:marBottom w:val="0"/>
          <w:divBdr>
            <w:top w:val="none" w:sz="0" w:space="0" w:color="auto"/>
            <w:left w:val="none" w:sz="0" w:space="0" w:color="auto"/>
            <w:bottom w:val="none" w:sz="0" w:space="0" w:color="auto"/>
            <w:right w:val="none" w:sz="0" w:space="0" w:color="auto"/>
          </w:divBdr>
        </w:div>
        <w:div w:id="4721553">
          <w:marLeft w:val="0"/>
          <w:marRight w:val="0"/>
          <w:marTop w:val="0"/>
          <w:marBottom w:val="0"/>
          <w:divBdr>
            <w:top w:val="none" w:sz="0" w:space="0" w:color="auto"/>
            <w:left w:val="none" w:sz="0" w:space="0" w:color="auto"/>
            <w:bottom w:val="none" w:sz="0" w:space="0" w:color="auto"/>
            <w:right w:val="none" w:sz="0" w:space="0" w:color="auto"/>
          </w:divBdr>
        </w:div>
        <w:div w:id="1115364619">
          <w:marLeft w:val="0"/>
          <w:marRight w:val="0"/>
          <w:marTop w:val="0"/>
          <w:marBottom w:val="0"/>
          <w:divBdr>
            <w:top w:val="none" w:sz="0" w:space="0" w:color="auto"/>
            <w:left w:val="none" w:sz="0" w:space="0" w:color="auto"/>
            <w:bottom w:val="none" w:sz="0" w:space="0" w:color="auto"/>
            <w:right w:val="none" w:sz="0" w:space="0" w:color="auto"/>
          </w:divBdr>
        </w:div>
        <w:div w:id="1100373773">
          <w:marLeft w:val="0"/>
          <w:marRight w:val="0"/>
          <w:marTop w:val="0"/>
          <w:marBottom w:val="0"/>
          <w:divBdr>
            <w:top w:val="none" w:sz="0" w:space="0" w:color="auto"/>
            <w:left w:val="none" w:sz="0" w:space="0" w:color="auto"/>
            <w:bottom w:val="none" w:sz="0" w:space="0" w:color="auto"/>
            <w:right w:val="none" w:sz="0" w:space="0" w:color="auto"/>
          </w:divBdr>
        </w:div>
        <w:div w:id="597494266">
          <w:marLeft w:val="0"/>
          <w:marRight w:val="0"/>
          <w:marTop w:val="0"/>
          <w:marBottom w:val="0"/>
          <w:divBdr>
            <w:top w:val="none" w:sz="0" w:space="0" w:color="auto"/>
            <w:left w:val="none" w:sz="0" w:space="0" w:color="auto"/>
            <w:bottom w:val="none" w:sz="0" w:space="0" w:color="auto"/>
            <w:right w:val="none" w:sz="0" w:space="0" w:color="auto"/>
          </w:divBdr>
        </w:div>
        <w:div w:id="1497842116">
          <w:marLeft w:val="0"/>
          <w:marRight w:val="0"/>
          <w:marTop w:val="0"/>
          <w:marBottom w:val="0"/>
          <w:divBdr>
            <w:top w:val="none" w:sz="0" w:space="0" w:color="auto"/>
            <w:left w:val="none" w:sz="0" w:space="0" w:color="auto"/>
            <w:bottom w:val="none" w:sz="0" w:space="0" w:color="auto"/>
            <w:right w:val="none" w:sz="0" w:space="0" w:color="auto"/>
          </w:divBdr>
        </w:div>
        <w:div w:id="524440412">
          <w:marLeft w:val="0"/>
          <w:marRight w:val="0"/>
          <w:marTop w:val="0"/>
          <w:marBottom w:val="0"/>
          <w:divBdr>
            <w:top w:val="none" w:sz="0" w:space="0" w:color="auto"/>
            <w:left w:val="none" w:sz="0" w:space="0" w:color="auto"/>
            <w:bottom w:val="none" w:sz="0" w:space="0" w:color="auto"/>
            <w:right w:val="none" w:sz="0" w:space="0" w:color="auto"/>
          </w:divBdr>
        </w:div>
        <w:div w:id="124081266">
          <w:marLeft w:val="0"/>
          <w:marRight w:val="0"/>
          <w:marTop w:val="0"/>
          <w:marBottom w:val="0"/>
          <w:divBdr>
            <w:top w:val="none" w:sz="0" w:space="0" w:color="auto"/>
            <w:left w:val="none" w:sz="0" w:space="0" w:color="auto"/>
            <w:bottom w:val="none" w:sz="0" w:space="0" w:color="auto"/>
            <w:right w:val="none" w:sz="0" w:space="0" w:color="auto"/>
          </w:divBdr>
        </w:div>
        <w:div w:id="1137843646">
          <w:marLeft w:val="0"/>
          <w:marRight w:val="0"/>
          <w:marTop w:val="0"/>
          <w:marBottom w:val="0"/>
          <w:divBdr>
            <w:top w:val="none" w:sz="0" w:space="0" w:color="auto"/>
            <w:left w:val="none" w:sz="0" w:space="0" w:color="auto"/>
            <w:bottom w:val="none" w:sz="0" w:space="0" w:color="auto"/>
            <w:right w:val="none" w:sz="0" w:space="0" w:color="auto"/>
          </w:divBdr>
        </w:div>
        <w:div w:id="190262968">
          <w:marLeft w:val="0"/>
          <w:marRight w:val="0"/>
          <w:marTop w:val="0"/>
          <w:marBottom w:val="0"/>
          <w:divBdr>
            <w:top w:val="none" w:sz="0" w:space="0" w:color="auto"/>
            <w:left w:val="none" w:sz="0" w:space="0" w:color="auto"/>
            <w:bottom w:val="none" w:sz="0" w:space="0" w:color="auto"/>
            <w:right w:val="none" w:sz="0" w:space="0" w:color="auto"/>
          </w:divBdr>
        </w:div>
        <w:div w:id="1681589006">
          <w:marLeft w:val="0"/>
          <w:marRight w:val="0"/>
          <w:marTop w:val="0"/>
          <w:marBottom w:val="0"/>
          <w:divBdr>
            <w:top w:val="none" w:sz="0" w:space="0" w:color="auto"/>
            <w:left w:val="none" w:sz="0" w:space="0" w:color="auto"/>
            <w:bottom w:val="none" w:sz="0" w:space="0" w:color="auto"/>
            <w:right w:val="none" w:sz="0" w:space="0" w:color="auto"/>
          </w:divBdr>
        </w:div>
        <w:div w:id="666710654">
          <w:marLeft w:val="0"/>
          <w:marRight w:val="0"/>
          <w:marTop w:val="0"/>
          <w:marBottom w:val="0"/>
          <w:divBdr>
            <w:top w:val="none" w:sz="0" w:space="0" w:color="auto"/>
            <w:left w:val="none" w:sz="0" w:space="0" w:color="auto"/>
            <w:bottom w:val="none" w:sz="0" w:space="0" w:color="auto"/>
            <w:right w:val="none" w:sz="0" w:space="0" w:color="auto"/>
          </w:divBdr>
        </w:div>
        <w:div w:id="521018586">
          <w:marLeft w:val="0"/>
          <w:marRight w:val="0"/>
          <w:marTop w:val="0"/>
          <w:marBottom w:val="0"/>
          <w:divBdr>
            <w:top w:val="none" w:sz="0" w:space="0" w:color="auto"/>
            <w:left w:val="none" w:sz="0" w:space="0" w:color="auto"/>
            <w:bottom w:val="none" w:sz="0" w:space="0" w:color="auto"/>
            <w:right w:val="none" w:sz="0" w:space="0" w:color="auto"/>
          </w:divBdr>
        </w:div>
        <w:div w:id="1704819759">
          <w:marLeft w:val="0"/>
          <w:marRight w:val="0"/>
          <w:marTop w:val="0"/>
          <w:marBottom w:val="0"/>
          <w:divBdr>
            <w:top w:val="none" w:sz="0" w:space="0" w:color="auto"/>
            <w:left w:val="none" w:sz="0" w:space="0" w:color="auto"/>
            <w:bottom w:val="none" w:sz="0" w:space="0" w:color="auto"/>
            <w:right w:val="none" w:sz="0" w:space="0" w:color="auto"/>
          </w:divBdr>
        </w:div>
        <w:div w:id="926310401">
          <w:marLeft w:val="0"/>
          <w:marRight w:val="0"/>
          <w:marTop w:val="0"/>
          <w:marBottom w:val="0"/>
          <w:divBdr>
            <w:top w:val="none" w:sz="0" w:space="0" w:color="auto"/>
            <w:left w:val="none" w:sz="0" w:space="0" w:color="auto"/>
            <w:bottom w:val="none" w:sz="0" w:space="0" w:color="auto"/>
            <w:right w:val="none" w:sz="0" w:space="0" w:color="auto"/>
          </w:divBdr>
        </w:div>
        <w:div w:id="787504752">
          <w:marLeft w:val="0"/>
          <w:marRight w:val="0"/>
          <w:marTop w:val="0"/>
          <w:marBottom w:val="0"/>
          <w:divBdr>
            <w:top w:val="none" w:sz="0" w:space="0" w:color="auto"/>
            <w:left w:val="none" w:sz="0" w:space="0" w:color="auto"/>
            <w:bottom w:val="none" w:sz="0" w:space="0" w:color="auto"/>
            <w:right w:val="none" w:sz="0" w:space="0" w:color="auto"/>
          </w:divBdr>
        </w:div>
        <w:div w:id="545213714">
          <w:marLeft w:val="0"/>
          <w:marRight w:val="0"/>
          <w:marTop w:val="0"/>
          <w:marBottom w:val="0"/>
          <w:divBdr>
            <w:top w:val="none" w:sz="0" w:space="0" w:color="auto"/>
            <w:left w:val="none" w:sz="0" w:space="0" w:color="auto"/>
            <w:bottom w:val="none" w:sz="0" w:space="0" w:color="auto"/>
            <w:right w:val="none" w:sz="0" w:space="0" w:color="auto"/>
          </w:divBdr>
        </w:div>
        <w:div w:id="955522780">
          <w:marLeft w:val="0"/>
          <w:marRight w:val="0"/>
          <w:marTop w:val="0"/>
          <w:marBottom w:val="0"/>
          <w:divBdr>
            <w:top w:val="none" w:sz="0" w:space="0" w:color="auto"/>
            <w:left w:val="none" w:sz="0" w:space="0" w:color="auto"/>
            <w:bottom w:val="none" w:sz="0" w:space="0" w:color="auto"/>
            <w:right w:val="none" w:sz="0" w:space="0" w:color="auto"/>
          </w:divBdr>
        </w:div>
        <w:div w:id="1846246493">
          <w:marLeft w:val="0"/>
          <w:marRight w:val="0"/>
          <w:marTop w:val="0"/>
          <w:marBottom w:val="0"/>
          <w:divBdr>
            <w:top w:val="none" w:sz="0" w:space="0" w:color="auto"/>
            <w:left w:val="none" w:sz="0" w:space="0" w:color="auto"/>
            <w:bottom w:val="none" w:sz="0" w:space="0" w:color="auto"/>
            <w:right w:val="none" w:sz="0" w:space="0" w:color="auto"/>
          </w:divBdr>
        </w:div>
        <w:div w:id="675381009">
          <w:marLeft w:val="0"/>
          <w:marRight w:val="0"/>
          <w:marTop w:val="0"/>
          <w:marBottom w:val="0"/>
          <w:divBdr>
            <w:top w:val="none" w:sz="0" w:space="0" w:color="auto"/>
            <w:left w:val="none" w:sz="0" w:space="0" w:color="auto"/>
            <w:bottom w:val="none" w:sz="0" w:space="0" w:color="auto"/>
            <w:right w:val="none" w:sz="0" w:space="0" w:color="auto"/>
          </w:divBdr>
        </w:div>
        <w:div w:id="1426849844">
          <w:marLeft w:val="0"/>
          <w:marRight w:val="0"/>
          <w:marTop w:val="0"/>
          <w:marBottom w:val="0"/>
          <w:divBdr>
            <w:top w:val="none" w:sz="0" w:space="0" w:color="auto"/>
            <w:left w:val="none" w:sz="0" w:space="0" w:color="auto"/>
            <w:bottom w:val="none" w:sz="0" w:space="0" w:color="auto"/>
            <w:right w:val="none" w:sz="0" w:space="0" w:color="auto"/>
          </w:divBdr>
        </w:div>
        <w:div w:id="1369574819">
          <w:marLeft w:val="0"/>
          <w:marRight w:val="0"/>
          <w:marTop w:val="0"/>
          <w:marBottom w:val="0"/>
          <w:divBdr>
            <w:top w:val="none" w:sz="0" w:space="0" w:color="auto"/>
            <w:left w:val="none" w:sz="0" w:space="0" w:color="auto"/>
            <w:bottom w:val="none" w:sz="0" w:space="0" w:color="auto"/>
            <w:right w:val="none" w:sz="0" w:space="0" w:color="auto"/>
          </w:divBdr>
        </w:div>
        <w:div w:id="686367239">
          <w:marLeft w:val="0"/>
          <w:marRight w:val="0"/>
          <w:marTop w:val="0"/>
          <w:marBottom w:val="0"/>
          <w:divBdr>
            <w:top w:val="none" w:sz="0" w:space="0" w:color="auto"/>
            <w:left w:val="none" w:sz="0" w:space="0" w:color="auto"/>
            <w:bottom w:val="none" w:sz="0" w:space="0" w:color="auto"/>
            <w:right w:val="none" w:sz="0" w:space="0" w:color="auto"/>
          </w:divBdr>
        </w:div>
        <w:div w:id="125780727">
          <w:marLeft w:val="0"/>
          <w:marRight w:val="0"/>
          <w:marTop w:val="0"/>
          <w:marBottom w:val="0"/>
          <w:divBdr>
            <w:top w:val="none" w:sz="0" w:space="0" w:color="auto"/>
            <w:left w:val="none" w:sz="0" w:space="0" w:color="auto"/>
            <w:bottom w:val="none" w:sz="0" w:space="0" w:color="auto"/>
            <w:right w:val="none" w:sz="0" w:space="0" w:color="auto"/>
          </w:divBdr>
        </w:div>
        <w:div w:id="624317190">
          <w:marLeft w:val="0"/>
          <w:marRight w:val="0"/>
          <w:marTop w:val="0"/>
          <w:marBottom w:val="0"/>
          <w:divBdr>
            <w:top w:val="none" w:sz="0" w:space="0" w:color="auto"/>
            <w:left w:val="none" w:sz="0" w:space="0" w:color="auto"/>
            <w:bottom w:val="none" w:sz="0" w:space="0" w:color="auto"/>
            <w:right w:val="none" w:sz="0" w:space="0" w:color="auto"/>
          </w:divBdr>
        </w:div>
        <w:div w:id="507788807">
          <w:marLeft w:val="0"/>
          <w:marRight w:val="0"/>
          <w:marTop w:val="0"/>
          <w:marBottom w:val="0"/>
          <w:divBdr>
            <w:top w:val="none" w:sz="0" w:space="0" w:color="auto"/>
            <w:left w:val="none" w:sz="0" w:space="0" w:color="auto"/>
            <w:bottom w:val="none" w:sz="0" w:space="0" w:color="auto"/>
            <w:right w:val="none" w:sz="0" w:space="0" w:color="auto"/>
          </w:divBdr>
        </w:div>
        <w:div w:id="893463188">
          <w:marLeft w:val="0"/>
          <w:marRight w:val="0"/>
          <w:marTop w:val="0"/>
          <w:marBottom w:val="0"/>
          <w:divBdr>
            <w:top w:val="none" w:sz="0" w:space="0" w:color="auto"/>
            <w:left w:val="none" w:sz="0" w:space="0" w:color="auto"/>
            <w:bottom w:val="none" w:sz="0" w:space="0" w:color="auto"/>
            <w:right w:val="none" w:sz="0" w:space="0" w:color="auto"/>
          </w:divBdr>
        </w:div>
        <w:div w:id="213665903">
          <w:marLeft w:val="0"/>
          <w:marRight w:val="0"/>
          <w:marTop w:val="0"/>
          <w:marBottom w:val="0"/>
          <w:divBdr>
            <w:top w:val="none" w:sz="0" w:space="0" w:color="auto"/>
            <w:left w:val="none" w:sz="0" w:space="0" w:color="auto"/>
            <w:bottom w:val="none" w:sz="0" w:space="0" w:color="auto"/>
            <w:right w:val="none" w:sz="0" w:space="0" w:color="auto"/>
          </w:divBdr>
        </w:div>
        <w:div w:id="1768696816">
          <w:marLeft w:val="0"/>
          <w:marRight w:val="0"/>
          <w:marTop w:val="0"/>
          <w:marBottom w:val="0"/>
          <w:divBdr>
            <w:top w:val="none" w:sz="0" w:space="0" w:color="auto"/>
            <w:left w:val="none" w:sz="0" w:space="0" w:color="auto"/>
            <w:bottom w:val="none" w:sz="0" w:space="0" w:color="auto"/>
            <w:right w:val="none" w:sz="0" w:space="0" w:color="auto"/>
          </w:divBdr>
        </w:div>
        <w:div w:id="908350057">
          <w:marLeft w:val="0"/>
          <w:marRight w:val="0"/>
          <w:marTop w:val="0"/>
          <w:marBottom w:val="0"/>
          <w:divBdr>
            <w:top w:val="none" w:sz="0" w:space="0" w:color="auto"/>
            <w:left w:val="none" w:sz="0" w:space="0" w:color="auto"/>
            <w:bottom w:val="none" w:sz="0" w:space="0" w:color="auto"/>
            <w:right w:val="none" w:sz="0" w:space="0" w:color="auto"/>
          </w:divBdr>
        </w:div>
        <w:div w:id="725222809">
          <w:marLeft w:val="0"/>
          <w:marRight w:val="0"/>
          <w:marTop w:val="0"/>
          <w:marBottom w:val="0"/>
          <w:divBdr>
            <w:top w:val="none" w:sz="0" w:space="0" w:color="auto"/>
            <w:left w:val="none" w:sz="0" w:space="0" w:color="auto"/>
            <w:bottom w:val="none" w:sz="0" w:space="0" w:color="auto"/>
            <w:right w:val="none" w:sz="0" w:space="0" w:color="auto"/>
          </w:divBdr>
        </w:div>
        <w:div w:id="1465613404">
          <w:marLeft w:val="0"/>
          <w:marRight w:val="0"/>
          <w:marTop w:val="0"/>
          <w:marBottom w:val="0"/>
          <w:divBdr>
            <w:top w:val="none" w:sz="0" w:space="0" w:color="auto"/>
            <w:left w:val="none" w:sz="0" w:space="0" w:color="auto"/>
            <w:bottom w:val="none" w:sz="0" w:space="0" w:color="auto"/>
            <w:right w:val="none" w:sz="0" w:space="0" w:color="auto"/>
          </w:divBdr>
        </w:div>
        <w:div w:id="323315983">
          <w:marLeft w:val="0"/>
          <w:marRight w:val="0"/>
          <w:marTop w:val="0"/>
          <w:marBottom w:val="0"/>
          <w:divBdr>
            <w:top w:val="none" w:sz="0" w:space="0" w:color="auto"/>
            <w:left w:val="none" w:sz="0" w:space="0" w:color="auto"/>
            <w:bottom w:val="none" w:sz="0" w:space="0" w:color="auto"/>
            <w:right w:val="none" w:sz="0" w:space="0" w:color="auto"/>
          </w:divBdr>
        </w:div>
        <w:div w:id="58788995">
          <w:marLeft w:val="0"/>
          <w:marRight w:val="0"/>
          <w:marTop w:val="0"/>
          <w:marBottom w:val="0"/>
          <w:divBdr>
            <w:top w:val="none" w:sz="0" w:space="0" w:color="auto"/>
            <w:left w:val="none" w:sz="0" w:space="0" w:color="auto"/>
            <w:bottom w:val="none" w:sz="0" w:space="0" w:color="auto"/>
            <w:right w:val="none" w:sz="0" w:space="0" w:color="auto"/>
          </w:divBdr>
        </w:div>
        <w:div w:id="2136635906">
          <w:marLeft w:val="0"/>
          <w:marRight w:val="0"/>
          <w:marTop w:val="0"/>
          <w:marBottom w:val="0"/>
          <w:divBdr>
            <w:top w:val="none" w:sz="0" w:space="0" w:color="auto"/>
            <w:left w:val="none" w:sz="0" w:space="0" w:color="auto"/>
            <w:bottom w:val="none" w:sz="0" w:space="0" w:color="auto"/>
            <w:right w:val="none" w:sz="0" w:space="0" w:color="auto"/>
          </w:divBdr>
        </w:div>
        <w:div w:id="1442527704">
          <w:marLeft w:val="0"/>
          <w:marRight w:val="0"/>
          <w:marTop w:val="0"/>
          <w:marBottom w:val="0"/>
          <w:divBdr>
            <w:top w:val="none" w:sz="0" w:space="0" w:color="auto"/>
            <w:left w:val="none" w:sz="0" w:space="0" w:color="auto"/>
            <w:bottom w:val="none" w:sz="0" w:space="0" w:color="auto"/>
            <w:right w:val="none" w:sz="0" w:space="0" w:color="auto"/>
          </w:divBdr>
        </w:div>
        <w:div w:id="754595595">
          <w:marLeft w:val="0"/>
          <w:marRight w:val="0"/>
          <w:marTop w:val="0"/>
          <w:marBottom w:val="0"/>
          <w:divBdr>
            <w:top w:val="none" w:sz="0" w:space="0" w:color="auto"/>
            <w:left w:val="none" w:sz="0" w:space="0" w:color="auto"/>
            <w:bottom w:val="none" w:sz="0" w:space="0" w:color="auto"/>
            <w:right w:val="none" w:sz="0" w:space="0" w:color="auto"/>
          </w:divBdr>
        </w:div>
        <w:div w:id="1106270645">
          <w:marLeft w:val="0"/>
          <w:marRight w:val="0"/>
          <w:marTop w:val="0"/>
          <w:marBottom w:val="0"/>
          <w:divBdr>
            <w:top w:val="none" w:sz="0" w:space="0" w:color="auto"/>
            <w:left w:val="none" w:sz="0" w:space="0" w:color="auto"/>
            <w:bottom w:val="none" w:sz="0" w:space="0" w:color="auto"/>
            <w:right w:val="none" w:sz="0" w:space="0" w:color="auto"/>
          </w:divBdr>
        </w:div>
        <w:div w:id="442920371">
          <w:marLeft w:val="0"/>
          <w:marRight w:val="0"/>
          <w:marTop w:val="0"/>
          <w:marBottom w:val="0"/>
          <w:divBdr>
            <w:top w:val="none" w:sz="0" w:space="0" w:color="auto"/>
            <w:left w:val="none" w:sz="0" w:space="0" w:color="auto"/>
            <w:bottom w:val="none" w:sz="0" w:space="0" w:color="auto"/>
            <w:right w:val="none" w:sz="0" w:space="0" w:color="auto"/>
          </w:divBdr>
        </w:div>
        <w:div w:id="618799290">
          <w:marLeft w:val="0"/>
          <w:marRight w:val="0"/>
          <w:marTop w:val="0"/>
          <w:marBottom w:val="0"/>
          <w:divBdr>
            <w:top w:val="none" w:sz="0" w:space="0" w:color="auto"/>
            <w:left w:val="none" w:sz="0" w:space="0" w:color="auto"/>
            <w:bottom w:val="none" w:sz="0" w:space="0" w:color="auto"/>
            <w:right w:val="none" w:sz="0" w:space="0" w:color="auto"/>
          </w:divBdr>
        </w:div>
        <w:div w:id="2119719619">
          <w:marLeft w:val="0"/>
          <w:marRight w:val="0"/>
          <w:marTop w:val="0"/>
          <w:marBottom w:val="0"/>
          <w:divBdr>
            <w:top w:val="none" w:sz="0" w:space="0" w:color="auto"/>
            <w:left w:val="none" w:sz="0" w:space="0" w:color="auto"/>
            <w:bottom w:val="none" w:sz="0" w:space="0" w:color="auto"/>
            <w:right w:val="none" w:sz="0" w:space="0" w:color="auto"/>
          </w:divBdr>
        </w:div>
        <w:div w:id="356389720">
          <w:marLeft w:val="0"/>
          <w:marRight w:val="0"/>
          <w:marTop w:val="0"/>
          <w:marBottom w:val="0"/>
          <w:divBdr>
            <w:top w:val="none" w:sz="0" w:space="0" w:color="auto"/>
            <w:left w:val="none" w:sz="0" w:space="0" w:color="auto"/>
            <w:bottom w:val="none" w:sz="0" w:space="0" w:color="auto"/>
            <w:right w:val="none" w:sz="0" w:space="0" w:color="auto"/>
          </w:divBdr>
        </w:div>
        <w:div w:id="920721097">
          <w:marLeft w:val="0"/>
          <w:marRight w:val="0"/>
          <w:marTop w:val="0"/>
          <w:marBottom w:val="0"/>
          <w:divBdr>
            <w:top w:val="none" w:sz="0" w:space="0" w:color="auto"/>
            <w:left w:val="none" w:sz="0" w:space="0" w:color="auto"/>
            <w:bottom w:val="none" w:sz="0" w:space="0" w:color="auto"/>
            <w:right w:val="none" w:sz="0" w:space="0" w:color="auto"/>
          </w:divBdr>
        </w:div>
        <w:div w:id="789591520">
          <w:marLeft w:val="0"/>
          <w:marRight w:val="0"/>
          <w:marTop w:val="0"/>
          <w:marBottom w:val="0"/>
          <w:divBdr>
            <w:top w:val="none" w:sz="0" w:space="0" w:color="auto"/>
            <w:left w:val="none" w:sz="0" w:space="0" w:color="auto"/>
            <w:bottom w:val="none" w:sz="0" w:space="0" w:color="auto"/>
            <w:right w:val="none" w:sz="0" w:space="0" w:color="auto"/>
          </w:divBdr>
        </w:div>
        <w:div w:id="1821539472">
          <w:marLeft w:val="0"/>
          <w:marRight w:val="0"/>
          <w:marTop w:val="0"/>
          <w:marBottom w:val="0"/>
          <w:divBdr>
            <w:top w:val="none" w:sz="0" w:space="0" w:color="auto"/>
            <w:left w:val="none" w:sz="0" w:space="0" w:color="auto"/>
            <w:bottom w:val="none" w:sz="0" w:space="0" w:color="auto"/>
            <w:right w:val="none" w:sz="0" w:space="0" w:color="auto"/>
          </w:divBdr>
        </w:div>
        <w:div w:id="1012144462">
          <w:marLeft w:val="0"/>
          <w:marRight w:val="0"/>
          <w:marTop w:val="0"/>
          <w:marBottom w:val="0"/>
          <w:divBdr>
            <w:top w:val="none" w:sz="0" w:space="0" w:color="auto"/>
            <w:left w:val="none" w:sz="0" w:space="0" w:color="auto"/>
            <w:bottom w:val="none" w:sz="0" w:space="0" w:color="auto"/>
            <w:right w:val="none" w:sz="0" w:space="0" w:color="auto"/>
          </w:divBdr>
        </w:div>
        <w:div w:id="1645550994">
          <w:marLeft w:val="0"/>
          <w:marRight w:val="0"/>
          <w:marTop w:val="0"/>
          <w:marBottom w:val="0"/>
          <w:divBdr>
            <w:top w:val="none" w:sz="0" w:space="0" w:color="auto"/>
            <w:left w:val="none" w:sz="0" w:space="0" w:color="auto"/>
            <w:bottom w:val="none" w:sz="0" w:space="0" w:color="auto"/>
            <w:right w:val="none" w:sz="0" w:space="0" w:color="auto"/>
          </w:divBdr>
        </w:div>
        <w:div w:id="2005280101">
          <w:marLeft w:val="0"/>
          <w:marRight w:val="0"/>
          <w:marTop w:val="0"/>
          <w:marBottom w:val="0"/>
          <w:divBdr>
            <w:top w:val="none" w:sz="0" w:space="0" w:color="auto"/>
            <w:left w:val="none" w:sz="0" w:space="0" w:color="auto"/>
            <w:bottom w:val="none" w:sz="0" w:space="0" w:color="auto"/>
            <w:right w:val="none" w:sz="0" w:space="0" w:color="auto"/>
          </w:divBdr>
        </w:div>
        <w:div w:id="932324818">
          <w:marLeft w:val="0"/>
          <w:marRight w:val="0"/>
          <w:marTop w:val="0"/>
          <w:marBottom w:val="0"/>
          <w:divBdr>
            <w:top w:val="none" w:sz="0" w:space="0" w:color="auto"/>
            <w:left w:val="none" w:sz="0" w:space="0" w:color="auto"/>
            <w:bottom w:val="none" w:sz="0" w:space="0" w:color="auto"/>
            <w:right w:val="none" w:sz="0" w:space="0" w:color="auto"/>
          </w:divBdr>
        </w:div>
        <w:div w:id="240792993">
          <w:marLeft w:val="0"/>
          <w:marRight w:val="0"/>
          <w:marTop w:val="0"/>
          <w:marBottom w:val="0"/>
          <w:divBdr>
            <w:top w:val="none" w:sz="0" w:space="0" w:color="auto"/>
            <w:left w:val="none" w:sz="0" w:space="0" w:color="auto"/>
            <w:bottom w:val="none" w:sz="0" w:space="0" w:color="auto"/>
            <w:right w:val="none" w:sz="0" w:space="0" w:color="auto"/>
          </w:divBdr>
        </w:div>
        <w:div w:id="1949198595">
          <w:marLeft w:val="0"/>
          <w:marRight w:val="0"/>
          <w:marTop w:val="0"/>
          <w:marBottom w:val="0"/>
          <w:divBdr>
            <w:top w:val="none" w:sz="0" w:space="0" w:color="auto"/>
            <w:left w:val="none" w:sz="0" w:space="0" w:color="auto"/>
            <w:bottom w:val="none" w:sz="0" w:space="0" w:color="auto"/>
            <w:right w:val="none" w:sz="0" w:space="0" w:color="auto"/>
          </w:divBdr>
        </w:div>
        <w:div w:id="939870434">
          <w:marLeft w:val="0"/>
          <w:marRight w:val="0"/>
          <w:marTop w:val="0"/>
          <w:marBottom w:val="0"/>
          <w:divBdr>
            <w:top w:val="none" w:sz="0" w:space="0" w:color="auto"/>
            <w:left w:val="none" w:sz="0" w:space="0" w:color="auto"/>
            <w:bottom w:val="none" w:sz="0" w:space="0" w:color="auto"/>
            <w:right w:val="none" w:sz="0" w:space="0" w:color="auto"/>
          </w:divBdr>
        </w:div>
        <w:div w:id="784151477">
          <w:marLeft w:val="0"/>
          <w:marRight w:val="0"/>
          <w:marTop w:val="0"/>
          <w:marBottom w:val="0"/>
          <w:divBdr>
            <w:top w:val="none" w:sz="0" w:space="0" w:color="auto"/>
            <w:left w:val="none" w:sz="0" w:space="0" w:color="auto"/>
            <w:bottom w:val="none" w:sz="0" w:space="0" w:color="auto"/>
            <w:right w:val="none" w:sz="0" w:space="0" w:color="auto"/>
          </w:divBdr>
        </w:div>
        <w:div w:id="1188567496">
          <w:marLeft w:val="0"/>
          <w:marRight w:val="0"/>
          <w:marTop w:val="0"/>
          <w:marBottom w:val="0"/>
          <w:divBdr>
            <w:top w:val="none" w:sz="0" w:space="0" w:color="auto"/>
            <w:left w:val="none" w:sz="0" w:space="0" w:color="auto"/>
            <w:bottom w:val="none" w:sz="0" w:space="0" w:color="auto"/>
            <w:right w:val="none" w:sz="0" w:space="0" w:color="auto"/>
          </w:divBdr>
        </w:div>
        <w:div w:id="565535929">
          <w:marLeft w:val="0"/>
          <w:marRight w:val="0"/>
          <w:marTop w:val="0"/>
          <w:marBottom w:val="0"/>
          <w:divBdr>
            <w:top w:val="none" w:sz="0" w:space="0" w:color="auto"/>
            <w:left w:val="none" w:sz="0" w:space="0" w:color="auto"/>
            <w:bottom w:val="none" w:sz="0" w:space="0" w:color="auto"/>
            <w:right w:val="none" w:sz="0" w:space="0" w:color="auto"/>
          </w:divBdr>
        </w:div>
        <w:div w:id="884876886">
          <w:marLeft w:val="0"/>
          <w:marRight w:val="0"/>
          <w:marTop w:val="0"/>
          <w:marBottom w:val="0"/>
          <w:divBdr>
            <w:top w:val="none" w:sz="0" w:space="0" w:color="auto"/>
            <w:left w:val="none" w:sz="0" w:space="0" w:color="auto"/>
            <w:bottom w:val="none" w:sz="0" w:space="0" w:color="auto"/>
            <w:right w:val="none" w:sz="0" w:space="0" w:color="auto"/>
          </w:divBdr>
        </w:div>
        <w:div w:id="1119376936">
          <w:marLeft w:val="0"/>
          <w:marRight w:val="0"/>
          <w:marTop w:val="0"/>
          <w:marBottom w:val="0"/>
          <w:divBdr>
            <w:top w:val="none" w:sz="0" w:space="0" w:color="auto"/>
            <w:left w:val="none" w:sz="0" w:space="0" w:color="auto"/>
            <w:bottom w:val="none" w:sz="0" w:space="0" w:color="auto"/>
            <w:right w:val="none" w:sz="0" w:space="0" w:color="auto"/>
          </w:divBdr>
        </w:div>
        <w:div w:id="1595476652">
          <w:marLeft w:val="0"/>
          <w:marRight w:val="0"/>
          <w:marTop w:val="0"/>
          <w:marBottom w:val="0"/>
          <w:divBdr>
            <w:top w:val="none" w:sz="0" w:space="0" w:color="auto"/>
            <w:left w:val="none" w:sz="0" w:space="0" w:color="auto"/>
            <w:bottom w:val="none" w:sz="0" w:space="0" w:color="auto"/>
            <w:right w:val="none" w:sz="0" w:space="0" w:color="auto"/>
          </w:divBdr>
        </w:div>
        <w:div w:id="2045279070">
          <w:marLeft w:val="0"/>
          <w:marRight w:val="0"/>
          <w:marTop w:val="0"/>
          <w:marBottom w:val="0"/>
          <w:divBdr>
            <w:top w:val="none" w:sz="0" w:space="0" w:color="auto"/>
            <w:left w:val="none" w:sz="0" w:space="0" w:color="auto"/>
            <w:bottom w:val="none" w:sz="0" w:space="0" w:color="auto"/>
            <w:right w:val="none" w:sz="0" w:space="0" w:color="auto"/>
          </w:divBdr>
        </w:div>
        <w:div w:id="1732970559">
          <w:marLeft w:val="0"/>
          <w:marRight w:val="0"/>
          <w:marTop w:val="0"/>
          <w:marBottom w:val="0"/>
          <w:divBdr>
            <w:top w:val="none" w:sz="0" w:space="0" w:color="auto"/>
            <w:left w:val="none" w:sz="0" w:space="0" w:color="auto"/>
            <w:bottom w:val="none" w:sz="0" w:space="0" w:color="auto"/>
            <w:right w:val="none" w:sz="0" w:space="0" w:color="auto"/>
          </w:divBdr>
        </w:div>
        <w:div w:id="1689915878">
          <w:marLeft w:val="0"/>
          <w:marRight w:val="0"/>
          <w:marTop w:val="0"/>
          <w:marBottom w:val="0"/>
          <w:divBdr>
            <w:top w:val="none" w:sz="0" w:space="0" w:color="auto"/>
            <w:left w:val="none" w:sz="0" w:space="0" w:color="auto"/>
            <w:bottom w:val="none" w:sz="0" w:space="0" w:color="auto"/>
            <w:right w:val="none" w:sz="0" w:space="0" w:color="auto"/>
          </w:divBdr>
        </w:div>
        <w:div w:id="575941801">
          <w:marLeft w:val="0"/>
          <w:marRight w:val="0"/>
          <w:marTop w:val="0"/>
          <w:marBottom w:val="0"/>
          <w:divBdr>
            <w:top w:val="none" w:sz="0" w:space="0" w:color="auto"/>
            <w:left w:val="none" w:sz="0" w:space="0" w:color="auto"/>
            <w:bottom w:val="none" w:sz="0" w:space="0" w:color="auto"/>
            <w:right w:val="none" w:sz="0" w:space="0" w:color="auto"/>
          </w:divBdr>
        </w:div>
        <w:div w:id="1678851846">
          <w:marLeft w:val="0"/>
          <w:marRight w:val="0"/>
          <w:marTop w:val="0"/>
          <w:marBottom w:val="0"/>
          <w:divBdr>
            <w:top w:val="none" w:sz="0" w:space="0" w:color="auto"/>
            <w:left w:val="none" w:sz="0" w:space="0" w:color="auto"/>
            <w:bottom w:val="none" w:sz="0" w:space="0" w:color="auto"/>
            <w:right w:val="none" w:sz="0" w:space="0" w:color="auto"/>
          </w:divBdr>
        </w:div>
        <w:div w:id="1834680434">
          <w:marLeft w:val="0"/>
          <w:marRight w:val="0"/>
          <w:marTop w:val="0"/>
          <w:marBottom w:val="0"/>
          <w:divBdr>
            <w:top w:val="none" w:sz="0" w:space="0" w:color="auto"/>
            <w:left w:val="none" w:sz="0" w:space="0" w:color="auto"/>
            <w:bottom w:val="none" w:sz="0" w:space="0" w:color="auto"/>
            <w:right w:val="none" w:sz="0" w:space="0" w:color="auto"/>
          </w:divBdr>
        </w:div>
        <w:div w:id="622034336">
          <w:marLeft w:val="0"/>
          <w:marRight w:val="0"/>
          <w:marTop w:val="0"/>
          <w:marBottom w:val="0"/>
          <w:divBdr>
            <w:top w:val="none" w:sz="0" w:space="0" w:color="auto"/>
            <w:left w:val="none" w:sz="0" w:space="0" w:color="auto"/>
            <w:bottom w:val="none" w:sz="0" w:space="0" w:color="auto"/>
            <w:right w:val="none" w:sz="0" w:space="0" w:color="auto"/>
          </w:divBdr>
        </w:div>
        <w:div w:id="2120176329">
          <w:marLeft w:val="0"/>
          <w:marRight w:val="0"/>
          <w:marTop w:val="0"/>
          <w:marBottom w:val="0"/>
          <w:divBdr>
            <w:top w:val="none" w:sz="0" w:space="0" w:color="auto"/>
            <w:left w:val="none" w:sz="0" w:space="0" w:color="auto"/>
            <w:bottom w:val="none" w:sz="0" w:space="0" w:color="auto"/>
            <w:right w:val="none" w:sz="0" w:space="0" w:color="auto"/>
          </w:divBdr>
        </w:div>
        <w:div w:id="378164341">
          <w:marLeft w:val="0"/>
          <w:marRight w:val="0"/>
          <w:marTop w:val="0"/>
          <w:marBottom w:val="0"/>
          <w:divBdr>
            <w:top w:val="none" w:sz="0" w:space="0" w:color="auto"/>
            <w:left w:val="none" w:sz="0" w:space="0" w:color="auto"/>
            <w:bottom w:val="none" w:sz="0" w:space="0" w:color="auto"/>
            <w:right w:val="none" w:sz="0" w:space="0" w:color="auto"/>
          </w:divBdr>
        </w:div>
        <w:div w:id="830827947">
          <w:marLeft w:val="0"/>
          <w:marRight w:val="0"/>
          <w:marTop w:val="0"/>
          <w:marBottom w:val="0"/>
          <w:divBdr>
            <w:top w:val="none" w:sz="0" w:space="0" w:color="auto"/>
            <w:left w:val="none" w:sz="0" w:space="0" w:color="auto"/>
            <w:bottom w:val="none" w:sz="0" w:space="0" w:color="auto"/>
            <w:right w:val="none" w:sz="0" w:space="0" w:color="auto"/>
          </w:divBdr>
        </w:div>
        <w:div w:id="1444613792">
          <w:marLeft w:val="0"/>
          <w:marRight w:val="0"/>
          <w:marTop w:val="0"/>
          <w:marBottom w:val="0"/>
          <w:divBdr>
            <w:top w:val="none" w:sz="0" w:space="0" w:color="auto"/>
            <w:left w:val="none" w:sz="0" w:space="0" w:color="auto"/>
            <w:bottom w:val="none" w:sz="0" w:space="0" w:color="auto"/>
            <w:right w:val="none" w:sz="0" w:space="0" w:color="auto"/>
          </w:divBdr>
        </w:div>
        <w:div w:id="477499422">
          <w:marLeft w:val="0"/>
          <w:marRight w:val="0"/>
          <w:marTop w:val="0"/>
          <w:marBottom w:val="0"/>
          <w:divBdr>
            <w:top w:val="none" w:sz="0" w:space="0" w:color="auto"/>
            <w:left w:val="none" w:sz="0" w:space="0" w:color="auto"/>
            <w:bottom w:val="none" w:sz="0" w:space="0" w:color="auto"/>
            <w:right w:val="none" w:sz="0" w:space="0" w:color="auto"/>
          </w:divBdr>
        </w:div>
        <w:div w:id="1541629915">
          <w:marLeft w:val="0"/>
          <w:marRight w:val="0"/>
          <w:marTop w:val="0"/>
          <w:marBottom w:val="0"/>
          <w:divBdr>
            <w:top w:val="none" w:sz="0" w:space="0" w:color="auto"/>
            <w:left w:val="none" w:sz="0" w:space="0" w:color="auto"/>
            <w:bottom w:val="none" w:sz="0" w:space="0" w:color="auto"/>
            <w:right w:val="none" w:sz="0" w:space="0" w:color="auto"/>
          </w:divBdr>
        </w:div>
        <w:div w:id="1946769786">
          <w:marLeft w:val="0"/>
          <w:marRight w:val="0"/>
          <w:marTop w:val="0"/>
          <w:marBottom w:val="0"/>
          <w:divBdr>
            <w:top w:val="none" w:sz="0" w:space="0" w:color="auto"/>
            <w:left w:val="none" w:sz="0" w:space="0" w:color="auto"/>
            <w:bottom w:val="none" w:sz="0" w:space="0" w:color="auto"/>
            <w:right w:val="none" w:sz="0" w:space="0" w:color="auto"/>
          </w:divBdr>
        </w:div>
        <w:div w:id="1260065454">
          <w:marLeft w:val="0"/>
          <w:marRight w:val="0"/>
          <w:marTop w:val="0"/>
          <w:marBottom w:val="0"/>
          <w:divBdr>
            <w:top w:val="none" w:sz="0" w:space="0" w:color="auto"/>
            <w:left w:val="none" w:sz="0" w:space="0" w:color="auto"/>
            <w:bottom w:val="none" w:sz="0" w:space="0" w:color="auto"/>
            <w:right w:val="none" w:sz="0" w:space="0" w:color="auto"/>
          </w:divBdr>
        </w:div>
        <w:div w:id="443772807">
          <w:marLeft w:val="0"/>
          <w:marRight w:val="0"/>
          <w:marTop w:val="0"/>
          <w:marBottom w:val="0"/>
          <w:divBdr>
            <w:top w:val="none" w:sz="0" w:space="0" w:color="auto"/>
            <w:left w:val="none" w:sz="0" w:space="0" w:color="auto"/>
            <w:bottom w:val="none" w:sz="0" w:space="0" w:color="auto"/>
            <w:right w:val="none" w:sz="0" w:space="0" w:color="auto"/>
          </w:divBdr>
        </w:div>
        <w:div w:id="636648898">
          <w:marLeft w:val="0"/>
          <w:marRight w:val="0"/>
          <w:marTop w:val="0"/>
          <w:marBottom w:val="0"/>
          <w:divBdr>
            <w:top w:val="none" w:sz="0" w:space="0" w:color="auto"/>
            <w:left w:val="none" w:sz="0" w:space="0" w:color="auto"/>
            <w:bottom w:val="none" w:sz="0" w:space="0" w:color="auto"/>
            <w:right w:val="none" w:sz="0" w:space="0" w:color="auto"/>
          </w:divBdr>
        </w:div>
        <w:div w:id="831680891">
          <w:marLeft w:val="0"/>
          <w:marRight w:val="0"/>
          <w:marTop w:val="0"/>
          <w:marBottom w:val="0"/>
          <w:divBdr>
            <w:top w:val="none" w:sz="0" w:space="0" w:color="auto"/>
            <w:left w:val="none" w:sz="0" w:space="0" w:color="auto"/>
            <w:bottom w:val="none" w:sz="0" w:space="0" w:color="auto"/>
            <w:right w:val="none" w:sz="0" w:space="0" w:color="auto"/>
          </w:divBdr>
        </w:div>
        <w:div w:id="932014811">
          <w:marLeft w:val="0"/>
          <w:marRight w:val="0"/>
          <w:marTop w:val="0"/>
          <w:marBottom w:val="0"/>
          <w:divBdr>
            <w:top w:val="none" w:sz="0" w:space="0" w:color="auto"/>
            <w:left w:val="none" w:sz="0" w:space="0" w:color="auto"/>
            <w:bottom w:val="none" w:sz="0" w:space="0" w:color="auto"/>
            <w:right w:val="none" w:sz="0" w:space="0" w:color="auto"/>
          </w:divBdr>
        </w:div>
        <w:div w:id="243034375">
          <w:marLeft w:val="0"/>
          <w:marRight w:val="0"/>
          <w:marTop w:val="0"/>
          <w:marBottom w:val="0"/>
          <w:divBdr>
            <w:top w:val="none" w:sz="0" w:space="0" w:color="auto"/>
            <w:left w:val="none" w:sz="0" w:space="0" w:color="auto"/>
            <w:bottom w:val="none" w:sz="0" w:space="0" w:color="auto"/>
            <w:right w:val="none" w:sz="0" w:space="0" w:color="auto"/>
          </w:divBdr>
        </w:div>
        <w:div w:id="1314093945">
          <w:marLeft w:val="0"/>
          <w:marRight w:val="0"/>
          <w:marTop w:val="0"/>
          <w:marBottom w:val="0"/>
          <w:divBdr>
            <w:top w:val="none" w:sz="0" w:space="0" w:color="auto"/>
            <w:left w:val="none" w:sz="0" w:space="0" w:color="auto"/>
            <w:bottom w:val="none" w:sz="0" w:space="0" w:color="auto"/>
            <w:right w:val="none" w:sz="0" w:space="0" w:color="auto"/>
          </w:divBdr>
        </w:div>
        <w:div w:id="2095199859">
          <w:marLeft w:val="0"/>
          <w:marRight w:val="0"/>
          <w:marTop w:val="0"/>
          <w:marBottom w:val="0"/>
          <w:divBdr>
            <w:top w:val="none" w:sz="0" w:space="0" w:color="auto"/>
            <w:left w:val="none" w:sz="0" w:space="0" w:color="auto"/>
            <w:bottom w:val="none" w:sz="0" w:space="0" w:color="auto"/>
            <w:right w:val="none" w:sz="0" w:space="0" w:color="auto"/>
          </w:divBdr>
        </w:div>
        <w:div w:id="1619096830">
          <w:marLeft w:val="0"/>
          <w:marRight w:val="0"/>
          <w:marTop w:val="0"/>
          <w:marBottom w:val="0"/>
          <w:divBdr>
            <w:top w:val="none" w:sz="0" w:space="0" w:color="auto"/>
            <w:left w:val="none" w:sz="0" w:space="0" w:color="auto"/>
            <w:bottom w:val="none" w:sz="0" w:space="0" w:color="auto"/>
            <w:right w:val="none" w:sz="0" w:space="0" w:color="auto"/>
          </w:divBdr>
        </w:div>
        <w:div w:id="1522745941">
          <w:marLeft w:val="0"/>
          <w:marRight w:val="0"/>
          <w:marTop w:val="0"/>
          <w:marBottom w:val="0"/>
          <w:divBdr>
            <w:top w:val="none" w:sz="0" w:space="0" w:color="auto"/>
            <w:left w:val="none" w:sz="0" w:space="0" w:color="auto"/>
            <w:bottom w:val="none" w:sz="0" w:space="0" w:color="auto"/>
            <w:right w:val="none" w:sz="0" w:space="0" w:color="auto"/>
          </w:divBdr>
        </w:div>
        <w:div w:id="1329207398">
          <w:marLeft w:val="0"/>
          <w:marRight w:val="0"/>
          <w:marTop w:val="0"/>
          <w:marBottom w:val="0"/>
          <w:divBdr>
            <w:top w:val="none" w:sz="0" w:space="0" w:color="auto"/>
            <w:left w:val="none" w:sz="0" w:space="0" w:color="auto"/>
            <w:bottom w:val="none" w:sz="0" w:space="0" w:color="auto"/>
            <w:right w:val="none" w:sz="0" w:space="0" w:color="auto"/>
          </w:divBdr>
        </w:div>
      </w:divsChild>
    </w:div>
    <w:div w:id="343091967">
      <w:bodyDiv w:val="1"/>
      <w:marLeft w:val="0"/>
      <w:marRight w:val="0"/>
      <w:marTop w:val="0"/>
      <w:marBottom w:val="0"/>
      <w:divBdr>
        <w:top w:val="none" w:sz="0" w:space="0" w:color="auto"/>
        <w:left w:val="none" w:sz="0" w:space="0" w:color="auto"/>
        <w:bottom w:val="none" w:sz="0" w:space="0" w:color="auto"/>
        <w:right w:val="none" w:sz="0" w:space="0" w:color="auto"/>
      </w:divBdr>
      <w:divsChild>
        <w:div w:id="1948805607">
          <w:marLeft w:val="0"/>
          <w:marRight w:val="0"/>
          <w:marTop w:val="0"/>
          <w:marBottom w:val="0"/>
          <w:divBdr>
            <w:top w:val="none" w:sz="0" w:space="0" w:color="auto"/>
            <w:left w:val="none" w:sz="0" w:space="0" w:color="auto"/>
            <w:bottom w:val="none" w:sz="0" w:space="0" w:color="auto"/>
            <w:right w:val="none" w:sz="0" w:space="0" w:color="auto"/>
          </w:divBdr>
        </w:div>
        <w:div w:id="1703632653">
          <w:marLeft w:val="0"/>
          <w:marRight w:val="0"/>
          <w:marTop w:val="0"/>
          <w:marBottom w:val="0"/>
          <w:divBdr>
            <w:top w:val="none" w:sz="0" w:space="0" w:color="auto"/>
            <w:left w:val="none" w:sz="0" w:space="0" w:color="auto"/>
            <w:bottom w:val="none" w:sz="0" w:space="0" w:color="auto"/>
            <w:right w:val="none" w:sz="0" w:space="0" w:color="auto"/>
          </w:divBdr>
        </w:div>
      </w:divsChild>
    </w:div>
    <w:div w:id="360592732">
      <w:bodyDiv w:val="1"/>
      <w:marLeft w:val="0"/>
      <w:marRight w:val="0"/>
      <w:marTop w:val="0"/>
      <w:marBottom w:val="0"/>
      <w:divBdr>
        <w:top w:val="none" w:sz="0" w:space="0" w:color="auto"/>
        <w:left w:val="none" w:sz="0" w:space="0" w:color="auto"/>
        <w:bottom w:val="none" w:sz="0" w:space="0" w:color="auto"/>
        <w:right w:val="none" w:sz="0" w:space="0" w:color="auto"/>
      </w:divBdr>
      <w:divsChild>
        <w:div w:id="1198929451">
          <w:marLeft w:val="0"/>
          <w:marRight w:val="0"/>
          <w:marTop w:val="0"/>
          <w:marBottom w:val="0"/>
          <w:divBdr>
            <w:top w:val="none" w:sz="0" w:space="0" w:color="auto"/>
            <w:left w:val="none" w:sz="0" w:space="0" w:color="auto"/>
            <w:bottom w:val="none" w:sz="0" w:space="0" w:color="auto"/>
            <w:right w:val="none" w:sz="0" w:space="0" w:color="auto"/>
          </w:divBdr>
        </w:div>
        <w:div w:id="469976980">
          <w:marLeft w:val="0"/>
          <w:marRight w:val="0"/>
          <w:marTop w:val="0"/>
          <w:marBottom w:val="0"/>
          <w:divBdr>
            <w:top w:val="none" w:sz="0" w:space="0" w:color="auto"/>
            <w:left w:val="none" w:sz="0" w:space="0" w:color="auto"/>
            <w:bottom w:val="none" w:sz="0" w:space="0" w:color="auto"/>
            <w:right w:val="none" w:sz="0" w:space="0" w:color="auto"/>
          </w:divBdr>
        </w:div>
      </w:divsChild>
    </w:div>
    <w:div w:id="470099979">
      <w:bodyDiv w:val="1"/>
      <w:marLeft w:val="0"/>
      <w:marRight w:val="0"/>
      <w:marTop w:val="0"/>
      <w:marBottom w:val="0"/>
      <w:divBdr>
        <w:top w:val="none" w:sz="0" w:space="0" w:color="auto"/>
        <w:left w:val="none" w:sz="0" w:space="0" w:color="auto"/>
        <w:bottom w:val="none" w:sz="0" w:space="0" w:color="auto"/>
        <w:right w:val="none" w:sz="0" w:space="0" w:color="auto"/>
      </w:divBdr>
      <w:divsChild>
        <w:div w:id="2039307058">
          <w:marLeft w:val="0"/>
          <w:marRight w:val="0"/>
          <w:marTop w:val="0"/>
          <w:marBottom w:val="0"/>
          <w:divBdr>
            <w:top w:val="none" w:sz="0" w:space="0" w:color="auto"/>
            <w:left w:val="none" w:sz="0" w:space="0" w:color="auto"/>
            <w:bottom w:val="none" w:sz="0" w:space="0" w:color="auto"/>
            <w:right w:val="none" w:sz="0" w:space="0" w:color="auto"/>
          </w:divBdr>
        </w:div>
        <w:div w:id="1018774550">
          <w:marLeft w:val="0"/>
          <w:marRight w:val="0"/>
          <w:marTop w:val="0"/>
          <w:marBottom w:val="0"/>
          <w:divBdr>
            <w:top w:val="none" w:sz="0" w:space="0" w:color="auto"/>
            <w:left w:val="none" w:sz="0" w:space="0" w:color="auto"/>
            <w:bottom w:val="none" w:sz="0" w:space="0" w:color="auto"/>
            <w:right w:val="none" w:sz="0" w:space="0" w:color="auto"/>
          </w:divBdr>
        </w:div>
      </w:divsChild>
    </w:div>
    <w:div w:id="508838518">
      <w:bodyDiv w:val="1"/>
      <w:marLeft w:val="0"/>
      <w:marRight w:val="0"/>
      <w:marTop w:val="0"/>
      <w:marBottom w:val="0"/>
      <w:divBdr>
        <w:top w:val="none" w:sz="0" w:space="0" w:color="auto"/>
        <w:left w:val="none" w:sz="0" w:space="0" w:color="auto"/>
        <w:bottom w:val="none" w:sz="0" w:space="0" w:color="auto"/>
        <w:right w:val="none" w:sz="0" w:space="0" w:color="auto"/>
      </w:divBdr>
      <w:divsChild>
        <w:div w:id="356808486">
          <w:marLeft w:val="0"/>
          <w:marRight w:val="0"/>
          <w:marTop w:val="0"/>
          <w:marBottom w:val="0"/>
          <w:divBdr>
            <w:top w:val="none" w:sz="0" w:space="0" w:color="auto"/>
            <w:left w:val="none" w:sz="0" w:space="0" w:color="auto"/>
            <w:bottom w:val="none" w:sz="0" w:space="0" w:color="auto"/>
            <w:right w:val="none" w:sz="0" w:space="0" w:color="auto"/>
          </w:divBdr>
        </w:div>
        <w:div w:id="365983980">
          <w:marLeft w:val="0"/>
          <w:marRight w:val="0"/>
          <w:marTop w:val="0"/>
          <w:marBottom w:val="0"/>
          <w:divBdr>
            <w:top w:val="none" w:sz="0" w:space="0" w:color="auto"/>
            <w:left w:val="none" w:sz="0" w:space="0" w:color="auto"/>
            <w:bottom w:val="none" w:sz="0" w:space="0" w:color="auto"/>
            <w:right w:val="none" w:sz="0" w:space="0" w:color="auto"/>
          </w:divBdr>
        </w:div>
      </w:divsChild>
    </w:div>
    <w:div w:id="557010941">
      <w:bodyDiv w:val="1"/>
      <w:marLeft w:val="0"/>
      <w:marRight w:val="0"/>
      <w:marTop w:val="0"/>
      <w:marBottom w:val="0"/>
      <w:divBdr>
        <w:top w:val="none" w:sz="0" w:space="0" w:color="auto"/>
        <w:left w:val="none" w:sz="0" w:space="0" w:color="auto"/>
        <w:bottom w:val="none" w:sz="0" w:space="0" w:color="auto"/>
        <w:right w:val="none" w:sz="0" w:space="0" w:color="auto"/>
      </w:divBdr>
      <w:divsChild>
        <w:div w:id="266620537">
          <w:marLeft w:val="0"/>
          <w:marRight w:val="0"/>
          <w:marTop w:val="0"/>
          <w:marBottom w:val="0"/>
          <w:divBdr>
            <w:top w:val="none" w:sz="0" w:space="0" w:color="auto"/>
            <w:left w:val="none" w:sz="0" w:space="0" w:color="auto"/>
            <w:bottom w:val="none" w:sz="0" w:space="0" w:color="auto"/>
            <w:right w:val="none" w:sz="0" w:space="0" w:color="auto"/>
          </w:divBdr>
        </w:div>
        <w:div w:id="302660574">
          <w:marLeft w:val="0"/>
          <w:marRight w:val="0"/>
          <w:marTop w:val="0"/>
          <w:marBottom w:val="0"/>
          <w:divBdr>
            <w:top w:val="none" w:sz="0" w:space="0" w:color="auto"/>
            <w:left w:val="none" w:sz="0" w:space="0" w:color="auto"/>
            <w:bottom w:val="none" w:sz="0" w:space="0" w:color="auto"/>
            <w:right w:val="none" w:sz="0" w:space="0" w:color="auto"/>
          </w:divBdr>
        </w:div>
        <w:div w:id="993216956">
          <w:marLeft w:val="0"/>
          <w:marRight w:val="0"/>
          <w:marTop w:val="0"/>
          <w:marBottom w:val="0"/>
          <w:divBdr>
            <w:top w:val="none" w:sz="0" w:space="0" w:color="auto"/>
            <w:left w:val="none" w:sz="0" w:space="0" w:color="auto"/>
            <w:bottom w:val="none" w:sz="0" w:space="0" w:color="auto"/>
            <w:right w:val="none" w:sz="0" w:space="0" w:color="auto"/>
          </w:divBdr>
        </w:div>
        <w:div w:id="1399742844">
          <w:marLeft w:val="0"/>
          <w:marRight w:val="0"/>
          <w:marTop w:val="0"/>
          <w:marBottom w:val="0"/>
          <w:divBdr>
            <w:top w:val="none" w:sz="0" w:space="0" w:color="auto"/>
            <w:left w:val="none" w:sz="0" w:space="0" w:color="auto"/>
            <w:bottom w:val="none" w:sz="0" w:space="0" w:color="auto"/>
            <w:right w:val="none" w:sz="0" w:space="0" w:color="auto"/>
          </w:divBdr>
        </w:div>
        <w:div w:id="1934850871">
          <w:marLeft w:val="0"/>
          <w:marRight w:val="0"/>
          <w:marTop w:val="0"/>
          <w:marBottom w:val="0"/>
          <w:divBdr>
            <w:top w:val="none" w:sz="0" w:space="0" w:color="auto"/>
            <w:left w:val="none" w:sz="0" w:space="0" w:color="auto"/>
            <w:bottom w:val="none" w:sz="0" w:space="0" w:color="auto"/>
            <w:right w:val="none" w:sz="0" w:space="0" w:color="auto"/>
          </w:divBdr>
        </w:div>
      </w:divsChild>
    </w:div>
    <w:div w:id="580412682">
      <w:bodyDiv w:val="1"/>
      <w:marLeft w:val="0"/>
      <w:marRight w:val="0"/>
      <w:marTop w:val="0"/>
      <w:marBottom w:val="0"/>
      <w:divBdr>
        <w:top w:val="none" w:sz="0" w:space="0" w:color="auto"/>
        <w:left w:val="none" w:sz="0" w:space="0" w:color="auto"/>
        <w:bottom w:val="none" w:sz="0" w:space="0" w:color="auto"/>
        <w:right w:val="none" w:sz="0" w:space="0" w:color="auto"/>
      </w:divBdr>
      <w:divsChild>
        <w:div w:id="1589776506">
          <w:marLeft w:val="0"/>
          <w:marRight w:val="0"/>
          <w:marTop w:val="0"/>
          <w:marBottom w:val="0"/>
          <w:divBdr>
            <w:top w:val="none" w:sz="0" w:space="0" w:color="auto"/>
            <w:left w:val="none" w:sz="0" w:space="0" w:color="auto"/>
            <w:bottom w:val="none" w:sz="0" w:space="0" w:color="auto"/>
            <w:right w:val="none" w:sz="0" w:space="0" w:color="auto"/>
          </w:divBdr>
        </w:div>
        <w:div w:id="474765450">
          <w:marLeft w:val="0"/>
          <w:marRight w:val="0"/>
          <w:marTop w:val="0"/>
          <w:marBottom w:val="0"/>
          <w:divBdr>
            <w:top w:val="none" w:sz="0" w:space="0" w:color="auto"/>
            <w:left w:val="none" w:sz="0" w:space="0" w:color="auto"/>
            <w:bottom w:val="none" w:sz="0" w:space="0" w:color="auto"/>
            <w:right w:val="none" w:sz="0" w:space="0" w:color="auto"/>
          </w:divBdr>
        </w:div>
        <w:div w:id="1015112344">
          <w:marLeft w:val="0"/>
          <w:marRight w:val="0"/>
          <w:marTop w:val="0"/>
          <w:marBottom w:val="0"/>
          <w:divBdr>
            <w:top w:val="none" w:sz="0" w:space="0" w:color="auto"/>
            <w:left w:val="none" w:sz="0" w:space="0" w:color="auto"/>
            <w:bottom w:val="none" w:sz="0" w:space="0" w:color="auto"/>
            <w:right w:val="none" w:sz="0" w:space="0" w:color="auto"/>
          </w:divBdr>
        </w:div>
        <w:div w:id="91896284">
          <w:marLeft w:val="0"/>
          <w:marRight w:val="0"/>
          <w:marTop w:val="0"/>
          <w:marBottom w:val="0"/>
          <w:divBdr>
            <w:top w:val="none" w:sz="0" w:space="0" w:color="auto"/>
            <w:left w:val="none" w:sz="0" w:space="0" w:color="auto"/>
            <w:bottom w:val="none" w:sz="0" w:space="0" w:color="auto"/>
            <w:right w:val="none" w:sz="0" w:space="0" w:color="auto"/>
          </w:divBdr>
        </w:div>
        <w:div w:id="930774597">
          <w:marLeft w:val="0"/>
          <w:marRight w:val="0"/>
          <w:marTop w:val="0"/>
          <w:marBottom w:val="0"/>
          <w:divBdr>
            <w:top w:val="none" w:sz="0" w:space="0" w:color="auto"/>
            <w:left w:val="none" w:sz="0" w:space="0" w:color="auto"/>
            <w:bottom w:val="none" w:sz="0" w:space="0" w:color="auto"/>
            <w:right w:val="none" w:sz="0" w:space="0" w:color="auto"/>
          </w:divBdr>
        </w:div>
        <w:div w:id="1057898571">
          <w:marLeft w:val="0"/>
          <w:marRight w:val="0"/>
          <w:marTop w:val="0"/>
          <w:marBottom w:val="0"/>
          <w:divBdr>
            <w:top w:val="none" w:sz="0" w:space="0" w:color="auto"/>
            <w:left w:val="none" w:sz="0" w:space="0" w:color="auto"/>
            <w:bottom w:val="none" w:sz="0" w:space="0" w:color="auto"/>
            <w:right w:val="none" w:sz="0" w:space="0" w:color="auto"/>
          </w:divBdr>
        </w:div>
      </w:divsChild>
    </w:div>
    <w:div w:id="582689506">
      <w:bodyDiv w:val="1"/>
      <w:marLeft w:val="0"/>
      <w:marRight w:val="0"/>
      <w:marTop w:val="0"/>
      <w:marBottom w:val="0"/>
      <w:divBdr>
        <w:top w:val="none" w:sz="0" w:space="0" w:color="auto"/>
        <w:left w:val="none" w:sz="0" w:space="0" w:color="auto"/>
        <w:bottom w:val="none" w:sz="0" w:space="0" w:color="auto"/>
        <w:right w:val="none" w:sz="0" w:space="0" w:color="auto"/>
      </w:divBdr>
      <w:divsChild>
        <w:div w:id="671376511">
          <w:marLeft w:val="0"/>
          <w:marRight w:val="0"/>
          <w:marTop w:val="0"/>
          <w:marBottom w:val="0"/>
          <w:divBdr>
            <w:top w:val="none" w:sz="0" w:space="0" w:color="auto"/>
            <w:left w:val="none" w:sz="0" w:space="0" w:color="auto"/>
            <w:bottom w:val="none" w:sz="0" w:space="0" w:color="auto"/>
            <w:right w:val="none" w:sz="0" w:space="0" w:color="auto"/>
          </w:divBdr>
        </w:div>
        <w:div w:id="1922979589">
          <w:marLeft w:val="0"/>
          <w:marRight w:val="0"/>
          <w:marTop w:val="0"/>
          <w:marBottom w:val="0"/>
          <w:divBdr>
            <w:top w:val="none" w:sz="0" w:space="0" w:color="auto"/>
            <w:left w:val="none" w:sz="0" w:space="0" w:color="auto"/>
            <w:bottom w:val="none" w:sz="0" w:space="0" w:color="auto"/>
            <w:right w:val="none" w:sz="0" w:space="0" w:color="auto"/>
          </w:divBdr>
        </w:div>
        <w:div w:id="75832443">
          <w:marLeft w:val="0"/>
          <w:marRight w:val="0"/>
          <w:marTop w:val="0"/>
          <w:marBottom w:val="0"/>
          <w:divBdr>
            <w:top w:val="none" w:sz="0" w:space="0" w:color="auto"/>
            <w:left w:val="none" w:sz="0" w:space="0" w:color="auto"/>
            <w:bottom w:val="none" w:sz="0" w:space="0" w:color="auto"/>
            <w:right w:val="none" w:sz="0" w:space="0" w:color="auto"/>
          </w:divBdr>
        </w:div>
      </w:divsChild>
    </w:div>
    <w:div w:id="585311748">
      <w:bodyDiv w:val="1"/>
      <w:marLeft w:val="0"/>
      <w:marRight w:val="0"/>
      <w:marTop w:val="0"/>
      <w:marBottom w:val="0"/>
      <w:divBdr>
        <w:top w:val="none" w:sz="0" w:space="0" w:color="auto"/>
        <w:left w:val="none" w:sz="0" w:space="0" w:color="auto"/>
        <w:bottom w:val="none" w:sz="0" w:space="0" w:color="auto"/>
        <w:right w:val="none" w:sz="0" w:space="0" w:color="auto"/>
      </w:divBdr>
      <w:divsChild>
        <w:div w:id="976185166">
          <w:marLeft w:val="0"/>
          <w:marRight w:val="0"/>
          <w:marTop w:val="0"/>
          <w:marBottom w:val="0"/>
          <w:divBdr>
            <w:top w:val="none" w:sz="0" w:space="0" w:color="auto"/>
            <w:left w:val="none" w:sz="0" w:space="0" w:color="auto"/>
            <w:bottom w:val="none" w:sz="0" w:space="0" w:color="auto"/>
            <w:right w:val="none" w:sz="0" w:space="0" w:color="auto"/>
          </w:divBdr>
        </w:div>
        <w:div w:id="964700855">
          <w:marLeft w:val="0"/>
          <w:marRight w:val="0"/>
          <w:marTop w:val="0"/>
          <w:marBottom w:val="0"/>
          <w:divBdr>
            <w:top w:val="none" w:sz="0" w:space="0" w:color="auto"/>
            <w:left w:val="none" w:sz="0" w:space="0" w:color="auto"/>
            <w:bottom w:val="none" w:sz="0" w:space="0" w:color="auto"/>
            <w:right w:val="none" w:sz="0" w:space="0" w:color="auto"/>
          </w:divBdr>
        </w:div>
        <w:div w:id="1158108140">
          <w:marLeft w:val="0"/>
          <w:marRight w:val="0"/>
          <w:marTop w:val="0"/>
          <w:marBottom w:val="0"/>
          <w:divBdr>
            <w:top w:val="none" w:sz="0" w:space="0" w:color="auto"/>
            <w:left w:val="none" w:sz="0" w:space="0" w:color="auto"/>
            <w:bottom w:val="none" w:sz="0" w:space="0" w:color="auto"/>
            <w:right w:val="none" w:sz="0" w:space="0" w:color="auto"/>
          </w:divBdr>
        </w:div>
      </w:divsChild>
    </w:div>
    <w:div w:id="586118254">
      <w:bodyDiv w:val="1"/>
      <w:marLeft w:val="0"/>
      <w:marRight w:val="0"/>
      <w:marTop w:val="0"/>
      <w:marBottom w:val="0"/>
      <w:divBdr>
        <w:top w:val="none" w:sz="0" w:space="0" w:color="auto"/>
        <w:left w:val="none" w:sz="0" w:space="0" w:color="auto"/>
        <w:bottom w:val="none" w:sz="0" w:space="0" w:color="auto"/>
        <w:right w:val="none" w:sz="0" w:space="0" w:color="auto"/>
      </w:divBdr>
      <w:divsChild>
        <w:div w:id="1561209739">
          <w:marLeft w:val="0"/>
          <w:marRight w:val="0"/>
          <w:marTop w:val="0"/>
          <w:marBottom w:val="0"/>
          <w:divBdr>
            <w:top w:val="none" w:sz="0" w:space="0" w:color="auto"/>
            <w:left w:val="none" w:sz="0" w:space="0" w:color="auto"/>
            <w:bottom w:val="none" w:sz="0" w:space="0" w:color="auto"/>
            <w:right w:val="none" w:sz="0" w:space="0" w:color="auto"/>
          </w:divBdr>
        </w:div>
        <w:div w:id="2020429073">
          <w:marLeft w:val="0"/>
          <w:marRight w:val="0"/>
          <w:marTop w:val="0"/>
          <w:marBottom w:val="0"/>
          <w:divBdr>
            <w:top w:val="none" w:sz="0" w:space="0" w:color="auto"/>
            <w:left w:val="none" w:sz="0" w:space="0" w:color="auto"/>
            <w:bottom w:val="none" w:sz="0" w:space="0" w:color="auto"/>
            <w:right w:val="none" w:sz="0" w:space="0" w:color="auto"/>
          </w:divBdr>
        </w:div>
        <w:div w:id="843859233">
          <w:marLeft w:val="0"/>
          <w:marRight w:val="0"/>
          <w:marTop w:val="0"/>
          <w:marBottom w:val="0"/>
          <w:divBdr>
            <w:top w:val="none" w:sz="0" w:space="0" w:color="auto"/>
            <w:left w:val="none" w:sz="0" w:space="0" w:color="auto"/>
            <w:bottom w:val="none" w:sz="0" w:space="0" w:color="auto"/>
            <w:right w:val="none" w:sz="0" w:space="0" w:color="auto"/>
          </w:divBdr>
        </w:div>
      </w:divsChild>
    </w:div>
    <w:div w:id="659313499">
      <w:bodyDiv w:val="1"/>
      <w:marLeft w:val="0"/>
      <w:marRight w:val="0"/>
      <w:marTop w:val="0"/>
      <w:marBottom w:val="0"/>
      <w:divBdr>
        <w:top w:val="none" w:sz="0" w:space="0" w:color="auto"/>
        <w:left w:val="none" w:sz="0" w:space="0" w:color="auto"/>
        <w:bottom w:val="none" w:sz="0" w:space="0" w:color="auto"/>
        <w:right w:val="none" w:sz="0" w:space="0" w:color="auto"/>
      </w:divBdr>
    </w:div>
    <w:div w:id="663095709">
      <w:bodyDiv w:val="1"/>
      <w:marLeft w:val="0"/>
      <w:marRight w:val="0"/>
      <w:marTop w:val="0"/>
      <w:marBottom w:val="0"/>
      <w:divBdr>
        <w:top w:val="none" w:sz="0" w:space="0" w:color="auto"/>
        <w:left w:val="none" w:sz="0" w:space="0" w:color="auto"/>
        <w:bottom w:val="none" w:sz="0" w:space="0" w:color="auto"/>
        <w:right w:val="none" w:sz="0" w:space="0" w:color="auto"/>
      </w:divBdr>
      <w:divsChild>
        <w:div w:id="1365252716">
          <w:marLeft w:val="0"/>
          <w:marRight w:val="0"/>
          <w:marTop w:val="0"/>
          <w:marBottom w:val="0"/>
          <w:divBdr>
            <w:top w:val="none" w:sz="0" w:space="0" w:color="auto"/>
            <w:left w:val="none" w:sz="0" w:space="0" w:color="auto"/>
            <w:bottom w:val="none" w:sz="0" w:space="0" w:color="auto"/>
            <w:right w:val="none" w:sz="0" w:space="0" w:color="auto"/>
          </w:divBdr>
        </w:div>
        <w:div w:id="530264406">
          <w:marLeft w:val="0"/>
          <w:marRight w:val="0"/>
          <w:marTop w:val="0"/>
          <w:marBottom w:val="0"/>
          <w:divBdr>
            <w:top w:val="none" w:sz="0" w:space="0" w:color="auto"/>
            <w:left w:val="none" w:sz="0" w:space="0" w:color="auto"/>
            <w:bottom w:val="none" w:sz="0" w:space="0" w:color="auto"/>
            <w:right w:val="none" w:sz="0" w:space="0" w:color="auto"/>
          </w:divBdr>
        </w:div>
        <w:div w:id="1261067792">
          <w:marLeft w:val="0"/>
          <w:marRight w:val="0"/>
          <w:marTop w:val="0"/>
          <w:marBottom w:val="0"/>
          <w:divBdr>
            <w:top w:val="none" w:sz="0" w:space="0" w:color="auto"/>
            <w:left w:val="none" w:sz="0" w:space="0" w:color="auto"/>
            <w:bottom w:val="none" w:sz="0" w:space="0" w:color="auto"/>
            <w:right w:val="none" w:sz="0" w:space="0" w:color="auto"/>
          </w:divBdr>
        </w:div>
      </w:divsChild>
    </w:div>
    <w:div w:id="703360773">
      <w:bodyDiv w:val="1"/>
      <w:marLeft w:val="0"/>
      <w:marRight w:val="0"/>
      <w:marTop w:val="0"/>
      <w:marBottom w:val="0"/>
      <w:divBdr>
        <w:top w:val="none" w:sz="0" w:space="0" w:color="auto"/>
        <w:left w:val="none" w:sz="0" w:space="0" w:color="auto"/>
        <w:bottom w:val="none" w:sz="0" w:space="0" w:color="auto"/>
        <w:right w:val="none" w:sz="0" w:space="0" w:color="auto"/>
      </w:divBdr>
      <w:divsChild>
        <w:div w:id="1422142996">
          <w:marLeft w:val="0"/>
          <w:marRight w:val="0"/>
          <w:marTop w:val="0"/>
          <w:marBottom w:val="0"/>
          <w:divBdr>
            <w:top w:val="none" w:sz="0" w:space="0" w:color="auto"/>
            <w:left w:val="none" w:sz="0" w:space="0" w:color="auto"/>
            <w:bottom w:val="none" w:sz="0" w:space="0" w:color="auto"/>
            <w:right w:val="none" w:sz="0" w:space="0" w:color="auto"/>
          </w:divBdr>
        </w:div>
        <w:div w:id="1192304395">
          <w:marLeft w:val="0"/>
          <w:marRight w:val="0"/>
          <w:marTop w:val="0"/>
          <w:marBottom w:val="0"/>
          <w:divBdr>
            <w:top w:val="none" w:sz="0" w:space="0" w:color="auto"/>
            <w:left w:val="none" w:sz="0" w:space="0" w:color="auto"/>
            <w:bottom w:val="none" w:sz="0" w:space="0" w:color="auto"/>
            <w:right w:val="none" w:sz="0" w:space="0" w:color="auto"/>
          </w:divBdr>
        </w:div>
        <w:div w:id="2137065880">
          <w:marLeft w:val="0"/>
          <w:marRight w:val="0"/>
          <w:marTop w:val="0"/>
          <w:marBottom w:val="0"/>
          <w:divBdr>
            <w:top w:val="none" w:sz="0" w:space="0" w:color="auto"/>
            <w:left w:val="none" w:sz="0" w:space="0" w:color="auto"/>
            <w:bottom w:val="none" w:sz="0" w:space="0" w:color="auto"/>
            <w:right w:val="none" w:sz="0" w:space="0" w:color="auto"/>
          </w:divBdr>
        </w:div>
      </w:divsChild>
    </w:div>
    <w:div w:id="735013304">
      <w:bodyDiv w:val="1"/>
      <w:marLeft w:val="0"/>
      <w:marRight w:val="0"/>
      <w:marTop w:val="0"/>
      <w:marBottom w:val="0"/>
      <w:divBdr>
        <w:top w:val="none" w:sz="0" w:space="0" w:color="auto"/>
        <w:left w:val="none" w:sz="0" w:space="0" w:color="auto"/>
        <w:bottom w:val="none" w:sz="0" w:space="0" w:color="auto"/>
        <w:right w:val="none" w:sz="0" w:space="0" w:color="auto"/>
      </w:divBdr>
      <w:divsChild>
        <w:div w:id="604922783">
          <w:marLeft w:val="0"/>
          <w:marRight w:val="0"/>
          <w:marTop w:val="0"/>
          <w:marBottom w:val="0"/>
          <w:divBdr>
            <w:top w:val="none" w:sz="0" w:space="0" w:color="auto"/>
            <w:left w:val="none" w:sz="0" w:space="0" w:color="auto"/>
            <w:bottom w:val="none" w:sz="0" w:space="0" w:color="auto"/>
            <w:right w:val="none" w:sz="0" w:space="0" w:color="auto"/>
          </w:divBdr>
        </w:div>
        <w:div w:id="1832871219">
          <w:marLeft w:val="0"/>
          <w:marRight w:val="0"/>
          <w:marTop w:val="0"/>
          <w:marBottom w:val="0"/>
          <w:divBdr>
            <w:top w:val="none" w:sz="0" w:space="0" w:color="auto"/>
            <w:left w:val="none" w:sz="0" w:space="0" w:color="auto"/>
            <w:bottom w:val="none" w:sz="0" w:space="0" w:color="auto"/>
            <w:right w:val="none" w:sz="0" w:space="0" w:color="auto"/>
          </w:divBdr>
        </w:div>
        <w:div w:id="2067364984">
          <w:marLeft w:val="0"/>
          <w:marRight w:val="0"/>
          <w:marTop w:val="0"/>
          <w:marBottom w:val="0"/>
          <w:divBdr>
            <w:top w:val="none" w:sz="0" w:space="0" w:color="auto"/>
            <w:left w:val="none" w:sz="0" w:space="0" w:color="auto"/>
            <w:bottom w:val="none" w:sz="0" w:space="0" w:color="auto"/>
            <w:right w:val="none" w:sz="0" w:space="0" w:color="auto"/>
          </w:divBdr>
        </w:div>
      </w:divsChild>
    </w:div>
    <w:div w:id="817964794">
      <w:bodyDiv w:val="1"/>
      <w:marLeft w:val="0"/>
      <w:marRight w:val="0"/>
      <w:marTop w:val="0"/>
      <w:marBottom w:val="0"/>
      <w:divBdr>
        <w:top w:val="none" w:sz="0" w:space="0" w:color="auto"/>
        <w:left w:val="none" w:sz="0" w:space="0" w:color="auto"/>
        <w:bottom w:val="none" w:sz="0" w:space="0" w:color="auto"/>
        <w:right w:val="none" w:sz="0" w:space="0" w:color="auto"/>
      </w:divBdr>
    </w:div>
    <w:div w:id="839586078">
      <w:bodyDiv w:val="1"/>
      <w:marLeft w:val="0"/>
      <w:marRight w:val="0"/>
      <w:marTop w:val="0"/>
      <w:marBottom w:val="0"/>
      <w:divBdr>
        <w:top w:val="none" w:sz="0" w:space="0" w:color="auto"/>
        <w:left w:val="none" w:sz="0" w:space="0" w:color="auto"/>
        <w:bottom w:val="none" w:sz="0" w:space="0" w:color="auto"/>
        <w:right w:val="none" w:sz="0" w:space="0" w:color="auto"/>
      </w:divBdr>
      <w:divsChild>
        <w:div w:id="391273060">
          <w:marLeft w:val="0"/>
          <w:marRight w:val="0"/>
          <w:marTop w:val="0"/>
          <w:marBottom w:val="0"/>
          <w:divBdr>
            <w:top w:val="none" w:sz="0" w:space="0" w:color="auto"/>
            <w:left w:val="none" w:sz="0" w:space="0" w:color="auto"/>
            <w:bottom w:val="none" w:sz="0" w:space="0" w:color="auto"/>
            <w:right w:val="none" w:sz="0" w:space="0" w:color="auto"/>
          </w:divBdr>
        </w:div>
        <w:div w:id="1168711349">
          <w:marLeft w:val="0"/>
          <w:marRight w:val="0"/>
          <w:marTop w:val="0"/>
          <w:marBottom w:val="0"/>
          <w:divBdr>
            <w:top w:val="none" w:sz="0" w:space="0" w:color="auto"/>
            <w:left w:val="none" w:sz="0" w:space="0" w:color="auto"/>
            <w:bottom w:val="none" w:sz="0" w:space="0" w:color="auto"/>
            <w:right w:val="none" w:sz="0" w:space="0" w:color="auto"/>
          </w:divBdr>
        </w:div>
        <w:div w:id="617221648">
          <w:marLeft w:val="0"/>
          <w:marRight w:val="0"/>
          <w:marTop w:val="0"/>
          <w:marBottom w:val="0"/>
          <w:divBdr>
            <w:top w:val="none" w:sz="0" w:space="0" w:color="auto"/>
            <w:left w:val="none" w:sz="0" w:space="0" w:color="auto"/>
            <w:bottom w:val="none" w:sz="0" w:space="0" w:color="auto"/>
            <w:right w:val="none" w:sz="0" w:space="0" w:color="auto"/>
          </w:divBdr>
        </w:div>
        <w:div w:id="26179307">
          <w:marLeft w:val="0"/>
          <w:marRight w:val="0"/>
          <w:marTop w:val="0"/>
          <w:marBottom w:val="0"/>
          <w:divBdr>
            <w:top w:val="none" w:sz="0" w:space="0" w:color="auto"/>
            <w:left w:val="none" w:sz="0" w:space="0" w:color="auto"/>
            <w:bottom w:val="none" w:sz="0" w:space="0" w:color="auto"/>
            <w:right w:val="none" w:sz="0" w:space="0" w:color="auto"/>
          </w:divBdr>
        </w:div>
        <w:div w:id="1250041787">
          <w:marLeft w:val="0"/>
          <w:marRight w:val="0"/>
          <w:marTop w:val="0"/>
          <w:marBottom w:val="0"/>
          <w:divBdr>
            <w:top w:val="none" w:sz="0" w:space="0" w:color="auto"/>
            <w:left w:val="none" w:sz="0" w:space="0" w:color="auto"/>
            <w:bottom w:val="none" w:sz="0" w:space="0" w:color="auto"/>
            <w:right w:val="none" w:sz="0" w:space="0" w:color="auto"/>
          </w:divBdr>
        </w:div>
        <w:div w:id="1475677622">
          <w:marLeft w:val="0"/>
          <w:marRight w:val="0"/>
          <w:marTop w:val="0"/>
          <w:marBottom w:val="0"/>
          <w:divBdr>
            <w:top w:val="none" w:sz="0" w:space="0" w:color="auto"/>
            <w:left w:val="none" w:sz="0" w:space="0" w:color="auto"/>
            <w:bottom w:val="none" w:sz="0" w:space="0" w:color="auto"/>
            <w:right w:val="none" w:sz="0" w:space="0" w:color="auto"/>
          </w:divBdr>
        </w:div>
        <w:div w:id="26028186">
          <w:marLeft w:val="0"/>
          <w:marRight w:val="0"/>
          <w:marTop w:val="0"/>
          <w:marBottom w:val="0"/>
          <w:divBdr>
            <w:top w:val="none" w:sz="0" w:space="0" w:color="auto"/>
            <w:left w:val="none" w:sz="0" w:space="0" w:color="auto"/>
            <w:bottom w:val="none" w:sz="0" w:space="0" w:color="auto"/>
            <w:right w:val="none" w:sz="0" w:space="0" w:color="auto"/>
          </w:divBdr>
        </w:div>
        <w:div w:id="775100963">
          <w:marLeft w:val="0"/>
          <w:marRight w:val="0"/>
          <w:marTop w:val="0"/>
          <w:marBottom w:val="0"/>
          <w:divBdr>
            <w:top w:val="none" w:sz="0" w:space="0" w:color="auto"/>
            <w:left w:val="none" w:sz="0" w:space="0" w:color="auto"/>
            <w:bottom w:val="none" w:sz="0" w:space="0" w:color="auto"/>
            <w:right w:val="none" w:sz="0" w:space="0" w:color="auto"/>
          </w:divBdr>
        </w:div>
      </w:divsChild>
    </w:div>
    <w:div w:id="861746290">
      <w:bodyDiv w:val="1"/>
      <w:marLeft w:val="0"/>
      <w:marRight w:val="0"/>
      <w:marTop w:val="0"/>
      <w:marBottom w:val="0"/>
      <w:divBdr>
        <w:top w:val="none" w:sz="0" w:space="0" w:color="auto"/>
        <w:left w:val="none" w:sz="0" w:space="0" w:color="auto"/>
        <w:bottom w:val="none" w:sz="0" w:space="0" w:color="auto"/>
        <w:right w:val="none" w:sz="0" w:space="0" w:color="auto"/>
      </w:divBdr>
      <w:divsChild>
        <w:div w:id="129640871">
          <w:marLeft w:val="0"/>
          <w:marRight w:val="0"/>
          <w:marTop w:val="0"/>
          <w:marBottom w:val="0"/>
          <w:divBdr>
            <w:top w:val="none" w:sz="0" w:space="0" w:color="auto"/>
            <w:left w:val="none" w:sz="0" w:space="0" w:color="auto"/>
            <w:bottom w:val="none" w:sz="0" w:space="0" w:color="auto"/>
            <w:right w:val="none" w:sz="0" w:space="0" w:color="auto"/>
          </w:divBdr>
        </w:div>
        <w:div w:id="2107312347">
          <w:marLeft w:val="0"/>
          <w:marRight w:val="0"/>
          <w:marTop w:val="0"/>
          <w:marBottom w:val="0"/>
          <w:divBdr>
            <w:top w:val="none" w:sz="0" w:space="0" w:color="auto"/>
            <w:left w:val="none" w:sz="0" w:space="0" w:color="auto"/>
            <w:bottom w:val="none" w:sz="0" w:space="0" w:color="auto"/>
            <w:right w:val="none" w:sz="0" w:space="0" w:color="auto"/>
          </w:divBdr>
        </w:div>
      </w:divsChild>
    </w:div>
    <w:div w:id="1018195120">
      <w:bodyDiv w:val="1"/>
      <w:marLeft w:val="0"/>
      <w:marRight w:val="0"/>
      <w:marTop w:val="0"/>
      <w:marBottom w:val="0"/>
      <w:divBdr>
        <w:top w:val="none" w:sz="0" w:space="0" w:color="auto"/>
        <w:left w:val="none" w:sz="0" w:space="0" w:color="auto"/>
        <w:bottom w:val="none" w:sz="0" w:space="0" w:color="auto"/>
        <w:right w:val="none" w:sz="0" w:space="0" w:color="auto"/>
      </w:divBdr>
      <w:divsChild>
        <w:div w:id="187762640">
          <w:marLeft w:val="0"/>
          <w:marRight w:val="0"/>
          <w:marTop w:val="0"/>
          <w:marBottom w:val="0"/>
          <w:divBdr>
            <w:top w:val="none" w:sz="0" w:space="0" w:color="auto"/>
            <w:left w:val="none" w:sz="0" w:space="0" w:color="auto"/>
            <w:bottom w:val="none" w:sz="0" w:space="0" w:color="auto"/>
            <w:right w:val="none" w:sz="0" w:space="0" w:color="auto"/>
          </w:divBdr>
        </w:div>
        <w:div w:id="1404139338">
          <w:marLeft w:val="0"/>
          <w:marRight w:val="0"/>
          <w:marTop w:val="0"/>
          <w:marBottom w:val="0"/>
          <w:divBdr>
            <w:top w:val="none" w:sz="0" w:space="0" w:color="auto"/>
            <w:left w:val="none" w:sz="0" w:space="0" w:color="auto"/>
            <w:bottom w:val="none" w:sz="0" w:space="0" w:color="auto"/>
            <w:right w:val="none" w:sz="0" w:space="0" w:color="auto"/>
          </w:divBdr>
        </w:div>
        <w:div w:id="1921870677">
          <w:marLeft w:val="0"/>
          <w:marRight w:val="0"/>
          <w:marTop w:val="0"/>
          <w:marBottom w:val="0"/>
          <w:divBdr>
            <w:top w:val="none" w:sz="0" w:space="0" w:color="auto"/>
            <w:left w:val="none" w:sz="0" w:space="0" w:color="auto"/>
            <w:bottom w:val="none" w:sz="0" w:space="0" w:color="auto"/>
            <w:right w:val="none" w:sz="0" w:space="0" w:color="auto"/>
          </w:divBdr>
        </w:div>
      </w:divsChild>
    </w:div>
    <w:div w:id="1025328690">
      <w:bodyDiv w:val="1"/>
      <w:marLeft w:val="0"/>
      <w:marRight w:val="0"/>
      <w:marTop w:val="0"/>
      <w:marBottom w:val="0"/>
      <w:divBdr>
        <w:top w:val="none" w:sz="0" w:space="0" w:color="auto"/>
        <w:left w:val="none" w:sz="0" w:space="0" w:color="auto"/>
        <w:bottom w:val="none" w:sz="0" w:space="0" w:color="auto"/>
        <w:right w:val="none" w:sz="0" w:space="0" w:color="auto"/>
      </w:divBdr>
    </w:div>
    <w:div w:id="1050231189">
      <w:bodyDiv w:val="1"/>
      <w:marLeft w:val="0"/>
      <w:marRight w:val="0"/>
      <w:marTop w:val="0"/>
      <w:marBottom w:val="0"/>
      <w:divBdr>
        <w:top w:val="none" w:sz="0" w:space="0" w:color="auto"/>
        <w:left w:val="none" w:sz="0" w:space="0" w:color="auto"/>
        <w:bottom w:val="none" w:sz="0" w:space="0" w:color="auto"/>
        <w:right w:val="none" w:sz="0" w:space="0" w:color="auto"/>
      </w:divBdr>
    </w:div>
    <w:div w:id="1135677198">
      <w:bodyDiv w:val="1"/>
      <w:marLeft w:val="0"/>
      <w:marRight w:val="0"/>
      <w:marTop w:val="0"/>
      <w:marBottom w:val="0"/>
      <w:divBdr>
        <w:top w:val="none" w:sz="0" w:space="0" w:color="auto"/>
        <w:left w:val="none" w:sz="0" w:space="0" w:color="auto"/>
        <w:bottom w:val="none" w:sz="0" w:space="0" w:color="auto"/>
        <w:right w:val="none" w:sz="0" w:space="0" w:color="auto"/>
      </w:divBdr>
      <w:divsChild>
        <w:div w:id="1827471892">
          <w:marLeft w:val="0"/>
          <w:marRight w:val="0"/>
          <w:marTop w:val="0"/>
          <w:marBottom w:val="0"/>
          <w:divBdr>
            <w:top w:val="none" w:sz="0" w:space="0" w:color="auto"/>
            <w:left w:val="none" w:sz="0" w:space="0" w:color="auto"/>
            <w:bottom w:val="none" w:sz="0" w:space="0" w:color="auto"/>
            <w:right w:val="none" w:sz="0" w:space="0" w:color="auto"/>
          </w:divBdr>
        </w:div>
      </w:divsChild>
    </w:div>
    <w:div w:id="1140534542">
      <w:bodyDiv w:val="1"/>
      <w:marLeft w:val="0"/>
      <w:marRight w:val="0"/>
      <w:marTop w:val="0"/>
      <w:marBottom w:val="0"/>
      <w:divBdr>
        <w:top w:val="none" w:sz="0" w:space="0" w:color="auto"/>
        <w:left w:val="none" w:sz="0" w:space="0" w:color="auto"/>
        <w:bottom w:val="none" w:sz="0" w:space="0" w:color="auto"/>
        <w:right w:val="none" w:sz="0" w:space="0" w:color="auto"/>
      </w:divBdr>
      <w:divsChild>
        <w:div w:id="722993511">
          <w:marLeft w:val="0"/>
          <w:marRight w:val="0"/>
          <w:marTop w:val="0"/>
          <w:marBottom w:val="0"/>
          <w:divBdr>
            <w:top w:val="none" w:sz="0" w:space="0" w:color="auto"/>
            <w:left w:val="none" w:sz="0" w:space="0" w:color="auto"/>
            <w:bottom w:val="none" w:sz="0" w:space="0" w:color="auto"/>
            <w:right w:val="none" w:sz="0" w:space="0" w:color="auto"/>
          </w:divBdr>
        </w:div>
      </w:divsChild>
    </w:div>
    <w:div w:id="1146387010">
      <w:bodyDiv w:val="1"/>
      <w:marLeft w:val="0"/>
      <w:marRight w:val="0"/>
      <w:marTop w:val="0"/>
      <w:marBottom w:val="0"/>
      <w:divBdr>
        <w:top w:val="none" w:sz="0" w:space="0" w:color="auto"/>
        <w:left w:val="none" w:sz="0" w:space="0" w:color="auto"/>
        <w:bottom w:val="none" w:sz="0" w:space="0" w:color="auto"/>
        <w:right w:val="none" w:sz="0" w:space="0" w:color="auto"/>
      </w:divBdr>
      <w:divsChild>
        <w:div w:id="1306466522">
          <w:marLeft w:val="0"/>
          <w:marRight w:val="0"/>
          <w:marTop w:val="0"/>
          <w:marBottom w:val="0"/>
          <w:divBdr>
            <w:top w:val="none" w:sz="0" w:space="0" w:color="auto"/>
            <w:left w:val="none" w:sz="0" w:space="0" w:color="auto"/>
            <w:bottom w:val="none" w:sz="0" w:space="0" w:color="auto"/>
            <w:right w:val="none" w:sz="0" w:space="0" w:color="auto"/>
          </w:divBdr>
        </w:div>
        <w:div w:id="1924562781">
          <w:marLeft w:val="0"/>
          <w:marRight w:val="0"/>
          <w:marTop w:val="0"/>
          <w:marBottom w:val="0"/>
          <w:divBdr>
            <w:top w:val="none" w:sz="0" w:space="0" w:color="auto"/>
            <w:left w:val="none" w:sz="0" w:space="0" w:color="auto"/>
            <w:bottom w:val="none" w:sz="0" w:space="0" w:color="auto"/>
            <w:right w:val="none" w:sz="0" w:space="0" w:color="auto"/>
          </w:divBdr>
        </w:div>
        <w:div w:id="771361731">
          <w:marLeft w:val="0"/>
          <w:marRight w:val="0"/>
          <w:marTop w:val="0"/>
          <w:marBottom w:val="0"/>
          <w:divBdr>
            <w:top w:val="none" w:sz="0" w:space="0" w:color="auto"/>
            <w:left w:val="none" w:sz="0" w:space="0" w:color="auto"/>
            <w:bottom w:val="none" w:sz="0" w:space="0" w:color="auto"/>
            <w:right w:val="none" w:sz="0" w:space="0" w:color="auto"/>
          </w:divBdr>
        </w:div>
        <w:div w:id="1067336305">
          <w:marLeft w:val="0"/>
          <w:marRight w:val="0"/>
          <w:marTop w:val="0"/>
          <w:marBottom w:val="0"/>
          <w:divBdr>
            <w:top w:val="none" w:sz="0" w:space="0" w:color="auto"/>
            <w:left w:val="none" w:sz="0" w:space="0" w:color="auto"/>
            <w:bottom w:val="none" w:sz="0" w:space="0" w:color="auto"/>
            <w:right w:val="none" w:sz="0" w:space="0" w:color="auto"/>
          </w:divBdr>
        </w:div>
        <w:div w:id="238907391">
          <w:marLeft w:val="0"/>
          <w:marRight w:val="0"/>
          <w:marTop w:val="0"/>
          <w:marBottom w:val="0"/>
          <w:divBdr>
            <w:top w:val="none" w:sz="0" w:space="0" w:color="auto"/>
            <w:left w:val="none" w:sz="0" w:space="0" w:color="auto"/>
            <w:bottom w:val="none" w:sz="0" w:space="0" w:color="auto"/>
            <w:right w:val="none" w:sz="0" w:space="0" w:color="auto"/>
          </w:divBdr>
        </w:div>
      </w:divsChild>
    </w:div>
    <w:div w:id="1167478341">
      <w:bodyDiv w:val="1"/>
      <w:marLeft w:val="0"/>
      <w:marRight w:val="0"/>
      <w:marTop w:val="0"/>
      <w:marBottom w:val="0"/>
      <w:divBdr>
        <w:top w:val="none" w:sz="0" w:space="0" w:color="auto"/>
        <w:left w:val="none" w:sz="0" w:space="0" w:color="auto"/>
        <w:bottom w:val="none" w:sz="0" w:space="0" w:color="auto"/>
        <w:right w:val="none" w:sz="0" w:space="0" w:color="auto"/>
      </w:divBdr>
      <w:divsChild>
        <w:div w:id="996570921">
          <w:marLeft w:val="0"/>
          <w:marRight w:val="0"/>
          <w:marTop w:val="0"/>
          <w:marBottom w:val="0"/>
          <w:divBdr>
            <w:top w:val="none" w:sz="0" w:space="0" w:color="auto"/>
            <w:left w:val="none" w:sz="0" w:space="0" w:color="auto"/>
            <w:bottom w:val="none" w:sz="0" w:space="0" w:color="auto"/>
            <w:right w:val="none" w:sz="0" w:space="0" w:color="auto"/>
          </w:divBdr>
        </w:div>
        <w:div w:id="329875011">
          <w:marLeft w:val="0"/>
          <w:marRight w:val="0"/>
          <w:marTop w:val="0"/>
          <w:marBottom w:val="0"/>
          <w:divBdr>
            <w:top w:val="none" w:sz="0" w:space="0" w:color="auto"/>
            <w:left w:val="none" w:sz="0" w:space="0" w:color="auto"/>
            <w:bottom w:val="none" w:sz="0" w:space="0" w:color="auto"/>
            <w:right w:val="none" w:sz="0" w:space="0" w:color="auto"/>
          </w:divBdr>
        </w:div>
        <w:div w:id="2142534524">
          <w:marLeft w:val="0"/>
          <w:marRight w:val="0"/>
          <w:marTop w:val="0"/>
          <w:marBottom w:val="0"/>
          <w:divBdr>
            <w:top w:val="none" w:sz="0" w:space="0" w:color="auto"/>
            <w:left w:val="none" w:sz="0" w:space="0" w:color="auto"/>
            <w:bottom w:val="none" w:sz="0" w:space="0" w:color="auto"/>
            <w:right w:val="none" w:sz="0" w:space="0" w:color="auto"/>
          </w:divBdr>
        </w:div>
        <w:div w:id="1596398723">
          <w:marLeft w:val="0"/>
          <w:marRight w:val="0"/>
          <w:marTop w:val="0"/>
          <w:marBottom w:val="0"/>
          <w:divBdr>
            <w:top w:val="none" w:sz="0" w:space="0" w:color="auto"/>
            <w:left w:val="none" w:sz="0" w:space="0" w:color="auto"/>
            <w:bottom w:val="none" w:sz="0" w:space="0" w:color="auto"/>
            <w:right w:val="none" w:sz="0" w:space="0" w:color="auto"/>
          </w:divBdr>
        </w:div>
        <w:div w:id="1579443594">
          <w:marLeft w:val="0"/>
          <w:marRight w:val="0"/>
          <w:marTop w:val="0"/>
          <w:marBottom w:val="0"/>
          <w:divBdr>
            <w:top w:val="none" w:sz="0" w:space="0" w:color="auto"/>
            <w:left w:val="none" w:sz="0" w:space="0" w:color="auto"/>
            <w:bottom w:val="none" w:sz="0" w:space="0" w:color="auto"/>
            <w:right w:val="none" w:sz="0" w:space="0" w:color="auto"/>
          </w:divBdr>
        </w:div>
        <w:div w:id="134370784">
          <w:marLeft w:val="0"/>
          <w:marRight w:val="0"/>
          <w:marTop w:val="0"/>
          <w:marBottom w:val="0"/>
          <w:divBdr>
            <w:top w:val="none" w:sz="0" w:space="0" w:color="auto"/>
            <w:left w:val="none" w:sz="0" w:space="0" w:color="auto"/>
            <w:bottom w:val="none" w:sz="0" w:space="0" w:color="auto"/>
            <w:right w:val="none" w:sz="0" w:space="0" w:color="auto"/>
          </w:divBdr>
        </w:div>
        <w:div w:id="171262126">
          <w:marLeft w:val="0"/>
          <w:marRight w:val="0"/>
          <w:marTop w:val="0"/>
          <w:marBottom w:val="0"/>
          <w:divBdr>
            <w:top w:val="none" w:sz="0" w:space="0" w:color="auto"/>
            <w:left w:val="none" w:sz="0" w:space="0" w:color="auto"/>
            <w:bottom w:val="none" w:sz="0" w:space="0" w:color="auto"/>
            <w:right w:val="none" w:sz="0" w:space="0" w:color="auto"/>
          </w:divBdr>
        </w:div>
        <w:div w:id="1612586275">
          <w:marLeft w:val="0"/>
          <w:marRight w:val="0"/>
          <w:marTop w:val="0"/>
          <w:marBottom w:val="0"/>
          <w:divBdr>
            <w:top w:val="none" w:sz="0" w:space="0" w:color="auto"/>
            <w:left w:val="none" w:sz="0" w:space="0" w:color="auto"/>
            <w:bottom w:val="none" w:sz="0" w:space="0" w:color="auto"/>
            <w:right w:val="none" w:sz="0" w:space="0" w:color="auto"/>
          </w:divBdr>
        </w:div>
        <w:div w:id="1163929754">
          <w:marLeft w:val="0"/>
          <w:marRight w:val="0"/>
          <w:marTop w:val="0"/>
          <w:marBottom w:val="0"/>
          <w:divBdr>
            <w:top w:val="none" w:sz="0" w:space="0" w:color="auto"/>
            <w:left w:val="none" w:sz="0" w:space="0" w:color="auto"/>
            <w:bottom w:val="none" w:sz="0" w:space="0" w:color="auto"/>
            <w:right w:val="none" w:sz="0" w:space="0" w:color="auto"/>
          </w:divBdr>
        </w:div>
        <w:div w:id="904296410">
          <w:marLeft w:val="0"/>
          <w:marRight w:val="0"/>
          <w:marTop w:val="0"/>
          <w:marBottom w:val="0"/>
          <w:divBdr>
            <w:top w:val="none" w:sz="0" w:space="0" w:color="auto"/>
            <w:left w:val="none" w:sz="0" w:space="0" w:color="auto"/>
            <w:bottom w:val="none" w:sz="0" w:space="0" w:color="auto"/>
            <w:right w:val="none" w:sz="0" w:space="0" w:color="auto"/>
          </w:divBdr>
        </w:div>
        <w:div w:id="575477407">
          <w:marLeft w:val="0"/>
          <w:marRight w:val="0"/>
          <w:marTop w:val="0"/>
          <w:marBottom w:val="0"/>
          <w:divBdr>
            <w:top w:val="none" w:sz="0" w:space="0" w:color="auto"/>
            <w:left w:val="none" w:sz="0" w:space="0" w:color="auto"/>
            <w:bottom w:val="none" w:sz="0" w:space="0" w:color="auto"/>
            <w:right w:val="none" w:sz="0" w:space="0" w:color="auto"/>
          </w:divBdr>
        </w:div>
        <w:div w:id="1699626519">
          <w:marLeft w:val="0"/>
          <w:marRight w:val="0"/>
          <w:marTop w:val="0"/>
          <w:marBottom w:val="0"/>
          <w:divBdr>
            <w:top w:val="none" w:sz="0" w:space="0" w:color="auto"/>
            <w:left w:val="none" w:sz="0" w:space="0" w:color="auto"/>
            <w:bottom w:val="none" w:sz="0" w:space="0" w:color="auto"/>
            <w:right w:val="none" w:sz="0" w:space="0" w:color="auto"/>
          </w:divBdr>
        </w:div>
        <w:div w:id="418791085">
          <w:marLeft w:val="0"/>
          <w:marRight w:val="0"/>
          <w:marTop w:val="0"/>
          <w:marBottom w:val="0"/>
          <w:divBdr>
            <w:top w:val="none" w:sz="0" w:space="0" w:color="auto"/>
            <w:left w:val="none" w:sz="0" w:space="0" w:color="auto"/>
            <w:bottom w:val="none" w:sz="0" w:space="0" w:color="auto"/>
            <w:right w:val="none" w:sz="0" w:space="0" w:color="auto"/>
          </w:divBdr>
        </w:div>
        <w:div w:id="542716903">
          <w:marLeft w:val="0"/>
          <w:marRight w:val="0"/>
          <w:marTop w:val="0"/>
          <w:marBottom w:val="0"/>
          <w:divBdr>
            <w:top w:val="none" w:sz="0" w:space="0" w:color="auto"/>
            <w:left w:val="none" w:sz="0" w:space="0" w:color="auto"/>
            <w:bottom w:val="none" w:sz="0" w:space="0" w:color="auto"/>
            <w:right w:val="none" w:sz="0" w:space="0" w:color="auto"/>
          </w:divBdr>
        </w:div>
        <w:div w:id="950208868">
          <w:marLeft w:val="0"/>
          <w:marRight w:val="0"/>
          <w:marTop w:val="0"/>
          <w:marBottom w:val="0"/>
          <w:divBdr>
            <w:top w:val="none" w:sz="0" w:space="0" w:color="auto"/>
            <w:left w:val="none" w:sz="0" w:space="0" w:color="auto"/>
            <w:bottom w:val="none" w:sz="0" w:space="0" w:color="auto"/>
            <w:right w:val="none" w:sz="0" w:space="0" w:color="auto"/>
          </w:divBdr>
        </w:div>
        <w:div w:id="1440951224">
          <w:marLeft w:val="0"/>
          <w:marRight w:val="0"/>
          <w:marTop w:val="0"/>
          <w:marBottom w:val="0"/>
          <w:divBdr>
            <w:top w:val="none" w:sz="0" w:space="0" w:color="auto"/>
            <w:left w:val="none" w:sz="0" w:space="0" w:color="auto"/>
            <w:bottom w:val="none" w:sz="0" w:space="0" w:color="auto"/>
            <w:right w:val="none" w:sz="0" w:space="0" w:color="auto"/>
          </w:divBdr>
        </w:div>
        <w:div w:id="902839565">
          <w:marLeft w:val="0"/>
          <w:marRight w:val="0"/>
          <w:marTop w:val="0"/>
          <w:marBottom w:val="0"/>
          <w:divBdr>
            <w:top w:val="none" w:sz="0" w:space="0" w:color="auto"/>
            <w:left w:val="none" w:sz="0" w:space="0" w:color="auto"/>
            <w:bottom w:val="none" w:sz="0" w:space="0" w:color="auto"/>
            <w:right w:val="none" w:sz="0" w:space="0" w:color="auto"/>
          </w:divBdr>
        </w:div>
        <w:div w:id="912471532">
          <w:marLeft w:val="0"/>
          <w:marRight w:val="0"/>
          <w:marTop w:val="0"/>
          <w:marBottom w:val="0"/>
          <w:divBdr>
            <w:top w:val="none" w:sz="0" w:space="0" w:color="auto"/>
            <w:left w:val="none" w:sz="0" w:space="0" w:color="auto"/>
            <w:bottom w:val="none" w:sz="0" w:space="0" w:color="auto"/>
            <w:right w:val="none" w:sz="0" w:space="0" w:color="auto"/>
          </w:divBdr>
        </w:div>
        <w:div w:id="1201743424">
          <w:marLeft w:val="0"/>
          <w:marRight w:val="0"/>
          <w:marTop w:val="0"/>
          <w:marBottom w:val="0"/>
          <w:divBdr>
            <w:top w:val="none" w:sz="0" w:space="0" w:color="auto"/>
            <w:left w:val="none" w:sz="0" w:space="0" w:color="auto"/>
            <w:bottom w:val="none" w:sz="0" w:space="0" w:color="auto"/>
            <w:right w:val="none" w:sz="0" w:space="0" w:color="auto"/>
          </w:divBdr>
        </w:div>
        <w:div w:id="1916815122">
          <w:marLeft w:val="0"/>
          <w:marRight w:val="0"/>
          <w:marTop w:val="0"/>
          <w:marBottom w:val="0"/>
          <w:divBdr>
            <w:top w:val="none" w:sz="0" w:space="0" w:color="auto"/>
            <w:left w:val="none" w:sz="0" w:space="0" w:color="auto"/>
            <w:bottom w:val="none" w:sz="0" w:space="0" w:color="auto"/>
            <w:right w:val="none" w:sz="0" w:space="0" w:color="auto"/>
          </w:divBdr>
        </w:div>
        <w:div w:id="553348564">
          <w:marLeft w:val="0"/>
          <w:marRight w:val="0"/>
          <w:marTop w:val="0"/>
          <w:marBottom w:val="0"/>
          <w:divBdr>
            <w:top w:val="none" w:sz="0" w:space="0" w:color="auto"/>
            <w:left w:val="none" w:sz="0" w:space="0" w:color="auto"/>
            <w:bottom w:val="none" w:sz="0" w:space="0" w:color="auto"/>
            <w:right w:val="none" w:sz="0" w:space="0" w:color="auto"/>
          </w:divBdr>
        </w:div>
        <w:div w:id="2001082173">
          <w:marLeft w:val="0"/>
          <w:marRight w:val="0"/>
          <w:marTop w:val="0"/>
          <w:marBottom w:val="0"/>
          <w:divBdr>
            <w:top w:val="none" w:sz="0" w:space="0" w:color="auto"/>
            <w:left w:val="none" w:sz="0" w:space="0" w:color="auto"/>
            <w:bottom w:val="none" w:sz="0" w:space="0" w:color="auto"/>
            <w:right w:val="none" w:sz="0" w:space="0" w:color="auto"/>
          </w:divBdr>
        </w:div>
        <w:div w:id="2134444659">
          <w:marLeft w:val="0"/>
          <w:marRight w:val="0"/>
          <w:marTop w:val="0"/>
          <w:marBottom w:val="0"/>
          <w:divBdr>
            <w:top w:val="none" w:sz="0" w:space="0" w:color="auto"/>
            <w:left w:val="none" w:sz="0" w:space="0" w:color="auto"/>
            <w:bottom w:val="none" w:sz="0" w:space="0" w:color="auto"/>
            <w:right w:val="none" w:sz="0" w:space="0" w:color="auto"/>
          </w:divBdr>
        </w:div>
        <w:div w:id="2065060455">
          <w:marLeft w:val="0"/>
          <w:marRight w:val="0"/>
          <w:marTop w:val="0"/>
          <w:marBottom w:val="0"/>
          <w:divBdr>
            <w:top w:val="none" w:sz="0" w:space="0" w:color="auto"/>
            <w:left w:val="none" w:sz="0" w:space="0" w:color="auto"/>
            <w:bottom w:val="none" w:sz="0" w:space="0" w:color="auto"/>
            <w:right w:val="none" w:sz="0" w:space="0" w:color="auto"/>
          </w:divBdr>
        </w:div>
        <w:div w:id="1592087310">
          <w:marLeft w:val="0"/>
          <w:marRight w:val="0"/>
          <w:marTop w:val="0"/>
          <w:marBottom w:val="0"/>
          <w:divBdr>
            <w:top w:val="none" w:sz="0" w:space="0" w:color="auto"/>
            <w:left w:val="none" w:sz="0" w:space="0" w:color="auto"/>
            <w:bottom w:val="none" w:sz="0" w:space="0" w:color="auto"/>
            <w:right w:val="none" w:sz="0" w:space="0" w:color="auto"/>
          </w:divBdr>
        </w:div>
        <w:div w:id="1860655738">
          <w:marLeft w:val="0"/>
          <w:marRight w:val="0"/>
          <w:marTop w:val="0"/>
          <w:marBottom w:val="0"/>
          <w:divBdr>
            <w:top w:val="none" w:sz="0" w:space="0" w:color="auto"/>
            <w:left w:val="none" w:sz="0" w:space="0" w:color="auto"/>
            <w:bottom w:val="none" w:sz="0" w:space="0" w:color="auto"/>
            <w:right w:val="none" w:sz="0" w:space="0" w:color="auto"/>
          </w:divBdr>
        </w:div>
        <w:div w:id="596060295">
          <w:marLeft w:val="0"/>
          <w:marRight w:val="0"/>
          <w:marTop w:val="0"/>
          <w:marBottom w:val="0"/>
          <w:divBdr>
            <w:top w:val="none" w:sz="0" w:space="0" w:color="auto"/>
            <w:left w:val="none" w:sz="0" w:space="0" w:color="auto"/>
            <w:bottom w:val="none" w:sz="0" w:space="0" w:color="auto"/>
            <w:right w:val="none" w:sz="0" w:space="0" w:color="auto"/>
          </w:divBdr>
        </w:div>
        <w:div w:id="1174220588">
          <w:marLeft w:val="0"/>
          <w:marRight w:val="0"/>
          <w:marTop w:val="0"/>
          <w:marBottom w:val="0"/>
          <w:divBdr>
            <w:top w:val="none" w:sz="0" w:space="0" w:color="auto"/>
            <w:left w:val="none" w:sz="0" w:space="0" w:color="auto"/>
            <w:bottom w:val="none" w:sz="0" w:space="0" w:color="auto"/>
            <w:right w:val="none" w:sz="0" w:space="0" w:color="auto"/>
          </w:divBdr>
        </w:div>
        <w:div w:id="1397431977">
          <w:marLeft w:val="0"/>
          <w:marRight w:val="0"/>
          <w:marTop w:val="0"/>
          <w:marBottom w:val="0"/>
          <w:divBdr>
            <w:top w:val="none" w:sz="0" w:space="0" w:color="auto"/>
            <w:left w:val="none" w:sz="0" w:space="0" w:color="auto"/>
            <w:bottom w:val="none" w:sz="0" w:space="0" w:color="auto"/>
            <w:right w:val="none" w:sz="0" w:space="0" w:color="auto"/>
          </w:divBdr>
        </w:div>
        <w:div w:id="1206721390">
          <w:marLeft w:val="0"/>
          <w:marRight w:val="0"/>
          <w:marTop w:val="0"/>
          <w:marBottom w:val="0"/>
          <w:divBdr>
            <w:top w:val="none" w:sz="0" w:space="0" w:color="auto"/>
            <w:left w:val="none" w:sz="0" w:space="0" w:color="auto"/>
            <w:bottom w:val="none" w:sz="0" w:space="0" w:color="auto"/>
            <w:right w:val="none" w:sz="0" w:space="0" w:color="auto"/>
          </w:divBdr>
        </w:div>
        <w:div w:id="1364329023">
          <w:marLeft w:val="0"/>
          <w:marRight w:val="0"/>
          <w:marTop w:val="0"/>
          <w:marBottom w:val="0"/>
          <w:divBdr>
            <w:top w:val="none" w:sz="0" w:space="0" w:color="auto"/>
            <w:left w:val="none" w:sz="0" w:space="0" w:color="auto"/>
            <w:bottom w:val="none" w:sz="0" w:space="0" w:color="auto"/>
            <w:right w:val="none" w:sz="0" w:space="0" w:color="auto"/>
          </w:divBdr>
        </w:div>
        <w:div w:id="550574931">
          <w:marLeft w:val="0"/>
          <w:marRight w:val="0"/>
          <w:marTop w:val="0"/>
          <w:marBottom w:val="0"/>
          <w:divBdr>
            <w:top w:val="none" w:sz="0" w:space="0" w:color="auto"/>
            <w:left w:val="none" w:sz="0" w:space="0" w:color="auto"/>
            <w:bottom w:val="none" w:sz="0" w:space="0" w:color="auto"/>
            <w:right w:val="none" w:sz="0" w:space="0" w:color="auto"/>
          </w:divBdr>
        </w:div>
        <w:div w:id="1417357996">
          <w:marLeft w:val="0"/>
          <w:marRight w:val="0"/>
          <w:marTop w:val="0"/>
          <w:marBottom w:val="0"/>
          <w:divBdr>
            <w:top w:val="none" w:sz="0" w:space="0" w:color="auto"/>
            <w:left w:val="none" w:sz="0" w:space="0" w:color="auto"/>
            <w:bottom w:val="none" w:sz="0" w:space="0" w:color="auto"/>
            <w:right w:val="none" w:sz="0" w:space="0" w:color="auto"/>
          </w:divBdr>
        </w:div>
        <w:div w:id="608467185">
          <w:marLeft w:val="0"/>
          <w:marRight w:val="0"/>
          <w:marTop w:val="0"/>
          <w:marBottom w:val="0"/>
          <w:divBdr>
            <w:top w:val="none" w:sz="0" w:space="0" w:color="auto"/>
            <w:left w:val="none" w:sz="0" w:space="0" w:color="auto"/>
            <w:bottom w:val="none" w:sz="0" w:space="0" w:color="auto"/>
            <w:right w:val="none" w:sz="0" w:space="0" w:color="auto"/>
          </w:divBdr>
        </w:div>
        <w:div w:id="1734158957">
          <w:marLeft w:val="0"/>
          <w:marRight w:val="0"/>
          <w:marTop w:val="0"/>
          <w:marBottom w:val="0"/>
          <w:divBdr>
            <w:top w:val="none" w:sz="0" w:space="0" w:color="auto"/>
            <w:left w:val="none" w:sz="0" w:space="0" w:color="auto"/>
            <w:bottom w:val="none" w:sz="0" w:space="0" w:color="auto"/>
            <w:right w:val="none" w:sz="0" w:space="0" w:color="auto"/>
          </w:divBdr>
        </w:div>
        <w:div w:id="526453248">
          <w:marLeft w:val="0"/>
          <w:marRight w:val="0"/>
          <w:marTop w:val="0"/>
          <w:marBottom w:val="0"/>
          <w:divBdr>
            <w:top w:val="none" w:sz="0" w:space="0" w:color="auto"/>
            <w:left w:val="none" w:sz="0" w:space="0" w:color="auto"/>
            <w:bottom w:val="none" w:sz="0" w:space="0" w:color="auto"/>
            <w:right w:val="none" w:sz="0" w:space="0" w:color="auto"/>
          </w:divBdr>
        </w:div>
        <w:div w:id="709645391">
          <w:marLeft w:val="0"/>
          <w:marRight w:val="0"/>
          <w:marTop w:val="0"/>
          <w:marBottom w:val="0"/>
          <w:divBdr>
            <w:top w:val="none" w:sz="0" w:space="0" w:color="auto"/>
            <w:left w:val="none" w:sz="0" w:space="0" w:color="auto"/>
            <w:bottom w:val="none" w:sz="0" w:space="0" w:color="auto"/>
            <w:right w:val="none" w:sz="0" w:space="0" w:color="auto"/>
          </w:divBdr>
        </w:div>
        <w:div w:id="2044554866">
          <w:marLeft w:val="0"/>
          <w:marRight w:val="0"/>
          <w:marTop w:val="0"/>
          <w:marBottom w:val="0"/>
          <w:divBdr>
            <w:top w:val="none" w:sz="0" w:space="0" w:color="auto"/>
            <w:left w:val="none" w:sz="0" w:space="0" w:color="auto"/>
            <w:bottom w:val="none" w:sz="0" w:space="0" w:color="auto"/>
            <w:right w:val="none" w:sz="0" w:space="0" w:color="auto"/>
          </w:divBdr>
        </w:div>
        <w:div w:id="568419401">
          <w:marLeft w:val="0"/>
          <w:marRight w:val="0"/>
          <w:marTop w:val="0"/>
          <w:marBottom w:val="0"/>
          <w:divBdr>
            <w:top w:val="none" w:sz="0" w:space="0" w:color="auto"/>
            <w:left w:val="none" w:sz="0" w:space="0" w:color="auto"/>
            <w:bottom w:val="none" w:sz="0" w:space="0" w:color="auto"/>
            <w:right w:val="none" w:sz="0" w:space="0" w:color="auto"/>
          </w:divBdr>
        </w:div>
        <w:div w:id="1770351724">
          <w:marLeft w:val="0"/>
          <w:marRight w:val="0"/>
          <w:marTop w:val="0"/>
          <w:marBottom w:val="0"/>
          <w:divBdr>
            <w:top w:val="none" w:sz="0" w:space="0" w:color="auto"/>
            <w:left w:val="none" w:sz="0" w:space="0" w:color="auto"/>
            <w:bottom w:val="none" w:sz="0" w:space="0" w:color="auto"/>
            <w:right w:val="none" w:sz="0" w:space="0" w:color="auto"/>
          </w:divBdr>
        </w:div>
        <w:div w:id="160705695">
          <w:marLeft w:val="0"/>
          <w:marRight w:val="0"/>
          <w:marTop w:val="0"/>
          <w:marBottom w:val="0"/>
          <w:divBdr>
            <w:top w:val="none" w:sz="0" w:space="0" w:color="auto"/>
            <w:left w:val="none" w:sz="0" w:space="0" w:color="auto"/>
            <w:bottom w:val="none" w:sz="0" w:space="0" w:color="auto"/>
            <w:right w:val="none" w:sz="0" w:space="0" w:color="auto"/>
          </w:divBdr>
        </w:div>
        <w:div w:id="2009751968">
          <w:marLeft w:val="0"/>
          <w:marRight w:val="0"/>
          <w:marTop w:val="0"/>
          <w:marBottom w:val="0"/>
          <w:divBdr>
            <w:top w:val="none" w:sz="0" w:space="0" w:color="auto"/>
            <w:left w:val="none" w:sz="0" w:space="0" w:color="auto"/>
            <w:bottom w:val="none" w:sz="0" w:space="0" w:color="auto"/>
            <w:right w:val="none" w:sz="0" w:space="0" w:color="auto"/>
          </w:divBdr>
        </w:div>
        <w:div w:id="1586766935">
          <w:marLeft w:val="0"/>
          <w:marRight w:val="0"/>
          <w:marTop w:val="0"/>
          <w:marBottom w:val="0"/>
          <w:divBdr>
            <w:top w:val="none" w:sz="0" w:space="0" w:color="auto"/>
            <w:left w:val="none" w:sz="0" w:space="0" w:color="auto"/>
            <w:bottom w:val="none" w:sz="0" w:space="0" w:color="auto"/>
            <w:right w:val="none" w:sz="0" w:space="0" w:color="auto"/>
          </w:divBdr>
        </w:div>
        <w:div w:id="577059412">
          <w:marLeft w:val="0"/>
          <w:marRight w:val="0"/>
          <w:marTop w:val="0"/>
          <w:marBottom w:val="0"/>
          <w:divBdr>
            <w:top w:val="none" w:sz="0" w:space="0" w:color="auto"/>
            <w:left w:val="none" w:sz="0" w:space="0" w:color="auto"/>
            <w:bottom w:val="none" w:sz="0" w:space="0" w:color="auto"/>
            <w:right w:val="none" w:sz="0" w:space="0" w:color="auto"/>
          </w:divBdr>
        </w:div>
        <w:div w:id="814418672">
          <w:marLeft w:val="0"/>
          <w:marRight w:val="0"/>
          <w:marTop w:val="0"/>
          <w:marBottom w:val="0"/>
          <w:divBdr>
            <w:top w:val="none" w:sz="0" w:space="0" w:color="auto"/>
            <w:left w:val="none" w:sz="0" w:space="0" w:color="auto"/>
            <w:bottom w:val="none" w:sz="0" w:space="0" w:color="auto"/>
            <w:right w:val="none" w:sz="0" w:space="0" w:color="auto"/>
          </w:divBdr>
        </w:div>
        <w:div w:id="881476839">
          <w:marLeft w:val="0"/>
          <w:marRight w:val="0"/>
          <w:marTop w:val="0"/>
          <w:marBottom w:val="0"/>
          <w:divBdr>
            <w:top w:val="none" w:sz="0" w:space="0" w:color="auto"/>
            <w:left w:val="none" w:sz="0" w:space="0" w:color="auto"/>
            <w:bottom w:val="none" w:sz="0" w:space="0" w:color="auto"/>
            <w:right w:val="none" w:sz="0" w:space="0" w:color="auto"/>
          </w:divBdr>
        </w:div>
        <w:div w:id="1920865948">
          <w:marLeft w:val="0"/>
          <w:marRight w:val="0"/>
          <w:marTop w:val="0"/>
          <w:marBottom w:val="0"/>
          <w:divBdr>
            <w:top w:val="none" w:sz="0" w:space="0" w:color="auto"/>
            <w:left w:val="none" w:sz="0" w:space="0" w:color="auto"/>
            <w:bottom w:val="none" w:sz="0" w:space="0" w:color="auto"/>
            <w:right w:val="none" w:sz="0" w:space="0" w:color="auto"/>
          </w:divBdr>
        </w:div>
        <w:div w:id="2142259431">
          <w:marLeft w:val="0"/>
          <w:marRight w:val="0"/>
          <w:marTop w:val="0"/>
          <w:marBottom w:val="0"/>
          <w:divBdr>
            <w:top w:val="none" w:sz="0" w:space="0" w:color="auto"/>
            <w:left w:val="none" w:sz="0" w:space="0" w:color="auto"/>
            <w:bottom w:val="none" w:sz="0" w:space="0" w:color="auto"/>
            <w:right w:val="none" w:sz="0" w:space="0" w:color="auto"/>
          </w:divBdr>
        </w:div>
        <w:div w:id="1682972189">
          <w:marLeft w:val="0"/>
          <w:marRight w:val="0"/>
          <w:marTop w:val="0"/>
          <w:marBottom w:val="0"/>
          <w:divBdr>
            <w:top w:val="none" w:sz="0" w:space="0" w:color="auto"/>
            <w:left w:val="none" w:sz="0" w:space="0" w:color="auto"/>
            <w:bottom w:val="none" w:sz="0" w:space="0" w:color="auto"/>
            <w:right w:val="none" w:sz="0" w:space="0" w:color="auto"/>
          </w:divBdr>
        </w:div>
        <w:div w:id="1124155213">
          <w:marLeft w:val="0"/>
          <w:marRight w:val="0"/>
          <w:marTop w:val="0"/>
          <w:marBottom w:val="0"/>
          <w:divBdr>
            <w:top w:val="none" w:sz="0" w:space="0" w:color="auto"/>
            <w:left w:val="none" w:sz="0" w:space="0" w:color="auto"/>
            <w:bottom w:val="none" w:sz="0" w:space="0" w:color="auto"/>
            <w:right w:val="none" w:sz="0" w:space="0" w:color="auto"/>
          </w:divBdr>
        </w:div>
        <w:div w:id="193933338">
          <w:marLeft w:val="0"/>
          <w:marRight w:val="0"/>
          <w:marTop w:val="0"/>
          <w:marBottom w:val="0"/>
          <w:divBdr>
            <w:top w:val="none" w:sz="0" w:space="0" w:color="auto"/>
            <w:left w:val="none" w:sz="0" w:space="0" w:color="auto"/>
            <w:bottom w:val="none" w:sz="0" w:space="0" w:color="auto"/>
            <w:right w:val="none" w:sz="0" w:space="0" w:color="auto"/>
          </w:divBdr>
        </w:div>
        <w:div w:id="1747610000">
          <w:marLeft w:val="0"/>
          <w:marRight w:val="0"/>
          <w:marTop w:val="0"/>
          <w:marBottom w:val="0"/>
          <w:divBdr>
            <w:top w:val="none" w:sz="0" w:space="0" w:color="auto"/>
            <w:left w:val="none" w:sz="0" w:space="0" w:color="auto"/>
            <w:bottom w:val="none" w:sz="0" w:space="0" w:color="auto"/>
            <w:right w:val="none" w:sz="0" w:space="0" w:color="auto"/>
          </w:divBdr>
        </w:div>
        <w:div w:id="1573001900">
          <w:marLeft w:val="0"/>
          <w:marRight w:val="0"/>
          <w:marTop w:val="0"/>
          <w:marBottom w:val="0"/>
          <w:divBdr>
            <w:top w:val="none" w:sz="0" w:space="0" w:color="auto"/>
            <w:left w:val="none" w:sz="0" w:space="0" w:color="auto"/>
            <w:bottom w:val="none" w:sz="0" w:space="0" w:color="auto"/>
            <w:right w:val="none" w:sz="0" w:space="0" w:color="auto"/>
          </w:divBdr>
        </w:div>
        <w:div w:id="1059090651">
          <w:marLeft w:val="0"/>
          <w:marRight w:val="0"/>
          <w:marTop w:val="0"/>
          <w:marBottom w:val="0"/>
          <w:divBdr>
            <w:top w:val="none" w:sz="0" w:space="0" w:color="auto"/>
            <w:left w:val="none" w:sz="0" w:space="0" w:color="auto"/>
            <w:bottom w:val="none" w:sz="0" w:space="0" w:color="auto"/>
            <w:right w:val="none" w:sz="0" w:space="0" w:color="auto"/>
          </w:divBdr>
        </w:div>
        <w:div w:id="753864452">
          <w:marLeft w:val="0"/>
          <w:marRight w:val="0"/>
          <w:marTop w:val="0"/>
          <w:marBottom w:val="0"/>
          <w:divBdr>
            <w:top w:val="none" w:sz="0" w:space="0" w:color="auto"/>
            <w:left w:val="none" w:sz="0" w:space="0" w:color="auto"/>
            <w:bottom w:val="none" w:sz="0" w:space="0" w:color="auto"/>
            <w:right w:val="none" w:sz="0" w:space="0" w:color="auto"/>
          </w:divBdr>
        </w:div>
        <w:div w:id="609821535">
          <w:marLeft w:val="0"/>
          <w:marRight w:val="0"/>
          <w:marTop w:val="0"/>
          <w:marBottom w:val="0"/>
          <w:divBdr>
            <w:top w:val="none" w:sz="0" w:space="0" w:color="auto"/>
            <w:left w:val="none" w:sz="0" w:space="0" w:color="auto"/>
            <w:bottom w:val="none" w:sz="0" w:space="0" w:color="auto"/>
            <w:right w:val="none" w:sz="0" w:space="0" w:color="auto"/>
          </w:divBdr>
        </w:div>
        <w:div w:id="239753120">
          <w:marLeft w:val="0"/>
          <w:marRight w:val="0"/>
          <w:marTop w:val="0"/>
          <w:marBottom w:val="0"/>
          <w:divBdr>
            <w:top w:val="none" w:sz="0" w:space="0" w:color="auto"/>
            <w:left w:val="none" w:sz="0" w:space="0" w:color="auto"/>
            <w:bottom w:val="none" w:sz="0" w:space="0" w:color="auto"/>
            <w:right w:val="none" w:sz="0" w:space="0" w:color="auto"/>
          </w:divBdr>
        </w:div>
        <w:div w:id="1195312884">
          <w:marLeft w:val="0"/>
          <w:marRight w:val="0"/>
          <w:marTop w:val="0"/>
          <w:marBottom w:val="0"/>
          <w:divBdr>
            <w:top w:val="none" w:sz="0" w:space="0" w:color="auto"/>
            <w:left w:val="none" w:sz="0" w:space="0" w:color="auto"/>
            <w:bottom w:val="none" w:sz="0" w:space="0" w:color="auto"/>
            <w:right w:val="none" w:sz="0" w:space="0" w:color="auto"/>
          </w:divBdr>
        </w:div>
        <w:div w:id="1086027299">
          <w:marLeft w:val="0"/>
          <w:marRight w:val="0"/>
          <w:marTop w:val="0"/>
          <w:marBottom w:val="0"/>
          <w:divBdr>
            <w:top w:val="none" w:sz="0" w:space="0" w:color="auto"/>
            <w:left w:val="none" w:sz="0" w:space="0" w:color="auto"/>
            <w:bottom w:val="none" w:sz="0" w:space="0" w:color="auto"/>
            <w:right w:val="none" w:sz="0" w:space="0" w:color="auto"/>
          </w:divBdr>
        </w:div>
        <w:div w:id="1029717448">
          <w:marLeft w:val="0"/>
          <w:marRight w:val="0"/>
          <w:marTop w:val="0"/>
          <w:marBottom w:val="0"/>
          <w:divBdr>
            <w:top w:val="none" w:sz="0" w:space="0" w:color="auto"/>
            <w:left w:val="none" w:sz="0" w:space="0" w:color="auto"/>
            <w:bottom w:val="none" w:sz="0" w:space="0" w:color="auto"/>
            <w:right w:val="none" w:sz="0" w:space="0" w:color="auto"/>
          </w:divBdr>
        </w:div>
        <w:div w:id="1134837569">
          <w:marLeft w:val="0"/>
          <w:marRight w:val="0"/>
          <w:marTop w:val="0"/>
          <w:marBottom w:val="0"/>
          <w:divBdr>
            <w:top w:val="none" w:sz="0" w:space="0" w:color="auto"/>
            <w:left w:val="none" w:sz="0" w:space="0" w:color="auto"/>
            <w:bottom w:val="none" w:sz="0" w:space="0" w:color="auto"/>
            <w:right w:val="none" w:sz="0" w:space="0" w:color="auto"/>
          </w:divBdr>
        </w:div>
        <w:div w:id="1003312307">
          <w:marLeft w:val="0"/>
          <w:marRight w:val="0"/>
          <w:marTop w:val="0"/>
          <w:marBottom w:val="0"/>
          <w:divBdr>
            <w:top w:val="none" w:sz="0" w:space="0" w:color="auto"/>
            <w:left w:val="none" w:sz="0" w:space="0" w:color="auto"/>
            <w:bottom w:val="none" w:sz="0" w:space="0" w:color="auto"/>
            <w:right w:val="none" w:sz="0" w:space="0" w:color="auto"/>
          </w:divBdr>
        </w:div>
        <w:div w:id="1759597362">
          <w:marLeft w:val="0"/>
          <w:marRight w:val="0"/>
          <w:marTop w:val="0"/>
          <w:marBottom w:val="0"/>
          <w:divBdr>
            <w:top w:val="none" w:sz="0" w:space="0" w:color="auto"/>
            <w:left w:val="none" w:sz="0" w:space="0" w:color="auto"/>
            <w:bottom w:val="none" w:sz="0" w:space="0" w:color="auto"/>
            <w:right w:val="none" w:sz="0" w:space="0" w:color="auto"/>
          </w:divBdr>
        </w:div>
        <w:div w:id="1025248870">
          <w:marLeft w:val="0"/>
          <w:marRight w:val="0"/>
          <w:marTop w:val="0"/>
          <w:marBottom w:val="0"/>
          <w:divBdr>
            <w:top w:val="none" w:sz="0" w:space="0" w:color="auto"/>
            <w:left w:val="none" w:sz="0" w:space="0" w:color="auto"/>
            <w:bottom w:val="none" w:sz="0" w:space="0" w:color="auto"/>
            <w:right w:val="none" w:sz="0" w:space="0" w:color="auto"/>
          </w:divBdr>
        </w:div>
        <w:div w:id="1769541408">
          <w:marLeft w:val="0"/>
          <w:marRight w:val="0"/>
          <w:marTop w:val="0"/>
          <w:marBottom w:val="0"/>
          <w:divBdr>
            <w:top w:val="none" w:sz="0" w:space="0" w:color="auto"/>
            <w:left w:val="none" w:sz="0" w:space="0" w:color="auto"/>
            <w:bottom w:val="none" w:sz="0" w:space="0" w:color="auto"/>
            <w:right w:val="none" w:sz="0" w:space="0" w:color="auto"/>
          </w:divBdr>
        </w:div>
        <w:div w:id="1180196574">
          <w:marLeft w:val="0"/>
          <w:marRight w:val="0"/>
          <w:marTop w:val="0"/>
          <w:marBottom w:val="0"/>
          <w:divBdr>
            <w:top w:val="none" w:sz="0" w:space="0" w:color="auto"/>
            <w:left w:val="none" w:sz="0" w:space="0" w:color="auto"/>
            <w:bottom w:val="none" w:sz="0" w:space="0" w:color="auto"/>
            <w:right w:val="none" w:sz="0" w:space="0" w:color="auto"/>
          </w:divBdr>
        </w:div>
        <w:div w:id="247424267">
          <w:marLeft w:val="0"/>
          <w:marRight w:val="0"/>
          <w:marTop w:val="0"/>
          <w:marBottom w:val="0"/>
          <w:divBdr>
            <w:top w:val="none" w:sz="0" w:space="0" w:color="auto"/>
            <w:left w:val="none" w:sz="0" w:space="0" w:color="auto"/>
            <w:bottom w:val="none" w:sz="0" w:space="0" w:color="auto"/>
            <w:right w:val="none" w:sz="0" w:space="0" w:color="auto"/>
          </w:divBdr>
        </w:div>
        <w:div w:id="26953467">
          <w:marLeft w:val="0"/>
          <w:marRight w:val="0"/>
          <w:marTop w:val="0"/>
          <w:marBottom w:val="0"/>
          <w:divBdr>
            <w:top w:val="none" w:sz="0" w:space="0" w:color="auto"/>
            <w:left w:val="none" w:sz="0" w:space="0" w:color="auto"/>
            <w:bottom w:val="none" w:sz="0" w:space="0" w:color="auto"/>
            <w:right w:val="none" w:sz="0" w:space="0" w:color="auto"/>
          </w:divBdr>
        </w:div>
        <w:div w:id="590436523">
          <w:marLeft w:val="0"/>
          <w:marRight w:val="0"/>
          <w:marTop w:val="0"/>
          <w:marBottom w:val="0"/>
          <w:divBdr>
            <w:top w:val="none" w:sz="0" w:space="0" w:color="auto"/>
            <w:left w:val="none" w:sz="0" w:space="0" w:color="auto"/>
            <w:bottom w:val="none" w:sz="0" w:space="0" w:color="auto"/>
            <w:right w:val="none" w:sz="0" w:space="0" w:color="auto"/>
          </w:divBdr>
        </w:div>
        <w:div w:id="682630180">
          <w:marLeft w:val="0"/>
          <w:marRight w:val="0"/>
          <w:marTop w:val="0"/>
          <w:marBottom w:val="0"/>
          <w:divBdr>
            <w:top w:val="none" w:sz="0" w:space="0" w:color="auto"/>
            <w:left w:val="none" w:sz="0" w:space="0" w:color="auto"/>
            <w:bottom w:val="none" w:sz="0" w:space="0" w:color="auto"/>
            <w:right w:val="none" w:sz="0" w:space="0" w:color="auto"/>
          </w:divBdr>
        </w:div>
        <w:div w:id="613365178">
          <w:marLeft w:val="0"/>
          <w:marRight w:val="0"/>
          <w:marTop w:val="0"/>
          <w:marBottom w:val="0"/>
          <w:divBdr>
            <w:top w:val="none" w:sz="0" w:space="0" w:color="auto"/>
            <w:left w:val="none" w:sz="0" w:space="0" w:color="auto"/>
            <w:bottom w:val="none" w:sz="0" w:space="0" w:color="auto"/>
            <w:right w:val="none" w:sz="0" w:space="0" w:color="auto"/>
          </w:divBdr>
        </w:div>
        <w:div w:id="986938016">
          <w:marLeft w:val="0"/>
          <w:marRight w:val="0"/>
          <w:marTop w:val="0"/>
          <w:marBottom w:val="0"/>
          <w:divBdr>
            <w:top w:val="none" w:sz="0" w:space="0" w:color="auto"/>
            <w:left w:val="none" w:sz="0" w:space="0" w:color="auto"/>
            <w:bottom w:val="none" w:sz="0" w:space="0" w:color="auto"/>
            <w:right w:val="none" w:sz="0" w:space="0" w:color="auto"/>
          </w:divBdr>
        </w:div>
        <w:div w:id="133642105">
          <w:marLeft w:val="0"/>
          <w:marRight w:val="0"/>
          <w:marTop w:val="0"/>
          <w:marBottom w:val="0"/>
          <w:divBdr>
            <w:top w:val="none" w:sz="0" w:space="0" w:color="auto"/>
            <w:left w:val="none" w:sz="0" w:space="0" w:color="auto"/>
            <w:bottom w:val="none" w:sz="0" w:space="0" w:color="auto"/>
            <w:right w:val="none" w:sz="0" w:space="0" w:color="auto"/>
          </w:divBdr>
        </w:div>
        <w:div w:id="934821004">
          <w:marLeft w:val="0"/>
          <w:marRight w:val="0"/>
          <w:marTop w:val="0"/>
          <w:marBottom w:val="0"/>
          <w:divBdr>
            <w:top w:val="none" w:sz="0" w:space="0" w:color="auto"/>
            <w:left w:val="none" w:sz="0" w:space="0" w:color="auto"/>
            <w:bottom w:val="none" w:sz="0" w:space="0" w:color="auto"/>
            <w:right w:val="none" w:sz="0" w:space="0" w:color="auto"/>
          </w:divBdr>
        </w:div>
        <w:div w:id="1370644298">
          <w:marLeft w:val="0"/>
          <w:marRight w:val="0"/>
          <w:marTop w:val="0"/>
          <w:marBottom w:val="0"/>
          <w:divBdr>
            <w:top w:val="none" w:sz="0" w:space="0" w:color="auto"/>
            <w:left w:val="none" w:sz="0" w:space="0" w:color="auto"/>
            <w:bottom w:val="none" w:sz="0" w:space="0" w:color="auto"/>
            <w:right w:val="none" w:sz="0" w:space="0" w:color="auto"/>
          </w:divBdr>
        </w:div>
        <w:div w:id="1003238986">
          <w:marLeft w:val="0"/>
          <w:marRight w:val="0"/>
          <w:marTop w:val="0"/>
          <w:marBottom w:val="0"/>
          <w:divBdr>
            <w:top w:val="none" w:sz="0" w:space="0" w:color="auto"/>
            <w:left w:val="none" w:sz="0" w:space="0" w:color="auto"/>
            <w:bottom w:val="none" w:sz="0" w:space="0" w:color="auto"/>
            <w:right w:val="none" w:sz="0" w:space="0" w:color="auto"/>
          </w:divBdr>
        </w:div>
        <w:div w:id="1011879139">
          <w:marLeft w:val="0"/>
          <w:marRight w:val="0"/>
          <w:marTop w:val="0"/>
          <w:marBottom w:val="0"/>
          <w:divBdr>
            <w:top w:val="none" w:sz="0" w:space="0" w:color="auto"/>
            <w:left w:val="none" w:sz="0" w:space="0" w:color="auto"/>
            <w:bottom w:val="none" w:sz="0" w:space="0" w:color="auto"/>
            <w:right w:val="none" w:sz="0" w:space="0" w:color="auto"/>
          </w:divBdr>
        </w:div>
        <w:div w:id="1961452062">
          <w:marLeft w:val="0"/>
          <w:marRight w:val="0"/>
          <w:marTop w:val="0"/>
          <w:marBottom w:val="0"/>
          <w:divBdr>
            <w:top w:val="none" w:sz="0" w:space="0" w:color="auto"/>
            <w:left w:val="none" w:sz="0" w:space="0" w:color="auto"/>
            <w:bottom w:val="none" w:sz="0" w:space="0" w:color="auto"/>
            <w:right w:val="none" w:sz="0" w:space="0" w:color="auto"/>
          </w:divBdr>
        </w:div>
        <w:div w:id="779837358">
          <w:marLeft w:val="0"/>
          <w:marRight w:val="0"/>
          <w:marTop w:val="0"/>
          <w:marBottom w:val="0"/>
          <w:divBdr>
            <w:top w:val="none" w:sz="0" w:space="0" w:color="auto"/>
            <w:left w:val="none" w:sz="0" w:space="0" w:color="auto"/>
            <w:bottom w:val="none" w:sz="0" w:space="0" w:color="auto"/>
            <w:right w:val="none" w:sz="0" w:space="0" w:color="auto"/>
          </w:divBdr>
        </w:div>
        <w:div w:id="1031765004">
          <w:marLeft w:val="0"/>
          <w:marRight w:val="0"/>
          <w:marTop w:val="0"/>
          <w:marBottom w:val="0"/>
          <w:divBdr>
            <w:top w:val="none" w:sz="0" w:space="0" w:color="auto"/>
            <w:left w:val="none" w:sz="0" w:space="0" w:color="auto"/>
            <w:bottom w:val="none" w:sz="0" w:space="0" w:color="auto"/>
            <w:right w:val="none" w:sz="0" w:space="0" w:color="auto"/>
          </w:divBdr>
        </w:div>
        <w:div w:id="2027753121">
          <w:marLeft w:val="0"/>
          <w:marRight w:val="0"/>
          <w:marTop w:val="0"/>
          <w:marBottom w:val="0"/>
          <w:divBdr>
            <w:top w:val="none" w:sz="0" w:space="0" w:color="auto"/>
            <w:left w:val="none" w:sz="0" w:space="0" w:color="auto"/>
            <w:bottom w:val="none" w:sz="0" w:space="0" w:color="auto"/>
            <w:right w:val="none" w:sz="0" w:space="0" w:color="auto"/>
          </w:divBdr>
        </w:div>
        <w:div w:id="1120883003">
          <w:marLeft w:val="0"/>
          <w:marRight w:val="0"/>
          <w:marTop w:val="0"/>
          <w:marBottom w:val="0"/>
          <w:divBdr>
            <w:top w:val="none" w:sz="0" w:space="0" w:color="auto"/>
            <w:left w:val="none" w:sz="0" w:space="0" w:color="auto"/>
            <w:bottom w:val="none" w:sz="0" w:space="0" w:color="auto"/>
            <w:right w:val="none" w:sz="0" w:space="0" w:color="auto"/>
          </w:divBdr>
        </w:div>
        <w:div w:id="1677608162">
          <w:marLeft w:val="0"/>
          <w:marRight w:val="0"/>
          <w:marTop w:val="0"/>
          <w:marBottom w:val="0"/>
          <w:divBdr>
            <w:top w:val="none" w:sz="0" w:space="0" w:color="auto"/>
            <w:left w:val="none" w:sz="0" w:space="0" w:color="auto"/>
            <w:bottom w:val="none" w:sz="0" w:space="0" w:color="auto"/>
            <w:right w:val="none" w:sz="0" w:space="0" w:color="auto"/>
          </w:divBdr>
        </w:div>
        <w:div w:id="924458596">
          <w:marLeft w:val="0"/>
          <w:marRight w:val="0"/>
          <w:marTop w:val="0"/>
          <w:marBottom w:val="0"/>
          <w:divBdr>
            <w:top w:val="none" w:sz="0" w:space="0" w:color="auto"/>
            <w:left w:val="none" w:sz="0" w:space="0" w:color="auto"/>
            <w:bottom w:val="none" w:sz="0" w:space="0" w:color="auto"/>
            <w:right w:val="none" w:sz="0" w:space="0" w:color="auto"/>
          </w:divBdr>
        </w:div>
        <w:div w:id="1899392622">
          <w:marLeft w:val="0"/>
          <w:marRight w:val="0"/>
          <w:marTop w:val="0"/>
          <w:marBottom w:val="0"/>
          <w:divBdr>
            <w:top w:val="none" w:sz="0" w:space="0" w:color="auto"/>
            <w:left w:val="none" w:sz="0" w:space="0" w:color="auto"/>
            <w:bottom w:val="none" w:sz="0" w:space="0" w:color="auto"/>
            <w:right w:val="none" w:sz="0" w:space="0" w:color="auto"/>
          </w:divBdr>
        </w:div>
        <w:div w:id="529999296">
          <w:marLeft w:val="0"/>
          <w:marRight w:val="0"/>
          <w:marTop w:val="0"/>
          <w:marBottom w:val="0"/>
          <w:divBdr>
            <w:top w:val="none" w:sz="0" w:space="0" w:color="auto"/>
            <w:left w:val="none" w:sz="0" w:space="0" w:color="auto"/>
            <w:bottom w:val="none" w:sz="0" w:space="0" w:color="auto"/>
            <w:right w:val="none" w:sz="0" w:space="0" w:color="auto"/>
          </w:divBdr>
        </w:div>
        <w:div w:id="1392844555">
          <w:marLeft w:val="0"/>
          <w:marRight w:val="0"/>
          <w:marTop w:val="0"/>
          <w:marBottom w:val="0"/>
          <w:divBdr>
            <w:top w:val="none" w:sz="0" w:space="0" w:color="auto"/>
            <w:left w:val="none" w:sz="0" w:space="0" w:color="auto"/>
            <w:bottom w:val="none" w:sz="0" w:space="0" w:color="auto"/>
            <w:right w:val="none" w:sz="0" w:space="0" w:color="auto"/>
          </w:divBdr>
        </w:div>
        <w:div w:id="12999711">
          <w:marLeft w:val="0"/>
          <w:marRight w:val="0"/>
          <w:marTop w:val="0"/>
          <w:marBottom w:val="0"/>
          <w:divBdr>
            <w:top w:val="none" w:sz="0" w:space="0" w:color="auto"/>
            <w:left w:val="none" w:sz="0" w:space="0" w:color="auto"/>
            <w:bottom w:val="none" w:sz="0" w:space="0" w:color="auto"/>
            <w:right w:val="none" w:sz="0" w:space="0" w:color="auto"/>
          </w:divBdr>
        </w:div>
        <w:div w:id="692459241">
          <w:marLeft w:val="0"/>
          <w:marRight w:val="0"/>
          <w:marTop w:val="0"/>
          <w:marBottom w:val="0"/>
          <w:divBdr>
            <w:top w:val="none" w:sz="0" w:space="0" w:color="auto"/>
            <w:left w:val="none" w:sz="0" w:space="0" w:color="auto"/>
            <w:bottom w:val="none" w:sz="0" w:space="0" w:color="auto"/>
            <w:right w:val="none" w:sz="0" w:space="0" w:color="auto"/>
          </w:divBdr>
        </w:div>
        <w:div w:id="38163777">
          <w:marLeft w:val="0"/>
          <w:marRight w:val="0"/>
          <w:marTop w:val="0"/>
          <w:marBottom w:val="0"/>
          <w:divBdr>
            <w:top w:val="none" w:sz="0" w:space="0" w:color="auto"/>
            <w:left w:val="none" w:sz="0" w:space="0" w:color="auto"/>
            <w:bottom w:val="none" w:sz="0" w:space="0" w:color="auto"/>
            <w:right w:val="none" w:sz="0" w:space="0" w:color="auto"/>
          </w:divBdr>
        </w:div>
        <w:div w:id="1289429561">
          <w:marLeft w:val="0"/>
          <w:marRight w:val="0"/>
          <w:marTop w:val="0"/>
          <w:marBottom w:val="0"/>
          <w:divBdr>
            <w:top w:val="none" w:sz="0" w:space="0" w:color="auto"/>
            <w:left w:val="none" w:sz="0" w:space="0" w:color="auto"/>
            <w:bottom w:val="none" w:sz="0" w:space="0" w:color="auto"/>
            <w:right w:val="none" w:sz="0" w:space="0" w:color="auto"/>
          </w:divBdr>
        </w:div>
        <w:div w:id="147405131">
          <w:marLeft w:val="0"/>
          <w:marRight w:val="0"/>
          <w:marTop w:val="0"/>
          <w:marBottom w:val="0"/>
          <w:divBdr>
            <w:top w:val="none" w:sz="0" w:space="0" w:color="auto"/>
            <w:left w:val="none" w:sz="0" w:space="0" w:color="auto"/>
            <w:bottom w:val="none" w:sz="0" w:space="0" w:color="auto"/>
            <w:right w:val="none" w:sz="0" w:space="0" w:color="auto"/>
          </w:divBdr>
        </w:div>
        <w:div w:id="331107407">
          <w:marLeft w:val="0"/>
          <w:marRight w:val="0"/>
          <w:marTop w:val="0"/>
          <w:marBottom w:val="0"/>
          <w:divBdr>
            <w:top w:val="none" w:sz="0" w:space="0" w:color="auto"/>
            <w:left w:val="none" w:sz="0" w:space="0" w:color="auto"/>
            <w:bottom w:val="none" w:sz="0" w:space="0" w:color="auto"/>
            <w:right w:val="none" w:sz="0" w:space="0" w:color="auto"/>
          </w:divBdr>
        </w:div>
        <w:div w:id="198246830">
          <w:marLeft w:val="0"/>
          <w:marRight w:val="0"/>
          <w:marTop w:val="0"/>
          <w:marBottom w:val="0"/>
          <w:divBdr>
            <w:top w:val="none" w:sz="0" w:space="0" w:color="auto"/>
            <w:left w:val="none" w:sz="0" w:space="0" w:color="auto"/>
            <w:bottom w:val="none" w:sz="0" w:space="0" w:color="auto"/>
            <w:right w:val="none" w:sz="0" w:space="0" w:color="auto"/>
          </w:divBdr>
        </w:div>
        <w:div w:id="111168134">
          <w:marLeft w:val="0"/>
          <w:marRight w:val="0"/>
          <w:marTop w:val="0"/>
          <w:marBottom w:val="0"/>
          <w:divBdr>
            <w:top w:val="none" w:sz="0" w:space="0" w:color="auto"/>
            <w:left w:val="none" w:sz="0" w:space="0" w:color="auto"/>
            <w:bottom w:val="none" w:sz="0" w:space="0" w:color="auto"/>
            <w:right w:val="none" w:sz="0" w:space="0" w:color="auto"/>
          </w:divBdr>
        </w:div>
        <w:div w:id="81070886">
          <w:marLeft w:val="0"/>
          <w:marRight w:val="0"/>
          <w:marTop w:val="0"/>
          <w:marBottom w:val="0"/>
          <w:divBdr>
            <w:top w:val="none" w:sz="0" w:space="0" w:color="auto"/>
            <w:left w:val="none" w:sz="0" w:space="0" w:color="auto"/>
            <w:bottom w:val="none" w:sz="0" w:space="0" w:color="auto"/>
            <w:right w:val="none" w:sz="0" w:space="0" w:color="auto"/>
          </w:divBdr>
        </w:div>
        <w:div w:id="1103841150">
          <w:marLeft w:val="0"/>
          <w:marRight w:val="0"/>
          <w:marTop w:val="0"/>
          <w:marBottom w:val="0"/>
          <w:divBdr>
            <w:top w:val="none" w:sz="0" w:space="0" w:color="auto"/>
            <w:left w:val="none" w:sz="0" w:space="0" w:color="auto"/>
            <w:bottom w:val="none" w:sz="0" w:space="0" w:color="auto"/>
            <w:right w:val="none" w:sz="0" w:space="0" w:color="auto"/>
          </w:divBdr>
        </w:div>
        <w:div w:id="1475760494">
          <w:marLeft w:val="0"/>
          <w:marRight w:val="0"/>
          <w:marTop w:val="0"/>
          <w:marBottom w:val="0"/>
          <w:divBdr>
            <w:top w:val="none" w:sz="0" w:space="0" w:color="auto"/>
            <w:left w:val="none" w:sz="0" w:space="0" w:color="auto"/>
            <w:bottom w:val="none" w:sz="0" w:space="0" w:color="auto"/>
            <w:right w:val="none" w:sz="0" w:space="0" w:color="auto"/>
          </w:divBdr>
        </w:div>
        <w:div w:id="2045015318">
          <w:marLeft w:val="0"/>
          <w:marRight w:val="0"/>
          <w:marTop w:val="0"/>
          <w:marBottom w:val="0"/>
          <w:divBdr>
            <w:top w:val="none" w:sz="0" w:space="0" w:color="auto"/>
            <w:left w:val="none" w:sz="0" w:space="0" w:color="auto"/>
            <w:bottom w:val="none" w:sz="0" w:space="0" w:color="auto"/>
            <w:right w:val="none" w:sz="0" w:space="0" w:color="auto"/>
          </w:divBdr>
        </w:div>
        <w:div w:id="111558306">
          <w:marLeft w:val="0"/>
          <w:marRight w:val="0"/>
          <w:marTop w:val="0"/>
          <w:marBottom w:val="0"/>
          <w:divBdr>
            <w:top w:val="none" w:sz="0" w:space="0" w:color="auto"/>
            <w:left w:val="none" w:sz="0" w:space="0" w:color="auto"/>
            <w:bottom w:val="none" w:sz="0" w:space="0" w:color="auto"/>
            <w:right w:val="none" w:sz="0" w:space="0" w:color="auto"/>
          </w:divBdr>
        </w:div>
        <w:div w:id="1731922296">
          <w:marLeft w:val="0"/>
          <w:marRight w:val="0"/>
          <w:marTop w:val="0"/>
          <w:marBottom w:val="0"/>
          <w:divBdr>
            <w:top w:val="none" w:sz="0" w:space="0" w:color="auto"/>
            <w:left w:val="none" w:sz="0" w:space="0" w:color="auto"/>
            <w:bottom w:val="none" w:sz="0" w:space="0" w:color="auto"/>
            <w:right w:val="none" w:sz="0" w:space="0" w:color="auto"/>
          </w:divBdr>
        </w:div>
        <w:div w:id="977763639">
          <w:marLeft w:val="0"/>
          <w:marRight w:val="0"/>
          <w:marTop w:val="0"/>
          <w:marBottom w:val="0"/>
          <w:divBdr>
            <w:top w:val="none" w:sz="0" w:space="0" w:color="auto"/>
            <w:left w:val="none" w:sz="0" w:space="0" w:color="auto"/>
            <w:bottom w:val="none" w:sz="0" w:space="0" w:color="auto"/>
            <w:right w:val="none" w:sz="0" w:space="0" w:color="auto"/>
          </w:divBdr>
        </w:div>
        <w:div w:id="1393231221">
          <w:marLeft w:val="0"/>
          <w:marRight w:val="0"/>
          <w:marTop w:val="0"/>
          <w:marBottom w:val="0"/>
          <w:divBdr>
            <w:top w:val="none" w:sz="0" w:space="0" w:color="auto"/>
            <w:left w:val="none" w:sz="0" w:space="0" w:color="auto"/>
            <w:bottom w:val="none" w:sz="0" w:space="0" w:color="auto"/>
            <w:right w:val="none" w:sz="0" w:space="0" w:color="auto"/>
          </w:divBdr>
        </w:div>
        <w:div w:id="1766028459">
          <w:marLeft w:val="0"/>
          <w:marRight w:val="0"/>
          <w:marTop w:val="0"/>
          <w:marBottom w:val="0"/>
          <w:divBdr>
            <w:top w:val="none" w:sz="0" w:space="0" w:color="auto"/>
            <w:left w:val="none" w:sz="0" w:space="0" w:color="auto"/>
            <w:bottom w:val="none" w:sz="0" w:space="0" w:color="auto"/>
            <w:right w:val="none" w:sz="0" w:space="0" w:color="auto"/>
          </w:divBdr>
        </w:div>
        <w:div w:id="1717779466">
          <w:marLeft w:val="0"/>
          <w:marRight w:val="0"/>
          <w:marTop w:val="0"/>
          <w:marBottom w:val="0"/>
          <w:divBdr>
            <w:top w:val="none" w:sz="0" w:space="0" w:color="auto"/>
            <w:left w:val="none" w:sz="0" w:space="0" w:color="auto"/>
            <w:bottom w:val="none" w:sz="0" w:space="0" w:color="auto"/>
            <w:right w:val="none" w:sz="0" w:space="0" w:color="auto"/>
          </w:divBdr>
        </w:div>
        <w:div w:id="1934431273">
          <w:marLeft w:val="0"/>
          <w:marRight w:val="0"/>
          <w:marTop w:val="0"/>
          <w:marBottom w:val="0"/>
          <w:divBdr>
            <w:top w:val="none" w:sz="0" w:space="0" w:color="auto"/>
            <w:left w:val="none" w:sz="0" w:space="0" w:color="auto"/>
            <w:bottom w:val="none" w:sz="0" w:space="0" w:color="auto"/>
            <w:right w:val="none" w:sz="0" w:space="0" w:color="auto"/>
          </w:divBdr>
        </w:div>
        <w:div w:id="45105455">
          <w:marLeft w:val="0"/>
          <w:marRight w:val="0"/>
          <w:marTop w:val="0"/>
          <w:marBottom w:val="0"/>
          <w:divBdr>
            <w:top w:val="none" w:sz="0" w:space="0" w:color="auto"/>
            <w:left w:val="none" w:sz="0" w:space="0" w:color="auto"/>
            <w:bottom w:val="none" w:sz="0" w:space="0" w:color="auto"/>
            <w:right w:val="none" w:sz="0" w:space="0" w:color="auto"/>
          </w:divBdr>
        </w:div>
        <w:div w:id="858858973">
          <w:marLeft w:val="0"/>
          <w:marRight w:val="0"/>
          <w:marTop w:val="0"/>
          <w:marBottom w:val="0"/>
          <w:divBdr>
            <w:top w:val="none" w:sz="0" w:space="0" w:color="auto"/>
            <w:left w:val="none" w:sz="0" w:space="0" w:color="auto"/>
            <w:bottom w:val="none" w:sz="0" w:space="0" w:color="auto"/>
            <w:right w:val="none" w:sz="0" w:space="0" w:color="auto"/>
          </w:divBdr>
        </w:div>
        <w:div w:id="425536710">
          <w:marLeft w:val="0"/>
          <w:marRight w:val="0"/>
          <w:marTop w:val="0"/>
          <w:marBottom w:val="0"/>
          <w:divBdr>
            <w:top w:val="none" w:sz="0" w:space="0" w:color="auto"/>
            <w:left w:val="none" w:sz="0" w:space="0" w:color="auto"/>
            <w:bottom w:val="none" w:sz="0" w:space="0" w:color="auto"/>
            <w:right w:val="none" w:sz="0" w:space="0" w:color="auto"/>
          </w:divBdr>
        </w:div>
        <w:div w:id="1030686616">
          <w:marLeft w:val="0"/>
          <w:marRight w:val="0"/>
          <w:marTop w:val="0"/>
          <w:marBottom w:val="0"/>
          <w:divBdr>
            <w:top w:val="none" w:sz="0" w:space="0" w:color="auto"/>
            <w:left w:val="none" w:sz="0" w:space="0" w:color="auto"/>
            <w:bottom w:val="none" w:sz="0" w:space="0" w:color="auto"/>
            <w:right w:val="none" w:sz="0" w:space="0" w:color="auto"/>
          </w:divBdr>
        </w:div>
        <w:div w:id="1290479156">
          <w:marLeft w:val="0"/>
          <w:marRight w:val="0"/>
          <w:marTop w:val="0"/>
          <w:marBottom w:val="0"/>
          <w:divBdr>
            <w:top w:val="none" w:sz="0" w:space="0" w:color="auto"/>
            <w:left w:val="none" w:sz="0" w:space="0" w:color="auto"/>
            <w:bottom w:val="none" w:sz="0" w:space="0" w:color="auto"/>
            <w:right w:val="none" w:sz="0" w:space="0" w:color="auto"/>
          </w:divBdr>
        </w:div>
        <w:div w:id="659967585">
          <w:marLeft w:val="0"/>
          <w:marRight w:val="0"/>
          <w:marTop w:val="0"/>
          <w:marBottom w:val="0"/>
          <w:divBdr>
            <w:top w:val="none" w:sz="0" w:space="0" w:color="auto"/>
            <w:left w:val="none" w:sz="0" w:space="0" w:color="auto"/>
            <w:bottom w:val="none" w:sz="0" w:space="0" w:color="auto"/>
            <w:right w:val="none" w:sz="0" w:space="0" w:color="auto"/>
          </w:divBdr>
        </w:div>
        <w:div w:id="133446756">
          <w:marLeft w:val="0"/>
          <w:marRight w:val="0"/>
          <w:marTop w:val="0"/>
          <w:marBottom w:val="0"/>
          <w:divBdr>
            <w:top w:val="none" w:sz="0" w:space="0" w:color="auto"/>
            <w:left w:val="none" w:sz="0" w:space="0" w:color="auto"/>
            <w:bottom w:val="none" w:sz="0" w:space="0" w:color="auto"/>
            <w:right w:val="none" w:sz="0" w:space="0" w:color="auto"/>
          </w:divBdr>
        </w:div>
        <w:div w:id="1795830987">
          <w:marLeft w:val="0"/>
          <w:marRight w:val="0"/>
          <w:marTop w:val="0"/>
          <w:marBottom w:val="0"/>
          <w:divBdr>
            <w:top w:val="none" w:sz="0" w:space="0" w:color="auto"/>
            <w:left w:val="none" w:sz="0" w:space="0" w:color="auto"/>
            <w:bottom w:val="none" w:sz="0" w:space="0" w:color="auto"/>
            <w:right w:val="none" w:sz="0" w:space="0" w:color="auto"/>
          </w:divBdr>
        </w:div>
        <w:div w:id="2050181024">
          <w:marLeft w:val="0"/>
          <w:marRight w:val="0"/>
          <w:marTop w:val="0"/>
          <w:marBottom w:val="0"/>
          <w:divBdr>
            <w:top w:val="none" w:sz="0" w:space="0" w:color="auto"/>
            <w:left w:val="none" w:sz="0" w:space="0" w:color="auto"/>
            <w:bottom w:val="none" w:sz="0" w:space="0" w:color="auto"/>
            <w:right w:val="none" w:sz="0" w:space="0" w:color="auto"/>
          </w:divBdr>
        </w:div>
        <w:div w:id="1826972539">
          <w:marLeft w:val="0"/>
          <w:marRight w:val="0"/>
          <w:marTop w:val="0"/>
          <w:marBottom w:val="0"/>
          <w:divBdr>
            <w:top w:val="none" w:sz="0" w:space="0" w:color="auto"/>
            <w:left w:val="none" w:sz="0" w:space="0" w:color="auto"/>
            <w:bottom w:val="none" w:sz="0" w:space="0" w:color="auto"/>
            <w:right w:val="none" w:sz="0" w:space="0" w:color="auto"/>
          </w:divBdr>
        </w:div>
        <w:div w:id="402877294">
          <w:marLeft w:val="0"/>
          <w:marRight w:val="0"/>
          <w:marTop w:val="0"/>
          <w:marBottom w:val="0"/>
          <w:divBdr>
            <w:top w:val="none" w:sz="0" w:space="0" w:color="auto"/>
            <w:left w:val="none" w:sz="0" w:space="0" w:color="auto"/>
            <w:bottom w:val="none" w:sz="0" w:space="0" w:color="auto"/>
            <w:right w:val="none" w:sz="0" w:space="0" w:color="auto"/>
          </w:divBdr>
        </w:div>
        <w:div w:id="301618938">
          <w:marLeft w:val="0"/>
          <w:marRight w:val="0"/>
          <w:marTop w:val="0"/>
          <w:marBottom w:val="0"/>
          <w:divBdr>
            <w:top w:val="none" w:sz="0" w:space="0" w:color="auto"/>
            <w:left w:val="none" w:sz="0" w:space="0" w:color="auto"/>
            <w:bottom w:val="none" w:sz="0" w:space="0" w:color="auto"/>
            <w:right w:val="none" w:sz="0" w:space="0" w:color="auto"/>
          </w:divBdr>
        </w:div>
        <w:div w:id="1261599971">
          <w:marLeft w:val="0"/>
          <w:marRight w:val="0"/>
          <w:marTop w:val="0"/>
          <w:marBottom w:val="0"/>
          <w:divBdr>
            <w:top w:val="none" w:sz="0" w:space="0" w:color="auto"/>
            <w:left w:val="none" w:sz="0" w:space="0" w:color="auto"/>
            <w:bottom w:val="none" w:sz="0" w:space="0" w:color="auto"/>
            <w:right w:val="none" w:sz="0" w:space="0" w:color="auto"/>
          </w:divBdr>
        </w:div>
        <w:div w:id="1279801994">
          <w:marLeft w:val="0"/>
          <w:marRight w:val="0"/>
          <w:marTop w:val="0"/>
          <w:marBottom w:val="0"/>
          <w:divBdr>
            <w:top w:val="none" w:sz="0" w:space="0" w:color="auto"/>
            <w:left w:val="none" w:sz="0" w:space="0" w:color="auto"/>
            <w:bottom w:val="none" w:sz="0" w:space="0" w:color="auto"/>
            <w:right w:val="none" w:sz="0" w:space="0" w:color="auto"/>
          </w:divBdr>
        </w:div>
        <w:div w:id="1536389428">
          <w:marLeft w:val="0"/>
          <w:marRight w:val="0"/>
          <w:marTop w:val="0"/>
          <w:marBottom w:val="0"/>
          <w:divBdr>
            <w:top w:val="none" w:sz="0" w:space="0" w:color="auto"/>
            <w:left w:val="none" w:sz="0" w:space="0" w:color="auto"/>
            <w:bottom w:val="none" w:sz="0" w:space="0" w:color="auto"/>
            <w:right w:val="none" w:sz="0" w:space="0" w:color="auto"/>
          </w:divBdr>
        </w:div>
        <w:div w:id="2102213186">
          <w:marLeft w:val="0"/>
          <w:marRight w:val="0"/>
          <w:marTop w:val="0"/>
          <w:marBottom w:val="0"/>
          <w:divBdr>
            <w:top w:val="none" w:sz="0" w:space="0" w:color="auto"/>
            <w:left w:val="none" w:sz="0" w:space="0" w:color="auto"/>
            <w:bottom w:val="none" w:sz="0" w:space="0" w:color="auto"/>
            <w:right w:val="none" w:sz="0" w:space="0" w:color="auto"/>
          </w:divBdr>
        </w:div>
        <w:div w:id="387388740">
          <w:marLeft w:val="0"/>
          <w:marRight w:val="0"/>
          <w:marTop w:val="0"/>
          <w:marBottom w:val="0"/>
          <w:divBdr>
            <w:top w:val="none" w:sz="0" w:space="0" w:color="auto"/>
            <w:left w:val="none" w:sz="0" w:space="0" w:color="auto"/>
            <w:bottom w:val="none" w:sz="0" w:space="0" w:color="auto"/>
            <w:right w:val="none" w:sz="0" w:space="0" w:color="auto"/>
          </w:divBdr>
        </w:div>
        <w:div w:id="1406150731">
          <w:marLeft w:val="0"/>
          <w:marRight w:val="0"/>
          <w:marTop w:val="0"/>
          <w:marBottom w:val="0"/>
          <w:divBdr>
            <w:top w:val="none" w:sz="0" w:space="0" w:color="auto"/>
            <w:left w:val="none" w:sz="0" w:space="0" w:color="auto"/>
            <w:bottom w:val="none" w:sz="0" w:space="0" w:color="auto"/>
            <w:right w:val="none" w:sz="0" w:space="0" w:color="auto"/>
          </w:divBdr>
        </w:div>
        <w:div w:id="1424376003">
          <w:marLeft w:val="0"/>
          <w:marRight w:val="0"/>
          <w:marTop w:val="0"/>
          <w:marBottom w:val="0"/>
          <w:divBdr>
            <w:top w:val="none" w:sz="0" w:space="0" w:color="auto"/>
            <w:left w:val="none" w:sz="0" w:space="0" w:color="auto"/>
            <w:bottom w:val="none" w:sz="0" w:space="0" w:color="auto"/>
            <w:right w:val="none" w:sz="0" w:space="0" w:color="auto"/>
          </w:divBdr>
        </w:div>
        <w:div w:id="443428724">
          <w:marLeft w:val="0"/>
          <w:marRight w:val="0"/>
          <w:marTop w:val="0"/>
          <w:marBottom w:val="0"/>
          <w:divBdr>
            <w:top w:val="none" w:sz="0" w:space="0" w:color="auto"/>
            <w:left w:val="none" w:sz="0" w:space="0" w:color="auto"/>
            <w:bottom w:val="none" w:sz="0" w:space="0" w:color="auto"/>
            <w:right w:val="none" w:sz="0" w:space="0" w:color="auto"/>
          </w:divBdr>
        </w:div>
        <w:div w:id="475729261">
          <w:marLeft w:val="0"/>
          <w:marRight w:val="0"/>
          <w:marTop w:val="0"/>
          <w:marBottom w:val="0"/>
          <w:divBdr>
            <w:top w:val="none" w:sz="0" w:space="0" w:color="auto"/>
            <w:left w:val="none" w:sz="0" w:space="0" w:color="auto"/>
            <w:bottom w:val="none" w:sz="0" w:space="0" w:color="auto"/>
            <w:right w:val="none" w:sz="0" w:space="0" w:color="auto"/>
          </w:divBdr>
        </w:div>
        <w:div w:id="553658246">
          <w:marLeft w:val="0"/>
          <w:marRight w:val="0"/>
          <w:marTop w:val="0"/>
          <w:marBottom w:val="0"/>
          <w:divBdr>
            <w:top w:val="none" w:sz="0" w:space="0" w:color="auto"/>
            <w:left w:val="none" w:sz="0" w:space="0" w:color="auto"/>
            <w:bottom w:val="none" w:sz="0" w:space="0" w:color="auto"/>
            <w:right w:val="none" w:sz="0" w:space="0" w:color="auto"/>
          </w:divBdr>
        </w:div>
        <w:div w:id="1213536459">
          <w:marLeft w:val="0"/>
          <w:marRight w:val="0"/>
          <w:marTop w:val="0"/>
          <w:marBottom w:val="0"/>
          <w:divBdr>
            <w:top w:val="none" w:sz="0" w:space="0" w:color="auto"/>
            <w:left w:val="none" w:sz="0" w:space="0" w:color="auto"/>
            <w:bottom w:val="none" w:sz="0" w:space="0" w:color="auto"/>
            <w:right w:val="none" w:sz="0" w:space="0" w:color="auto"/>
          </w:divBdr>
        </w:div>
        <w:div w:id="1009874011">
          <w:marLeft w:val="0"/>
          <w:marRight w:val="0"/>
          <w:marTop w:val="0"/>
          <w:marBottom w:val="0"/>
          <w:divBdr>
            <w:top w:val="none" w:sz="0" w:space="0" w:color="auto"/>
            <w:left w:val="none" w:sz="0" w:space="0" w:color="auto"/>
            <w:bottom w:val="none" w:sz="0" w:space="0" w:color="auto"/>
            <w:right w:val="none" w:sz="0" w:space="0" w:color="auto"/>
          </w:divBdr>
        </w:div>
        <w:div w:id="1771125689">
          <w:marLeft w:val="0"/>
          <w:marRight w:val="0"/>
          <w:marTop w:val="0"/>
          <w:marBottom w:val="0"/>
          <w:divBdr>
            <w:top w:val="none" w:sz="0" w:space="0" w:color="auto"/>
            <w:left w:val="none" w:sz="0" w:space="0" w:color="auto"/>
            <w:bottom w:val="none" w:sz="0" w:space="0" w:color="auto"/>
            <w:right w:val="none" w:sz="0" w:space="0" w:color="auto"/>
          </w:divBdr>
        </w:div>
        <w:div w:id="1298147743">
          <w:marLeft w:val="0"/>
          <w:marRight w:val="0"/>
          <w:marTop w:val="0"/>
          <w:marBottom w:val="0"/>
          <w:divBdr>
            <w:top w:val="none" w:sz="0" w:space="0" w:color="auto"/>
            <w:left w:val="none" w:sz="0" w:space="0" w:color="auto"/>
            <w:bottom w:val="none" w:sz="0" w:space="0" w:color="auto"/>
            <w:right w:val="none" w:sz="0" w:space="0" w:color="auto"/>
          </w:divBdr>
        </w:div>
      </w:divsChild>
    </w:div>
    <w:div w:id="1212838186">
      <w:bodyDiv w:val="1"/>
      <w:marLeft w:val="0"/>
      <w:marRight w:val="0"/>
      <w:marTop w:val="0"/>
      <w:marBottom w:val="0"/>
      <w:divBdr>
        <w:top w:val="none" w:sz="0" w:space="0" w:color="auto"/>
        <w:left w:val="none" w:sz="0" w:space="0" w:color="auto"/>
        <w:bottom w:val="none" w:sz="0" w:space="0" w:color="auto"/>
        <w:right w:val="none" w:sz="0" w:space="0" w:color="auto"/>
      </w:divBdr>
    </w:div>
    <w:div w:id="1253052595">
      <w:bodyDiv w:val="1"/>
      <w:marLeft w:val="0"/>
      <w:marRight w:val="0"/>
      <w:marTop w:val="0"/>
      <w:marBottom w:val="0"/>
      <w:divBdr>
        <w:top w:val="none" w:sz="0" w:space="0" w:color="auto"/>
        <w:left w:val="none" w:sz="0" w:space="0" w:color="auto"/>
        <w:bottom w:val="none" w:sz="0" w:space="0" w:color="auto"/>
        <w:right w:val="none" w:sz="0" w:space="0" w:color="auto"/>
      </w:divBdr>
    </w:div>
    <w:div w:id="1330329122">
      <w:bodyDiv w:val="1"/>
      <w:marLeft w:val="0"/>
      <w:marRight w:val="0"/>
      <w:marTop w:val="0"/>
      <w:marBottom w:val="0"/>
      <w:divBdr>
        <w:top w:val="none" w:sz="0" w:space="0" w:color="auto"/>
        <w:left w:val="none" w:sz="0" w:space="0" w:color="auto"/>
        <w:bottom w:val="none" w:sz="0" w:space="0" w:color="auto"/>
        <w:right w:val="none" w:sz="0" w:space="0" w:color="auto"/>
      </w:divBdr>
      <w:divsChild>
        <w:div w:id="322009435">
          <w:marLeft w:val="0"/>
          <w:marRight w:val="0"/>
          <w:marTop w:val="0"/>
          <w:marBottom w:val="0"/>
          <w:divBdr>
            <w:top w:val="none" w:sz="0" w:space="0" w:color="auto"/>
            <w:left w:val="none" w:sz="0" w:space="0" w:color="auto"/>
            <w:bottom w:val="none" w:sz="0" w:space="0" w:color="auto"/>
            <w:right w:val="none" w:sz="0" w:space="0" w:color="auto"/>
          </w:divBdr>
        </w:div>
        <w:div w:id="956136565">
          <w:marLeft w:val="0"/>
          <w:marRight w:val="0"/>
          <w:marTop w:val="0"/>
          <w:marBottom w:val="0"/>
          <w:divBdr>
            <w:top w:val="none" w:sz="0" w:space="0" w:color="auto"/>
            <w:left w:val="none" w:sz="0" w:space="0" w:color="auto"/>
            <w:bottom w:val="none" w:sz="0" w:space="0" w:color="auto"/>
            <w:right w:val="none" w:sz="0" w:space="0" w:color="auto"/>
          </w:divBdr>
        </w:div>
        <w:div w:id="1005783945">
          <w:marLeft w:val="0"/>
          <w:marRight w:val="0"/>
          <w:marTop w:val="0"/>
          <w:marBottom w:val="0"/>
          <w:divBdr>
            <w:top w:val="none" w:sz="0" w:space="0" w:color="auto"/>
            <w:left w:val="none" w:sz="0" w:space="0" w:color="auto"/>
            <w:bottom w:val="none" w:sz="0" w:space="0" w:color="auto"/>
            <w:right w:val="none" w:sz="0" w:space="0" w:color="auto"/>
          </w:divBdr>
        </w:div>
        <w:div w:id="477693042">
          <w:marLeft w:val="0"/>
          <w:marRight w:val="0"/>
          <w:marTop w:val="0"/>
          <w:marBottom w:val="0"/>
          <w:divBdr>
            <w:top w:val="none" w:sz="0" w:space="0" w:color="auto"/>
            <w:left w:val="none" w:sz="0" w:space="0" w:color="auto"/>
            <w:bottom w:val="none" w:sz="0" w:space="0" w:color="auto"/>
            <w:right w:val="none" w:sz="0" w:space="0" w:color="auto"/>
          </w:divBdr>
        </w:div>
        <w:div w:id="541602228">
          <w:marLeft w:val="0"/>
          <w:marRight w:val="0"/>
          <w:marTop w:val="0"/>
          <w:marBottom w:val="0"/>
          <w:divBdr>
            <w:top w:val="none" w:sz="0" w:space="0" w:color="auto"/>
            <w:left w:val="none" w:sz="0" w:space="0" w:color="auto"/>
            <w:bottom w:val="none" w:sz="0" w:space="0" w:color="auto"/>
            <w:right w:val="none" w:sz="0" w:space="0" w:color="auto"/>
          </w:divBdr>
        </w:div>
      </w:divsChild>
    </w:div>
    <w:div w:id="1374967615">
      <w:bodyDiv w:val="1"/>
      <w:marLeft w:val="0"/>
      <w:marRight w:val="0"/>
      <w:marTop w:val="0"/>
      <w:marBottom w:val="0"/>
      <w:divBdr>
        <w:top w:val="none" w:sz="0" w:space="0" w:color="auto"/>
        <w:left w:val="none" w:sz="0" w:space="0" w:color="auto"/>
        <w:bottom w:val="none" w:sz="0" w:space="0" w:color="auto"/>
        <w:right w:val="none" w:sz="0" w:space="0" w:color="auto"/>
      </w:divBdr>
      <w:divsChild>
        <w:div w:id="268970764">
          <w:marLeft w:val="0"/>
          <w:marRight w:val="0"/>
          <w:marTop w:val="0"/>
          <w:marBottom w:val="0"/>
          <w:divBdr>
            <w:top w:val="none" w:sz="0" w:space="0" w:color="auto"/>
            <w:left w:val="none" w:sz="0" w:space="0" w:color="auto"/>
            <w:bottom w:val="none" w:sz="0" w:space="0" w:color="auto"/>
            <w:right w:val="none" w:sz="0" w:space="0" w:color="auto"/>
          </w:divBdr>
        </w:div>
        <w:div w:id="1924365340">
          <w:marLeft w:val="0"/>
          <w:marRight w:val="0"/>
          <w:marTop w:val="0"/>
          <w:marBottom w:val="0"/>
          <w:divBdr>
            <w:top w:val="none" w:sz="0" w:space="0" w:color="auto"/>
            <w:left w:val="none" w:sz="0" w:space="0" w:color="auto"/>
            <w:bottom w:val="none" w:sz="0" w:space="0" w:color="auto"/>
            <w:right w:val="none" w:sz="0" w:space="0" w:color="auto"/>
          </w:divBdr>
        </w:div>
        <w:div w:id="1650749315">
          <w:marLeft w:val="0"/>
          <w:marRight w:val="0"/>
          <w:marTop w:val="0"/>
          <w:marBottom w:val="0"/>
          <w:divBdr>
            <w:top w:val="none" w:sz="0" w:space="0" w:color="auto"/>
            <w:left w:val="none" w:sz="0" w:space="0" w:color="auto"/>
            <w:bottom w:val="none" w:sz="0" w:space="0" w:color="auto"/>
            <w:right w:val="none" w:sz="0" w:space="0" w:color="auto"/>
          </w:divBdr>
        </w:div>
        <w:div w:id="524104032">
          <w:marLeft w:val="0"/>
          <w:marRight w:val="0"/>
          <w:marTop w:val="0"/>
          <w:marBottom w:val="0"/>
          <w:divBdr>
            <w:top w:val="none" w:sz="0" w:space="0" w:color="auto"/>
            <w:left w:val="none" w:sz="0" w:space="0" w:color="auto"/>
            <w:bottom w:val="none" w:sz="0" w:space="0" w:color="auto"/>
            <w:right w:val="none" w:sz="0" w:space="0" w:color="auto"/>
          </w:divBdr>
        </w:div>
        <w:div w:id="1396779196">
          <w:marLeft w:val="0"/>
          <w:marRight w:val="0"/>
          <w:marTop w:val="0"/>
          <w:marBottom w:val="0"/>
          <w:divBdr>
            <w:top w:val="none" w:sz="0" w:space="0" w:color="auto"/>
            <w:left w:val="none" w:sz="0" w:space="0" w:color="auto"/>
            <w:bottom w:val="none" w:sz="0" w:space="0" w:color="auto"/>
            <w:right w:val="none" w:sz="0" w:space="0" w:color="auto"/>
          </w:divBdr>
        </w:div>
      </w:divsChild>
    </w:div>
    <w:div w:id="1383099518">
      <w:bodyDiv w:val="1"/>
      <w:marLeft w:val="0"/>
      <w:marRight w:val="0"/>
      <w:marTop w:val="0"/>
      <w:marBottom w:val="0"/>
      <w:divBdr>
        <w:top w:val="none" w:sz="0" w:space="0" w:color="auto"/>
        <w:left w:val="none" w:sz="0" w:space="0" w:color="auto"/>
        <w:bottom w:val="none" w:sz="0" w:space="0" w:color="auto"/>
        <w:right w:val="none" w:sz="0" w:space="0" w:color="auto"/>
      </w:divBdr>
      <w:divsChild>
        <w:div w:id="228347935">
          <w:marLeft w:val="0"/>
          <w:marRight w:val="0"/>
          <w:marTop w:val="0"/>
          <w:marBottom w:val="0"/>
          <w:divBdr>
            <w:top w:val="none" w:sz="0" w:space="0" w:color="auto"/>
            <w:left w:val="none" w:sz="0" w:space="0" w:color="auto"/>
            <w:bottom w:val="none" w:sz="0" w:space="0" w:color="auto"/>
            <w:right w:val="none" w:sz="0" w:space="0" w:color="auto"/>
          </w:divBdr>
        </w:div>
      </w:divsChild>
    </w:div>
    <w:div w:id="1406489476">
      <w:bodyDiv w:val="1"/>
      <w:marLeft w:val="0"/>
      <w:marRight w:val="0"/>
      <w:marTop w:val="0"/>
      <w:marBottom w:val="0"/>
      <w:divBdr>
        <w:top w:val="none" w:sz="0" w:space="0" w:color="auto"/>
        <w:left w:val="none" w:sz="0" w:space="0" w:color="auto"/>
        <w:bottom w:val="none" w:sz="0" w:space="0" w:color="auto"/>
        <w:right w:val="none" w:sz="0" w:space="0" w:color="auto"/>
      </w:divBdr>
    </w:div>
    <w:div w:id="1490049741">
      <w:bodyDiv w:val="1"/>
      <w:marLeft w:val="0"/>
      <w:marRight w:val="0"/>
      <w:marTop w:val="0"/>
      <w:marBottom w:val="0"/>
      <w:divBdr>
        <w:top w:val="none" w:sz="0" w:space="0" w:color="auto"/>
        <w:left w:val="none" w:sz="0" w:space="0" w:color="auto"/>
        <w:bottom w:val="none" w:sz="0" w:space="0" w:color="auto"/>
        <w:right w:val="none" w:sz="0" w:space="0" w:color="auto"/>
      </w:divBdr>
      <w:divsChild>
        <w:div w:id="352460453">
          <w:marLeft w:val="0"/>
          <w:marRight w:val="0"/>
          <w:marTop w:val="0"/>
          <w:marBottom w:val="0"/>
          <w:divBdr>
            <w:top w:val="none" w:sz="0" w:space="0" w:color="auto"/>
            <w:left w:val="none" w:sz="0" w:space="0" w:color="auto"/>
            <w:bottom w:val="none" w:sz="0" w:space="0" w:color="auto"/>
            <w:right w:val="none" w:sz="0" w:space="0" w:color="auto"/>
          </w:divBdr>
        </w:div>
        <w:div w:id="1100639078">
          <w:marLeft w:val="0"/>
          <w:marRight w:val="0"/>
          <w:marTop w:val="0"/>
          <w:marBottom w:val="0"/>
          <w:divBdr>
            <w:top w:val="none" w:sz="0" w:space="0" w:color="auto"/>
            <w:left w:val="none" w:sz="0" w:space="0" w:color="auto"/>
            <w:bottom w:val="none" w:sz="0" w:space="0" w:color="auto"/>
            <w:right w:val="none" w:sz="0" w:space="0" w:color="auto"/>
          </w:divBdr>
        </w:div>
      </w:divsChild>
    </w:div>
    <w:div w:id="1630742571">
      <w:bodyDiv w:val="1"/>
      <w:marLeft w:val="0"/>
      <w:marRight w:val="0"/>
      <w:marTop w:val="0"/>
      <w:marBottom w:val="0"/>
      <w:divBdr>
        <w:top w:val="none" w:sz="0" w:space="0" w:color="auto"/>
        <w:left w:val="none" w:sz="0" w:space="0" w:color="auto"/>
        <w:bottom w:val="none" w:sz="0" w:space="0" w:color="auto"/>
        <w:right w:val="none" w:sz="0" w:space="0" w:color="auto"/>
      </w:divBdr>
      <w:divsChild>
        <w:div w:id="1268465444">
          <w:marLeft w:val="0"/>
          <w:marRight w:val="0"/>
          <w:marTop w:val="0"/>
          <w:marBottom w:val="0"/>
          <w:divBdr>
            <w:top w:val="none" w:sz="0" w:space="0" w:color="auto"/>
            <w:left w:val="none" w:sz="0" w:space="0" w:color="auto"/>
            <w:bottom w:val="none" w:sz="0" w:space="0" w:color="auto"/>
            <w:right w:val="none" w:sz="0" w:space="0" w:color="auto"/>
          </w:divBdr>
        </w:div>
        <w:div w:id="1718579530">
          <w:marLeft w:val="0"/>
          <w:marRight w:val="0"/>
          <w:marTop w:val="0"/>
          <w:marBottom w:val="0"/>
          <w:divBdr>
            <w:top w:val="none" w:sz="0" w:space="0" w:color="auto"/>
            <w:left w:val="none" w:sz="0" w:space="0" w:color="auto"/>
            <w:bottom w:val="none" w:sz="0" w:space="0" w:color="auto"/>
            <w:right w:val="none" w:sz="0" w:space="0" w:color="auto"/>
          </w:divBdr>
        </w:div>
        <w:div w:id="1355106945">
          <w:marLeft w:val="0"/>
          <w:marRight w:val="0"/>
          <w:marTop w:val="0"/>
          <w:marBottom w:val="0"/>
          <w:divBdr>
            <w:top w:val="none" w:sz="0" w:space="0" w:color="auto"/>
            <w:left w:val="none" w:sz="0" w:space="0" w:color="auto"/>
            <w:bottom w:val="none" w:sz="0" w:space="0" w:color="auto"/>
            <w:right w:val="none" w:sz="0" w:space="0" w:color="auto"/>
          </w:divBdr>
        </w:div>
        <w:div w:id="1408920734">
          <w:marLeft w:val="0"/>
          <w:marRight w:val="0"/>
          <w:marTop w:val="0"/>
          <w:marBottom w:val="0"/>
          <w:divBdr>
            <w:top w:val="none" w:sz="0" w:space="0" w:color="auto"/>
            <w:left w:val="none" w:sz="0" w:space="0" w:color="auto"/>
            <w:bottom w:val="none" w:sz="0" w:space="0" w:color="auto"/>
            <w:right w:val="none" w:sz="0" w:space="0" w:color="auto"/>
          </w:divBdr>
        </w:div>
        <w:div w:id="450562203">
          <w:marLeft w:val="0"/>
          <w:marRight w:val="0"/>
          <w:marTop w:val="0"/>
          <w:marBottom w:val="0"/>
          <w:divBdr>
            <w:top w:val="none" w:sz="0" w:space="0" w:color="auto"/>
            <w:left w:val="none" w:sz="0" w:space="0" w:color="auto"/>
            <w:bottom w:val="none" w:sz="0" w:space="0" w:color="auto"/>
            <w:right w:val="none" w:sz="0" w:space="0" w:color="auto"/>
          </w:divBdr>
        </w:div>
        <w:div w:id="893782883">
          <w:marLeft w:val="0"/>
          <w:marRight w:val="0"/>
          <w:marTop w:val="0"/>
          <w:marBottom w:val="0"/>
          <w:divBdr>
            <w:top w:val="none" w:sz="0" w:space="0" w:color="auto"/>
            <w:left w:val="none" w:sz="0" w:space="0" w:color="auto"/>
            <w:bottom w:val="none" w:sz="0" w:space="0" w:color="auto"/>
            <w:right w:val="none" w:sz="0" w:space="0" w:color="auto"/>
          </w:divBdr>
        </w:div>
        <w:div w:id="1430656575">
          <w:marLeft w:val="0"/>
          <w:marRight w:val="0"/>
          <w:marTop w:val="0"/>
          <w:marBottom w:val="0"/>
          <w:divBdr>
            <w:top w:val="none" w:sz="0" w:space="0" w:color="auto"/>
            <w:left w:val="none" w:sz="0" w:space="0" w:color="auto"/>
            <w:bottom w:val="none" w:sz="0" w:space="0" w:color="auto"/>
            <w:right w:val="none" w:sz="0" w:space="0" w:color="auto"/>
          </w:divBdr>
        </w:div>
        <w:div w:id="1900748424">
          <w:marLeft w:val="0"/>
          <w:marRight w:val="0"/>
          <w:marTop w:val="0"/>
          <w:marBottom w:val="0"/>
          <w:divBdr>
            <w:top w:val="none" w:sz="0" w:space="0" w:color="auto"/>
            <w:left w:val="none" w:sz="0" w:space="0" w:color="auto"/>
            <w:bottom w:val="none" w:sz="0" w:space="0" w:color="auto"/>
            <w:right w:val="none" w:sz="0" w:space="0" w:color="auto"/>
          </w:divBdr>
        </w:div>
      </w:divsChild>
    </w:div>
    <w:div w:id="1638294541">
      <w:bodyDiv w:val="1"/>
      <w:marLeft w:val="0"/>
      <w:marRight w:val="0"/>
      <w:marTop w:val="0"/>
      <w:marBottom w:val="0"/>
      <w:divBdr>
        <w:top w:val="none" w:sz="0" w:space="0" w:color="auto"/>
        <w:left w:val="none" w:sz="0" w:space="0" w:color="auto"/>
        <w:bottom w:val="none" w:sz="0" w:space="0" w:color="auto"/>
        <w:right w:val="none" w:sz="0" w:space="0" w:color="auto"/>
      </w:divBdr>
    </w:div>
    <w:div w:id="1652322095">
      <w:bodyDiv w:val="1"/>
      <w:marLeft w:val="0"/>
      <w:marRight w:val="0"/>
      <w:marTop w:val="0"/>
      <w:marBottom w:val="0"/>
      <w:divBdr>
        <w:top w:val="none" w:sz="0" w:space="0" w:color="auto"/>
        <w:left w:val="none" w:sz="0" w:space="0" w:color="auto"/>
        <w:bottom w:val="none" w:sz="0" w:space="0" w:color="auto"/>
        <w:right w:val="none" w:sz="0" w:space="0" w:color="auto"/>
      </w:divBdr>
      <w:divsChild>
        <w:div w:id="411707801">
          <w:marLeft w:val="0"/>
          <w:marRight w:val="0"/>
          <w:marTop w:val="0"/>
          <w:marBottom w:val="0"/>
          <w:divBdr>
            <w:top w:val="none" w:sz="0" w:space="0" w:color="auto"/>
            <w:left w:val="none" w:sz="0" w:space="0" w:color="auto"/>
            <w:bottom w:val="none" w:sz="0" w:space="0" w:color="auto"/>
            <w:right w:val="none" w:sz="0" w:space="0" w:color="auto"/>
          </w:divBdr>
        </w:div>
      </w:divsChild>
    </w:div>
    <w:div w:id="1687517676">
      <w:bodyDiv w:val="1"/>
      <w:marLeft w:val="0"/>
      <w:marRight w:val="0"/>
      <w:marTop w:val="0"/>
      <w:marBottom w:val="0"/>
      <w:divBdr>
        <w:top w:val="none" w:sz="0" w:space="0" w:color="auto"/>
        <w:left w:val="none" w:sz="0" w:space="0" w:color="auto"/>
        <w:bottom w:val="none" w:sz="0" w:space="0" w:color="auto"/>
        <w:right w:val="none" w:sz="0" w:space="0" w:color="auto"/>
      </w:divBdr>
    </w:div>
    <w:div w:id="1699889827">
      <w:bodyDiv w:val="1"/>
      <w:marLeft w:val="0"/>
      <w:marRight w:val="0"/>
      <w:marTop w:val="0"/>
      <w:marBottom w:val="0"/>
      <w:divBdr>
        <w:top w:val="none" w:sz="0" w:space="0" w:color="auto"/>
        <w:left w:val="none" w:sz="0" w:space="0" w:color="auto"/>
        <w:bottom w:val="none" w:sz="0" w:space="0" w:color="auto"/>
        <w:right w:val="none" w:sz="0" w:space="0" w:color="auto"/>
      </w:divBdr>
    </w:div>
    <w:div w:id="1721394922">
      <w:bodyDiv w:val="1"/>
      <w:marLeft w:val="0"/>
      <w:marRight w:val="0"/>
      <w:marTop w:val="0"/>
      <w:marBottom w:val="0"/>
      <w:divBdr>
        <w:top w:val="none" w:sz="0" w:space="0" w:color="auto"/>
        <w:left w:val="none" w:sz="0" w:space="0" w:color="auto"/>
        <w:bottom w:val="none" w:sz="0" w:space="0" w:color="auto"/>
        <w:right w:val="none" w:sz="0" w:space="0" w:color="auto"/>
      </w:divBdr>
    </w:div>
    <w:div w:id="1762137113">
      <w:bodyDiv w:val="1"/>
      <w:marLeft w:val="0"/>
      <w:marRight w:val="0"/>
      <w:marTop w:val="0"/>
      <w:marBottom w:val="0"/>
      <w:divBdr>
        <w:top w:val="none" w:sz="0" w:space="0" w:color="auto"/>
        <w:left w:val="none" w:sz="0" w:space="0" w:color="auto"/>
        <w:bottom w:val="none" w:sz="0" w:space="0" w:color="auto"/>
        <w:right w:val="none" w:sz="0" w:space="0" w:color="auto"/>
      </w:divBdr>
      <w:divsChild>
        <w:div w:id="461271261">
          <w:marLeft w:val="0"/>
          <w:marRight w:val="0"/>
          <w:marTop w:val="0"/>
          <w:marBottom w:val="0"/>
          <w:divBdr>
            <w:top w:val="none" w:sz="0" w:space="0" w:color="auto"/>
            <w:left w:val="none" w:sz="0" w:space="0" w:color="auto"/>
            <w:bottom w:val="none" w:sz="0" w:space="0" w:color="auto"/>
            <w:right w:val="none" w:sz="0" w:space="0" w:color="auto"/>
          </w:divBdr>
        </w:div>
      </w:divsChild>
    </w:div>
    <w:div w:id="1816724161">
      <w:bodyDiv w:val="1"/>
      <w:marLeft w:val="0"/>
      <w:marRight w:val="0"/>
      <w:marTop w:val="0"/>
      <w:marBottom w:val="0"/>
      <w:divBdr>
        <w:top w:val="none" w:sz="0" w:space="0" w:color="auto"/>
        <w:left w:val="none" w:sz="0" w:space="0" w:color="auto"/>
        <w:bottom w:val="none" w:sz="0" w:space="0" w:color="auto"/>
        <w:right w:val="none" w:sz="0" w:space="0" w:color="auto"/>
      </w:divBdr>
      <w:divsChild>
        <w:div w:id="999623256">
          <w:marLeft w:val="0"/>
          <w:marRight w:val="0"/>
          <w:marTop w:val="0"/>
          <w:marBottom w:val="0"/>
          <w:divBdr>
            <w:top w:val="none" w:sz="0" w:space="0" w:color="auto"/>
            <w:left w:val="none" w:sz="0" w:space="0" w:color="auto"/>
            <w:bottom w:val="none" w:sz="0" w:space="0" w:color="auto"/>
            <w:right w:val="none" w:sz="0" w:space="0" w:color="auto"/>
          </w:divBdr>
        </w:div>
      </w:divsChild>
    </w:div>
    <w:div w:id="1851485041">
      <w:bodyDiv w:val="1"/>
      <w:marLeft w:val="0"/>
      <w:marRight w:val="0"/>
      <w:marTop w:val="0"/>
      <w:marBottom w:val="0"/>
      <w:divBdr>
        <w:top w:val="none" w:sz="0" w:space="0" w:color="auto"/>
        <w:left w:val="none" w:sz="0" w:space="0" w:color="auto"/>
        <w:bottom w:val="none" w:sz="0" w:space="0" w:color="auto"/>
        <w:right w:val="none" w:sz="0" w:space="0" w:color="auto"/>
      </w:divBdr>
      <w:divsChild>
        <w:div w:id="346561864">
          <w:marLeft w:val="0"/>
          <w:marRight w:val="0"/>
          <w:marTop w:val="0"/>
          <w:marBottom w:val="0"/>
          <w:divBdr>
            <w:top w:val="none" w:sz="0" w:space="0" w:color="auto"/>
            <w:left w:val="none" w:sz="0" w:space="0" w:color="auto"/>
            <w:bottom w:val="none" w:sz="0" w:space="0" w:color="auto"/>
            <w:right w:val="none" w:sz="0" w:space="0" w:color="auto"/>
          </w:divBdr>
        </w:div>
        <w:div w:id="1675455148">
          <w:marLeft w:val="0"/>
          <w:marRight w:val="0"/>
          <w:marTop w:val="0"/>
          <w:marBottom w:val="0"/>
          <w:divBdr>
            <w:top w:val="none" w:sz="0" w:space="0" w:color="auto"/>
            <w:left w:val="none" w:sz="0" w:space="0" w:color="auto"/>
            <w:bottom w:val="none" w:sz="0" w:space="0" w:color="auto"/>
            <w:right w:val="none" w:sz="0" w:space="0" w:color="auto"/>
          </w:divBdr>
        </w:div>
        <w:div w:id="1701319255">
          <w:marLeft w:val="0"/>
          <w:marRight w:val="0"/>
          <w:marTop w:val="0"/>
          <w:marBottom w:val="0"/>
          <w:divBdr>
            <w:top w:val="none" w:sz="0" w:space="0" w:color="auto"/>
            <w:left w:val="none" w:sz="0" w:space="0" w:color="auto"/>
            <w:bottom w:val="none" w:sz="0" w:space="0" w:color="auto"/>
            <w:right w:val="none" w:sz="0" w:space="0" w:color="auto"/>
          </w:divBdr>
        </w:div>
        <w:div w:id="817303282">
          <w:marLeft w:val="0"/>
          <w:marRight w:val="0"/>
          <w:marTop w:val="0"/>
          <w:marBottom w:val="0"/>
          <w:divBdr>
            <w:top w:val="none" w:sz="0" w:space="0" w:color="auto"/>
            <w:left w:val="none" w:sz="0" w:space="0" w:color="auto"/>
            <w:bottom w:val="none" w:sz="0" w:space="0" w:color="auto"/>
            <w:right w:val="none" w:sz="0" w:space="0" w:color="auto"/>
          </w:divBdr>
        </w:div>
        <w:div w:id="2016952732">
          <w:marLeft w:val="0"/>
          <w:marRight w:val="0"/>
          <w:marTop w:val="0"/>
          <w:marBottom w:val="0"/>
          <w:divBdr>
            <w:top w:val="none" w:sz="0" w:space="0" w:color="auto"/>
            <w:left w:val="none" w:sz="0" w:space="0" w:color="auto"/>
            <w:bottom w:val="none" w:sz="0" w:space="0" w:color="auto"/>
            <w:right w:val="none" w:sz="0" w:space="0" w:color="auto"/>
          </w:divBdr>
        </w:div>
        <w:div w:id="308218499">
          <w:marLeft w:val="0"/>
          <w:marRight w:val="0"/>
          <w:marTop w:val="0"/>
          <w:marBottom w:val="0"/>
          <w:divBdr>
            <w:top w:val="none" w:sz="0" w:space="0" w:color="auto"/>
            <w:left w:val="none" w:sz="0" w:space="0" w:color="auto"/>
            <w:bottom w:val="none" w:sz="0" w:space="0" w:color="auto"/>
            <w:right w:val="none" w:sz="0" w:space="0" w:color="auto"/>
          </w:divBdr>
        </w:div>
        <w:div w:id="1419718504">
          <w:marLeft w:val="0"/>
          <w:marRight w:val="0"/>
          <w:marTop w:val="0"/>
          <w:marBottom w:val="0"/>
          <w:divBdr>
            <w:top w:val="none" w:sz="0" w:space="0" w:color="auto"/>
            <w:left w:val="none" w:sz="0" w:space="0" w:color="auto"/>
            <w:bottom w:val="none" w:sz="0" w:space="0" w:color="auto"/>
            <w:right w:val="none" w:sz="0" w:space="0" w:color="auto"/>
          </w:divBdr>
        </w:div>
        <w:div w:id="1340503983">
          <w:marLeft w:val="0"/>
          <w:marRight w:val="0"/>
          <w:marTop w:val="0"/>
          <w:marBottom w:val="0"/>
          <w:divBdr>
            <w:top w:val="none" w:sz="0" w:space="0" w:color="auto"/>
            <w:left w:val="none" w:sz="0" w:space="0" w:color="auto"/>
            <w:bottom w:val="none" w:sz="0" w:space="0" w:color="auto"/>
            <w:right w:val="none" w:sz="0" w:space="0" w:color="auto"/>
          </w:divBdr>
        </w:div>
        <w:div w:id="751390622">
          <w:marLeft w:val="0"/>
          <w:marRight w:val="0"/>
          <w:marTop w:val="0"/>
          <w:marBottom w:val="0"/>
          <w:divBdr>
            <w:top w:val="none" w:sz="0" w:space="0" w:color="auto"/>
            <w:left w:val="none" w:sz="0" w:space="0" w:color="auto"/>
            <w:bottom w:val="none" w:sz="0" w:space="0" w:color="auto"/>
            <w:right w:val="none" w:sz="0" w:space="0" w:color="auto"/>
          </w:divBdr>
        </w:div>
      </w:divsChild>
    </w:div>
    <w:div w:id="1858037274">
      <w:bodyDiv w:val="1"/>
      <w:marLeft w:val="0"/>
      <w:marRight w:val="0"/>
      <w:marTop w:val="0"/>
      <w:marBottom w:val="0"/>
      <w:divBdr>
        <w:top w:val="none" w:sz="0" w:space="0" w:color="auto"/>
        <w:left w:val="none" w:sz="0" w:space="0" w:color="auto"/>
        <w:bottom w:val="none" w:sz="0" w:space="0" w:color="auto"/>
        <w:right w:val="none" w:sz="0" w:space="0" w:color="auto"/>
      </w:divBdr>
    </w:div>
    <w:div w:id="1950620437">
      <w:bodyDiv w:val="1"/>
      <w:marLeft w:val="0"/>
      <w:marRight w:val="0"/>
      <w:marTop w:val="0"/>
      <w:marBottom w:val="0"/>
      <w:divBdr>
        <w:top w:val="none" w:sz="0" w:space="0" w:color="auto"/>
        <w:left w:val="none" w:sz="0" w:space="0" w:color="auto"/>
        <w:bottom w:val="none" w:sz="0" w:space="0" w:color="auto"/>
        <w:right w:val="none" w:sz="0" w:space="0" w:color="auto"/>
      </w:divBdr>
    </w:div>
    <w:div w:id="1970352962">
      <w:bodyDiv w:val="1"/>
      <w:marLeft w:val="0"/>
      <w:marRight w:val="0"/>
      <w:marTop w:val="0"/>
      <w:marBottom w:val="0"/>
      <w:divBdr>
        <w:top w:val="none" w:sz="0" w:space="0" w:color="auto"/>
        <w:left w:val="none" w:sz="0" w:space="0" w:color="auto"/>
        <w:bottom w:val="none" w:sz="0" w:space="0" w:color="auto"/>
        <w:right w:val="none" w:sz="0" w:space="0" w:color="auto"/>
      </w:divBdr>
      <w:divsChild>
        <w:div w:id="1224220657">
          <w:marLeft w:val="0"/>
          <w:marRight w:val="0"/>
          <w:marTop w:val="0"/>
          <w:marBottom w:val="0"/>
          <w:divBdr>
            <w:top w:val="none" w:sz="0" w:space="0" w:color="auto"/>
            <w:left w:val="none" w:sz="0" w:space="0" w:color="auto"/>
            <w:bottom w:val="none" w:sz="0" w:space="0" w:color="auto"/>
            <w:right w:val="none" w:sz="0" w:space="0" w:color="auto"/>
          </w:divBdr>
        </w:div>
      </w:divsChild>
    </w:div>
    <w:div w:id="2090226613">
      <w:bodyDiv w:val="1"/>
      <w:marLeft w:val="0"/>
      <w:marRight w:val="0"/>
      <w:marTop w:val="0"/>
      <w:marBottom w:val="0"/>
      <w:divBdr>
        <w:top w:val="none" w:sz="0" w:space="0" w:color="auto"/>
        <w:left w:val="none" w:sz="0" w:space="0" w:color="auto"/>
        <w:bottom w:val="none" w:sz="0" w:space="0" w:color="auto"/>
        <w:right w:val="none" w:sz="0" w:space="0" w:color="auto"/>
      </w:divBdr>
      <w:divsChild>
        <w:div w:id="366487688">
          <w:marLeft w:val="0"/>
          <w:marRight w:val="0"/>
          <w:marTop w:val="0"/>
          <w:marBottom w:val="0"/>
          <w:divBdr>
            <w:top w:val="none" w:sz="0" w:space="0" w:color="auto"/>
            <w:left w:val="none" w:sz="0" w:space="0" w:color="auto"/>
            <w:bottom w:val="none" w:sz="0" w:space="0" w:color="auto"/>
            <w:right w:val="none" w:sz="0" w:space="0" w:color="auto"/>
          </w:divBdr>
        </w:div>
        <w:div w:id="273682623">
          <w:marLeft w:val="0"/>
          <w:marRight w:val="0"/>
          <w:marTop w:val="0"/>
          <w:marBottom w:val="0"/>
          <w:divBdr>
            <w:top w:val="none" w:sz="0" w:space="0" w:color="auto"/>
            <w:left w:val="none" w:sz="0" w:space="0" w:color="auto"/>
            <w:bottom w:val="none" w:sz="0" w:space="0" w:color="auto"/>
            <w:right w:val="none" w:sz="0" w:space="0" w:color="auto"/>
          </w:divBdr>
        </w:div>
      </w:divsChild>
    </w:div>
    <w:div w:id="2123912425">
      <w:bodyDiv w:val="1"/>
      <w:marLeft w:val="0"/>
      <w:marRight w:val="0"/>
      <w:marTop w:val="0"/>
      <w:marBottom w:val="0"/>
      <w:divBdr>
        <w:top w:val="none" w:sz="0" w:space="0" w:color="auto"/>
        <w:left w:val="none" w:sz="0" w:space="0" w:color="auto"/>
        <w:bottom w:val="none" w:sz="0" w:space="0" w:color="auto"/>
        <w:right w:val="none" w:sz="0" w:space="0" w:color="auto"/>
      </w:divBdr>
    </w:div>
    <w:div w:id="2136632903">
      <w:bodyDiv w:val="1"/>
      <w:marLeft w:val="0"/>
      <w:marRight w:val="0"/>
      <w:marTop w:val="0"/>
      <w:marBottom w:val="0"/>
      <w:divBdr>
        <w:top w:val="none" w:sz="0" w:space="0" w:color="auto"/>
        <w:left w:val="none" w:sz="0" w:space="0" w:color="auto"/>
        <w:bottom w:val="none" w:sz="0" w:space="0" w:color="auto"/>
        <w:right w:val="none" w:sz="0" w:space="0" w:color="auto"/>
      </w:divBdr>
      <w:divsChild>
        <w:div w:id="1328362138">
          <w:marLeft w:val="0"/>
          <w:marRight w:val="0"/>
          <w:marTop w:val="0"/>
          <w:marBottom w:val="0"/>
          <w:divBdr>
            <w:top w:val="none" w:sz="0" w:space="0" w:color="auto"/>
            <w:left w:val="none" w:sz="0" w:space="0" w:color="auto"/>
            <w:bottom w:val="none" w:sz="0" w:space="0" w:color="auto"/>
            <w:right w:val="none" w:sz="0" w:space="0" w:color="auto"/>
          </w:divBdr>
        </w:div>
        <w:div w:id="1504779175">
          <w:marLeft w:val="0"/>
          <w:marRight w:val="0"/>
          <w:marTop w:val="0"/>
          <w:marBottom w:val="0"/>
          <w:divBdr>
            <w:top w:val="none" w:sz="0" w:space="0" w:color="auto"/>
            <w:left w:val="none" w:sz="0" w:space="0" w:color="auto"/>
            <w:bottom w:val="none" w:sz="0" w:space="0" w:color="auto"/>
            <w:right w:val="none" w:sz="0" w:space="0" w:color="auto"/>
          </w:divBdr>
        </w:div>
        <w:div w:id="1541940183">
          <w:marLeft w:val="0"/>
          <w:marRight w:val="0"/>
          <w:marTop w:val="0"/>
          <w:marBottom w:val="0"/>
          <w:divBdr>
            <w:top w:val="none" w:sz="0" w:space="0" w:color="auto"/>
            <w:left w:val="none" w:sz="0" w:space="0" w:color="auto"/>
            <w:bottom w:val="none" w:sz="0" w:space="0" w:color="auto"/>
            <w:right w:val="none" w:sz="0" w:space="0" w:color="auto"/>
          </w:divBdr>
        </w:div>
        <w:div w:id="47189852">
          <w:marLeft w:val="0"/>
          <w:marRight w:val="0"/>
          <w:marTop w:val="0"/>
          <w:marBottom w:val="0"/>
          <w:divBdr>
            <w:top w:val="none" w:sz="0" w:space="0" w:color="auto"/>
            <w:left w:val="none" w:sz="0" w:space="0" w:color="auto"/>
            <w:bottom w:val="none" w:sz="0" w:space="0" w:color="auto"/>
            <w:right w:val="none" w:sz="0" w:space="0" w:color="auto"/>
          </w:divBdr>
        </w:div>
        <w:div w:id="1512984040">
          <w:marLeft w:val="0"/>
          <w:marRight w:val="0"/>
          <w:marTop w:val="0"/>
          <w:marBottom w:val="0"/>
          <w:divBdr>
            <w:top w:val="none" w:sz="0" w:space="0" w:color="auto"/>
            <w:left w:val="none" w:sz="0" w:space="0" w:color="auto"/>
            <w:bottom w:val="none" w:sz="0" w:space="0" w:color="auto"/>
            <w:right w:val="none" w:sz="0" w:space="0" w:color="auto"/>
          </w:divBdr>
        </w:div>
        <w:div w:id="168894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apers.ssrn.com/sol3/papers.cfm?abstract_id=2611130" TargetMode="External"/><Relationship Id="rId4" Type="http://schemas.openxmlformats.org/officeDocument/2006/relationships/hyperlink" Target="https://www.ejiltalk.org/still-going-strong-twenty-years-of-the-articles-on-state-responsibilitys-paradoxical-relationship-between-form-and-authority/" TargetMode="External"/><Relationship Id="rId5" Type="http://schemas.openxmlformats.org/officeDocument/2006/relationships/hyperlink" Target="https://www.ejiltalk.org/the-european-courts-admissibility-decision-in-ukraine-and-the-netherlands-v-russia-the-good-the-bad-and-the-ugly-part-ii/" TargetMode="External"/><Relationship Id="rId6" Type="http://schemas.openxmlformats.org/officeDocument/2006/relationships/hyperlink" Target="https://lieber.westpoint.edu/icj-armed-activities-reparations-judgment/" TargetMode="External"/><Relationship Id="rId7" Type="http://schemas.openxmlformats.org/officeDocument/2006/relationships/hyperlink" Target="http://www.ejiltalk.org/symposium-on-the-genocide-conventionis-the-duty-to-prevent-genocide-an-obligation-of-result-or-an-obligation-of-conduct-according-to-the-icj/" TargetMode="External"/><Relationship Id="rId8" Type="http://schemas.openxmlformats.org/officeDocument/2006/relationships/hyperlink" Target="https://www.osce.org/odihr/515868" TargetMode="External"/><Relationship Id="rId9" Type="http://schemas.openxmlformats.org/officeDocument/2006/relationships/hyperlink" Target="https://papers.ssrn.com/sol3/papers.cfm?abstract_id=4062658" TargetMode="External"/><Relationship Id="rId10" Type="http://schemas.openxmlformats.org/officeDocument/2006/relationships/hyperlink" Target="https://papers.ssrn.com/sol3/papers.cfm?abstract_id=4214444" TargetMode="External"/><Relationship Id="rId1" Type="http://schemas.openxmlformats.org/officeDocument/2006/relationships/hyperlink" Target="https://www.ejiltalk.org/the-consequence-of-the-un-settlements-resolution-for-the-eu-stop-trade-with-settlements/" TargetMode="External"/><Relationship Id="rId2" Type="http://schemas.openxmlformats.org/officeDocument/2006/relationships/hyperlink" Target="http://www.hpcrresearch.org/sites/default/files/publications/OccasionalPaper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CA50-33D5-1C4A-BB83-F8FF39D6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30</Pages>
  <Words>10068</Words>
  <Characters>54170</Characters>
  <Application>Microsoft Macintosh Word</Application>
  <DocSecurity>0</DocSecurity>
  <Lines>752</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Marco Longobardo</cp:lastModifiedBy>
  <cp:revision>56</cp:revision>
  <dcterms:created xsi:type="dcterms:W3CDTF">2022-12-31T10:21:00Z</dcterms:created>
  <dcterms:modified xsi:type="dcterms:W3CDTF">2023-04-14T12:26:00Z</dcterms:modified>
</cp:coreProperties>
</file>