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070AC" w14:textId="207862D2" w:rsidR="00B13DD5" w:rsidRPr="004A2B16" w:rsidRDefault="004A2B16">
      <w:pPr>
        <w:rPr>
          <w:b/>
          <w:bCs/>
        </w:rPr>
      </w:pPr>
      <w:r w:rsidRPr="004A2B16">
        <w:rPr>
          <w:b/>
          <w:bCs/>
        </w:rPr>
        <w:t>We need to be cautious about the use of</w:t>
      </w:r>
      <w:r w:rsidR="00BC5FFF" w:rsidRPr="004A2B16">
        <w:rPr>
          <w:b/>
          <w:bCs/>
        </w:rPr>
        <w:t xml:space="preserve"> </w:t>
      </w:r>
      <w:r w:rsidR="00D3139D" w:rsidRPr="004A2B16">
        <w:rPr>
          <w:b/>
          <w:bCs/>
        </w:rPr>
        <w:t>meta-analysis</w:t>
      </w:r>
    </w:p>
    <w:p w14:paraId="3C1723A4" w14:textId="77777777" w:rsidR="001E03C8" w:rsidRDefault="001E03C8" w:rsidP="001E03C8">
      <w:r>
        <w:t>Pericles asher Rospigliosi</w:t>
      </w:r>
    </w:p>
    <w:p w14:paraId="5EBF1B20" w14:textId="77777777" w:rsidR="001E03C8" w:rsidRDefault="001E03C8" w:rsidP="001E03C8">
      <w:r>
        <w:t>Lecturer in Emerging Technology</w:t>
      </w:r>
    </w:p>
    <w:p w14:paraId="64807E94" w14:textId="77777777" w:rsidR="001E03C8" w:rsidRDefault="001E03C8" w:rsidP="001E03C8">
      <w:r>
        <w:t>Westminster Business School, University of Westminster, London.</w:t>
      </w:r>
    </w:p>
    <w:p w14:paraId="45467C30" w14:textId="77777777" w:rsidR="001E03C8" w:rsidRDefault="001E03C8"/>
    <w:p w14:paraId="632EA98C" w14:textId="6B4E4890" w:rsidR="00A42AA1" w:rsidRDefault="00BC5FFF">
      <w:r w:rsidRPr="00BC5FFF">
        <w:t xml:space="preserve">In the last decade the growth of articles submitted to the </w:t>
      </w:r>
      <w:r w:rsidR="00B35400">
        <w:t>J</w:t>
      </w:r>
      <w:r w:rsidRPr="00BC5FFF">
        <w:t xml:space="preserve">ournal of </w:t>
      </w:r>
      <w:r w:rsidR="00B35400">
        <w:t>I</w:t>
      </w:r>
      <w:r w:rsidRPr="00BC5FFF">
        <w:t xml:space="preserve">nteractive </w:t>
      </w:r>
      <w:r w:rsidR="00B35400">
        <w:t>Le</w:t>
      </w:r>
      <w:r w:rsidRPr="00BC5FFF">
        <w:t xml:space="preserve">arning </w:t>
      </w:r>
      <w:r w:rsidR="00B35400">
        <w:t>E</w:t>
      </w:r>
      <w:r w:rsidRPr="00BC5FFF">
        <w:t xml:space="preserve">nvironments which draw on existing literature has been marked. These reviews of literature tend to take </w:t>
      </w:r>
      <w:r w:rsidR="00A42AA1">
        <w:t>three</w:t>
      </w:r>
      <w:r w:rsidRPr="00BC5FFF">
        <w:t xml:space="preserve"> forms, the </w:t>
      </w:r>
      <w:r w:rsidR="00A42AA1">
        <w:t xml:space="preserve">systematic </w:t>
      </w:r>
      <w:r w:rsidRPr="00BC5FFF">
        <w:t xml:space="preserve">literature review, the </w:t>
      </w:r>
      <w:r w:rsidR="00A42AA1">
        <w:t>bibliometric review</w:t>
      </w:r>
      <w:r w:rsidRPr="00BC5FFF">
        <w:t xml:space="preserve"> and the </w:t>
      </w:r>
      <w:r w:rsidR="00D3139D" w:rsidRPr="00BC5FFF">
        <w:t>meta-analysis</w:t>
      </w:r>
      <w:r w:rsidRPr="00BC5FFF">
        <w:t xml:space="preserve">. </w:t>
      </w:r>
      <w:r w:rsidR="00B66D57">
        <w:t xml:space="preserve">In a previous editorial we have highlighted the value of the </w:t>
      </w:r>
      <w:r w:rsidR="00CB2EE9">
        <w:t>systematic</w:t>
      </w:r>
      <w:r w:rsidR="00B66D57">
        <w:t xml:space="preserve"> literature review, and </w:t>
      </w:r>
      <w:r w:rsidR="00A27E3E">
        <w:t xml:space="preserve">what we feel are </w:t>
      </w:r>
      <w:r w:rsidR="00B66D57">
        <w:t xml:space="preserve">the </w:t>
      </w:r>
      <w:r w:rsidR="00D3139D">
        <w:t>limitations</w:t>
      </w:r>
      <w:r w:rsidR="00A27E3E">
        <w:t xml:space="preserve"> of the bibliometric review</w:t>
      </w:r>
      <w:r w:rsidR="00E06C86">
        <w:t xml:space="preserve"> (Greener, </w:t>
      </w:r>
      <w:r w:rsidR="00360B46">
        <w:t>2022</w:t>
      </w:r>
      <w:r w:rsidR="00E06C86">
        <w:t>)</w:t>
      </w:r>
      <w:r w:rsidR="00A27E3E">
        <w:t>.</w:t>
      </w:r>
      <w:r w:rsidR="00B66D57">
        <w:t xml:space="preserve"> </w:t>
      </w:r>
      <w:r w:rsidRPr="00BC5FFF">
        <w:t xml:space="preserve">Of these three the fastest growing </w:t>
      </w:r>
      <w:r w:rsidR="00F336FA">
        <w:t xml:space="preserve">category of submission </w:t>
      </w:r>
      <w:r w:rsidRPr="00BC5FFF">
        <w:t xml:space="preserve">in the last year or two is the </w:t>
      </w:r>
      <w:r w:rsidR="0002635D" w:rsidRPr="00BC5FFF">
        <w:t>meta-analysis</w:t>
      </w:r>
      <w:r w:rsidRPr="00BC5FFF">
        <w:t>, and th</w:t>
      </w:r>
      <w:r w:rsidR="00224705">
        <w:t>e</w:t>
      </w:r>
      <w:r w:rsidRPr="00BC5FFF">
        <w:t xml:space="preserve"> </w:t>
      </w:r>
      <w:r w:rsidR="00A42AA1">
        <w:t>increase</w:t>
      </w:r>
      <w:r w:rsidRPr="00BC5FFF">
        <w:t xml:space="preserve"> in </w:t>
      </w:r>
      <w:r w:rsidR="00A42AA1">
        <w:t xml:space="preserve">such </w:t>
      </w:r>
      <w:r w:rsidRPr="00BC5FFF">
        <w:t xml:space="preserve">submissions </w:t>
      </w:r>
      <w:r w:rsidR="00A42AA1">
        <w:t>give</w:t>
      </w:r>
      <w:r w:rsidR="00224705">
        <w:t>s</w:t>
      </w:r>
      <w:r w:rsidR="00A42AA1">
        <w:t xml:space="preserve"> rise to</w:t>
      </w:r>
      <w:r w:rsidRPr="00BC5FFF">
        <w:t xml:space="preserve"> this editorial.</w:t>
      </w:r>
      <w:r w:rsidR="00513C05" w:rsidRPr="00513C05">
        <w:t xml:space="preserve"> </w:t>
      </w:r>
    </w:p>
    <w:p w14:paraId="41B879CD" w14:textId="6822E77A" w:rsidR="00871B76" w:rsidRDefault="00513C05">
      <w:r w:rsidRPr="00513C05">
        <w:t xml:space="preserve">The </w:t>
      </w:r>
      <w:r w:rsidR="00D3139D" w:rsidRPr="00513C05">
        <w:t>meta-analysis</w:t>
      </w:r>
      <w:r w:rsidRPr="00513C05">
        <w:t xml:space="preserve"> in its ideal form allows the synthesis of data across multiple studies to reveal patterns that might be lost, or less identifiable in individual studies. The </w:t>
      </w:r>
      <w:r w:rsidR="0002635D" w:rsidRPr="00513C05">
        <w:t>meta-analysis</w:t>
      </w:r>
      <w:r w:rsidRPr="00513C05">
        <w:t xml:space="preserve"> has its background in psychology and other fields of medical research</w:t>
      </w:r>
      <w:r w:rsidR="009C31AB">
        <w:t xml:space="preserve">, and in these </w:t>
      </w:r>
      <w:r w:rsidR="00E90668">
        <w:t>fields,</w:t>
      </w:r>
      <w:r w:rsidR="009C31AB">
        <w:t xml:space="preserve"> </w:t>
      </w:r>
      <w:r w:rsidR="0096464B">
        <w:t xml:space="preserve">it </w:t>
      </w:r>
      <w:r w:rsidR="009C31AB">
        <w:t xml:space="preserve">can generate important </w:t>
      </w:r>
      <w:r w:rsidR="00CD23FC">
        <w:t xml:space="preserve">value </w:t>
      </w:r>
      <w:r w:rsidR="00B3178D">
        <w:t>extraction from existing</w:t>
      </w:r>
      <w:r w:rsidR="00A32922">
        <w:t xml:space="preserve"> medical</w:t>
      </w:r>
      <w:r w:rsidR="00B3178D">
        <w:t xml:space="preserve"> research</w:t>
      </w:r>
      <w:r w:rsidR="00A32922">
        <w:t xml:space="preserve">, as </w:t>
      </w:r>
      <w:r w:rsidR="00D3139D">
        <w:t>highlighted</w:t>
      </w:r>
      <w:r w:rsidR="00A32922">
        <w:t xml:space="preserve"> in the Cochrane </w:t>
      </w:r>
      <w:r w:rsidR="00040D0C">
        <w:t xml:space="preserve">guidelines, an important source of </w:t>
      </w:r>
      <w:r w:rsidR="00D3139D">
        <w:t>standardisation</w:t>
      </w:r>
      <w:r w:rsidR="00040D0C">
        <w:t xml:space="preserve"> and standards in medical research (</w:t>
      </w:r>
      <w:r w:rsidR="00D3139D">
        <w:rPr>
          <w:rFonts w:ascii="Source Sans Pro" w:hAnsi="Source Sans Pro"/>
          <w:color w:val="333333"/>
        </w:rPr>
        <w:t>Cochrane, 2023</w:t>
      </w:r>
      <w:r w:rsidR="00040D0C">
        <w:t>)</w:t>
      </w:r>
      <w:r w:rsidRPr="00513C05">
        <w:t>.</w:t>
      </w:r>
      <w:r w:rsidR="00CD23FC">
        <w:t xml:space="preserve"> </w:t>
      </w:r>
      <w:r w:rsidR="00C66A79">
        <w:t xml:space="preserve">A useful meta-analysis can answer </w:t>
      </w:r>
      <w:r w:rsidR="001B22FA">
        <w:t>questions</w:t>
      </w:r>
      <w:r w:rsidR="00C66A79">
        <w:t xml:space="preserve"> not </w:t>
      </w:r>
      <w:r w:rsidR="001B22FA">
        <w:t>explicitly</w:t>
      </w:r>
      <w:r w:rsidR="00C66A79">
        <w:t xml:space="preserve"> considered by the original authors</w:t>
      </w:r>
      <w:r w:rsidR="00151228">
        <w:t xml:space="preserve"> and </w:t>
      </w:r>
      <w:r w:rsidR="001B22FA">
        <w:t>revisit</w:t>
      </w:r>
      <w:r w:rsidR="00151228">
        <w:t xml:space="preserve"> conflicting findings. </w:t>
      </w:r>
      <w:r w:rsidR="00CD23FC">
        <w:t xml:space="preserve">However, these same </w:t>
      </w:r>
      <w:r w:rsidR="001B22FA">
        <w:t>Cochrane</w:t>
      </w:r>
      <w:r w:rsidR="00151228">
        <w:t xml:space="preserve"> </w:t>
      </w:r>
      <w:r w:rsidR="00CD23FC">
        <w:t>guidelines highlight the risks of</w:t>
      </w:r>
      <w:r w:rsidR="00151228">
        <w:t xml:space="preserve"> </w:t>
      </w:r>
      <w:r w:rsidR="00682ED2">
        <w:t xml:space="preserve">within study, and across study biases being amplified. </w:t>
      </w:r>
      <w:r w:rsidR="00786D56">
        <w:t>For example, w</w:t>
      </w:r>
      <w:r w:rsidR="00682ED2">
        <w:t xml:space="preserve">hile an individual study will </w:t>
      </w:r>
      <w:r w:rsidR="005370F1">
        <w:t>generally</w:t>
      </w:r>
      <w:r w:rsidR="00682ED2">
        <w:t xml:space="preserve"> reveal </w:t>
      </w:r>
      <w:r w:rsidR="00786D56">
        <w:t xml:space="preserve">details of </w:t>
      </w:r>
      <w:r w:rsidR="005370F1">
        <w:t xml:space="preserve">the </w:t>
      </w:r>
      <w:r w:rsidR="009C0A47">
        <w:t xml:space="preserve">population and </w:t>
      </w:r>
      <w:r w:rsidR="00786D56">
        <w:t>sample selection</w:t>
      </w:r>
      <w:r w:rsidR="00CD23FC">
        <w:t xml:space="preserve"> </w:t>
      </w:r>
      <w:r w:rsidR="00786D56">
        <w:t>the</w:t>
      </w:r>
      <w:r w:rsidR="009C0A47">
        <w:t>se</w:t>
      </w:r>
      <w:r w:rsidR="00707514">
        <w:t xml:space="preserve"> specifics become less clear when merged, </w:t>
      </w:r>
      <w:r w:rsidR="008336AB">
        <w:t xml:space="preserve">increasing the risks that biases become normalised. </w:t>
      </w:r>
      <w:r w:rsidR="00211AD5">
        <w:t xml:space="preserve">This will tend to exacerbate an uncritical acceptance of </w:t>
      </w:r>
      <w:r w:rsidR="00464DA9">
        <w:t xml:space="preserve">results that </w:t>
      </w:r>
      <w:r w:rsidR="00536B3C">
        <w:t>are based on those</w:t>
      </w:r>
      <w:r w:rsidR="00464DA9">
        <w:t xml:space="preserve"> </w:t>
      </w:r>
      <w:r w:rsidR="00E44EA4">
        <w:t xml:space="preserve">groups most </w:t>
      </w:r>
      <w:r w:rsidR="00536B3C">
        <w:t>likely</w:t>
      </w:r>
      <w:r w:rsidR="00E44EA4">
        <w:t xml:space="preserve"> to be studied, such as </w:t>
      </w:r>
      <w:r w:rsidR="00F32EC9" w:rsidRPr="00F32EC9">
        <w:t>Western, Educated, Industrialized, Rich, and Democratic (WEIRD) societies</w:t>
      </w:r>
      <w:r w:rsidR="00101879">
        <w:t xml:space="preserve"> </w:t>
      </w:r>
      <w:r w:rsidR="00101879">
        <w:fldChar w:fldCharType="begin"/>
      </w:r>
      <w:r w:rsidR="00101879">
        <w:instrText xml:space="preserve"> ADDIN ZOTERO_ITEM CSL_CITATION {"citationID":"IPoHzLYG","properties":{"formattedCitation":"(Henrich, Heine and Norenzayan, 2010)","plainCitation":"(Henrich, Heine and Norenzayan, 2010)","noteIndex":0},"citationItems":[{"id":2098,"uris":["http://zotero.org/users/171522/items/FWSNQWCP"],"itemData":{"id":2098,"type":"article-journal","abstract":"To understand human psychology, behavioural scientists must stop doing most of their experiments on Westerners, argue Joseph Henrich, Steven J. Heine and Ara Norenzayan.","container-title":"Nature","DOI":"10.1038/466029a","ISSN":"1476-4687","issue":"7302","language":"en","note":"Bandiera_abtest: a\nCg_type: Nature Research Journals\nnumber: 7302\nPrimary_atype: Comments &amp; Opinion\npublisher: Nature Publishing Group\nSubject_term: Psychology and behaviour;Scientific community\nSubject_term_id: psychology-and-behaviour;scientific-community","page":"29-29","source":"0-www-nature-com.pugwash.lib.warwick.ac.uk","title":"Most people are not WEIRD","volume":"466","author":[{"family":"Henrich","given":"Joseph"},{"family":"Heine","given":"Steven J."},{"family":"Norenzayan","given":"Ara"}],"issued":{"date-parts":[["2010",7]]}},"label":"page"}],"schema":"https://github.com/citation-style-language/schema/raw/master/csl-citation.json"} </w:instrText>
      </w:r>
      <w:r w:rsidR="00101879">
        <w:fldChar w:fldCharType="separate"/>
      </w:r>
      <w:r w:rsidR="00101879" w:rsidRPr="00101879">
        <w:rPr>
          <w:rFonts w:ascii="Aptos" w:hAnsi="Aptos"/>
        </w:rPr>
        <w:t>(Henrich, Heine and Norenzayan, 2010)</w:t>
      </w:r>
      <w:r w:rsidR="00101879">
        <w:fldChar w:fldCharType="end"/>
      </w:r>
      <w:r w:rsidR="001A02D1">
        <w:t>. Besides exacerba</w:t>
      </w:r>
      <w:r w:rsidR="00327BDA">
        <w:t>ting</w:t>
      </w:r>
      <w:r w:rsidR="001A02D1">
        <w:t xml:space="preserve"> </w:t>
      </w:r>
      <w:r w:rsidR="00122CD0">
        <w:t>biases,</w:t>
      </w:r>
      <w:r w:rsidR="001A02D1">
        <w:t xml:space="preserve"> the meta-analysis can </w:t>
      </w:r>
      <w:r w:rsidR="005A4058">
        <w:t xml:space="preserve">be invalidated when </w:t>
      </w:r>
      <w:r w:rsidR="00557FA4">
        <w:t xml:space="preserve">effect measures are not considered </w:t>
      </w:r>
      <w:r w:rsidR="00327BDA">
        <w:t>sufficiently critically</w:t>
      </w:r>
      <w:r w:rsidR="00A84874">
        <w:t xml:space="preserve">. The detail of what was measured in any particular study, and how the units of </w:t>
      </w:r>
      <w:r w:rsidR="00B519F4">
        <w:t xml:space="preserve">measurement and analysis react when combined with other results is a </w:t>
      </w:r>
      <w:r w:rsidR="00327BDA">
        <w:t>statistically</w:t>
      </w:r>
      <w:r w:rsidR="00B519F4">
        <w:t xml:space="preserve"> complex matter. In an enthusiasm to create a useful </w:t>
      </w:r>
      <w:r w:rsidR="00990FCD">
        <w:t xml:space="preserve">output, that </w:t>
      </w:r>
      <w:r w:rsidR="0013156F">
        <w:t>complexity</w:t>
      </w:r>
      <w:r w:rsidR="00990FCD">
        <w:t xml:space="preserve"> may be under reviewed, and for the </w:t>
      </w:r>
      <w:r w:rsidR="00492089">
        <w:t>reviewer</w:t>
      </w:r>
      <w:r w:rsidR="0013156F">
        <w:t xml:space="preserve">s </w:t>
      </w:r>
      <w:r w:rsidR="00990FCD">
        <w:t xml:space="preserve">at Interactive Learning Environments, the subject matter of these combined </w:t>
      </w:r>
      <w:r w:rsidR="0013156F">
        <w:t>studies</w:t>
      </w:r>
      <w:r w:rsidR="00990FCD">
        <w:t xml:space="preserve"> may be of more interest </w:t>
      </w:r>
      <w:r w:rsidR="0013156F">
        <w:t>than</w:t>
      </w:r>
      <w:r w:rsidR="00990FCD">
        <w:t xml:space="preserve"> the </w:t>
      </w:r>
      <w:r w:rsidR="00871B76">
        <w:t>nuance of how the numbers add up (or don’t).</w:t>
      </w:r>
      <w:r w:rsidR="001B3E51">
        <w:t xml:space="preserve"> </w:t>
      </w:r>
      <w:r w:rsidR="00871B76">
        <w:t xml:space="preserve">For </w:t>
      </w:r>
      <w:r w:rsidR="0013156F">
        <w:t>these</w:t>
      </w:r>
      <w:r w:rsidR="00871B76">
        <w:t xml:space="preserve"> reasons we want to discourage </w:t>
      </w:r>
      <w:r w:rsidR="0013156F">
        <w:t>authors</w:t>
      </w:r>
      <w:r w:rsidR="00871B76">
        <w:t xml:space="preserve"> as seeing the meta- analysis as an easy </w:t>
      </w:r>
      <w:r w:rsidR="0013156F">
        <w:t>route</w:t>
      </w:r>
      <w:r w:rsidR="00871B76">
        <w:t xml:space="preserve"> to building on the work of previous studies, rather we </w:t>
      </w:r>
      <w:r w:rsidR="0013156F">
        <w:t>encourage</w:t>
      </w:r>
      <w:r w:rsidR="00871B76">
        <w:t xml:space="preserve"> a </w:t>
      </w:r>
      <w:r w:rsidR="008F49D0">
        <w:t xml:space="preserve">deeply reflective critique of the assumed comparability of results, and ask </w:t>
      </w:r>
      <w:r w:rsidR="0013156F">
        <w:t>authors</w:t>
      </w:r>
      <w:r w:rsidR="008F49D0">
        <w:t>, review</w:t>
      </w:r>
      <w:r w:rsidR="001B3E51">
        <w:t>er</w:t>
      </w:r>
      <w:r w:rsidR="008F49D0">
        <w:t xml:space="preserve">s and readers to be keenly alive to </w:t>
      </w:r>
      <w:r w:rsidR="008102C2">
        <w:t xml:space="preserve">potential mismatches of </w:t>
      </w:r>
      <w:r w:rsidR="0013156F">
        <w:t>findings</w:t>
      </w:r>
      <w:r w:rsidR="008102C2">
        <w:t xml:space="preserve"> and their subjects, and look out for who or w</w:t>
      </w:r>
      <w:r w:rsidR="002421E4">
        <w:t>ha</w:t>
      </w:r>
      <w:r w:rsidR="008102C2">
        <w:t xml:space="preserve">t may be missed when many studies are combined to make </w:t>
      </w:r>
      <w:r w:rsidR="0013156F">
        <w:t>generalisations</w:t>
      </w:r>
      <w:r w:rsidR="008102C2">
        <w:t>.</w:t>
      </w:r>
    </w:p>
    <w:p w14:paraId="04A73061" w14:textId="7723FB42" w:rsidR="008102C2" w:rsidRDefault="008102C2">
      <w:r>
        <w:t xml:space="preserve">To be clear, </w:t>
      </w:r>
      <w:r w:rsidR="002A3F6D">
        <w:t xml:space="preserve">unlike a bibliometric review, there is a place for the meta-analysis in the Journal of </w:t>
      </w:r>
      <w:r w:rsidR="0013156F">
        <w:t>Interactive</w:t>
      </w:r>
      <w:r w:rsidR="002A3F6D">
        <w:t xml:space="preserve"> Learning Environments, but we ask that all </w:t>
      </w:r>
      <w:r w:rsidR="004861F4">
        <w:t xml:space="preserve">involved treat them with a strong </w:t>
      </w:r>
      <w:r w:rsidR="0013156F">
        <w:t>sense</w:t>
      </w:r>
      <w:r w:rsidR="004861F4">
        <w:t xml:space="preserve"> of caution and critique – in the hope of finding useful, robust and </w:t>
      </w:r>
      <w:r w:rsidR="002421E4">
        <w:t>just results</w:t>
      </w:r>
      <w:r w:rsidR="004861F4">
        <w:t xml:space="preserve"> from the </w:t>
      </w:r>
      <w:r w:rsidR="00492089">
        <w:t>combined sources.</w:t>
      </w:r>
    </w:p>
    <w:p w14:paraId="7DF82DA5" w14:textId="77777777" w:rsidR="00492089" w:rsidRDefault="00492089"/>
    <w:p w14:paraId="34889095" w14:textId="77777777" w:rsidR="00101879" w:rsidRDefault="00101879"/>
    <w:p w14:paraId="5D681A7A" w14:textId="13C2F9CF" w:rsidR="006C4306" w:rsidRPr="0013156F" w:rsidRDefault="006C4306">
      <w:pPr>
        <w:rPr>
          <w:b/>
          <w:bCs/>
        </w:rPr>
      </w:pPr>
      <w:r w:rsidRPr="0013156F">
        <w:rPr>
          <w:b/>
          <w:bCs/>
        </w:rPr>
        <w:lastRenderedPageBreak/>
        <w:t>References</w:t>
      </w:r>
    </w:p>
    <w:p w14:paraId="1E7340D6" w14:textId="5927EB40" w:rsidR="00506D91" w:rsidRDefault="00506D91" w:rsidP="00506D91">
      <w:pPr>
        <w:rPr>
          <w:rFonts w:ascii="Source Sans Pro" w:hAnsi="Source Sans Pro"/>
          <w:color w:val="333333"/>
        </w:rPr>
      </w:pPr>
      <w:r>
        <w:rPr>
          <w:rFonts w:ascii="Source Sans Pro" w:hAnsi="Source Sans Pro"/>
          <w:color w:val="333333"/>
        </w:rPr>
        <w:t>Deeks JJ, Higgins JPT, Altman DG. Chapter 10: Analysing data and undertaking meta-analyses. In: Higgins JPT, Thomas J, Chandler J, Cumpston M, Li T, Page MJ, Welch VA (editors). </w:t>
      </w:r>
      <w:r>
        <w:rPr>
          <w:rFonts w:ascii="Source Sans Pro" w:hAnsi="Source Sans Pro"/>
          <w:i/>
          <w:iCs/>
          <w:color w:val="333333"/>
        </w:rPr>
        <w:t>Cochrane Handbook for Systematic Reviews of Interventions </w:t>
      </w:r>
      <w:r>
        <w:rPr>
          <w:rFonts w:ascii="Source Sans Pro" w:hAnsi="Source Sans Pro"/>
          <w:color w:val="333333"/>
        </w:rPr>
        <w:t xml:space="preserve">version 6.4 (updated August  2023). Cochrane, 2023. Available </w:t>
      </w:r>
      <w:r w:rsidR="00E24231">
        <w:rPr>
          <w:rFonts w:ascii="Source Sans Pro" w:hAnsi="Source Sans Pro"/>
          <w:color w:val="333333"/>
        </w:rPr>
        <w:t>at</w:t>
      </w:r>
      <w:r w:rsidR="00145AAF">
        <w:rPr>
          <w:rFonts w:ascii="Source Sans Pro" w:hAnsi="Source Sans Pro"/>
          <w:color w:val="333333"/>
        </w:rPr>
        <w:t>:</w:t>
      </w:r>
      <w:r>
        <w:rPr>
          <w:rFonts w:ascii="Source Sans Pro" w:hAnsi="Source Sans Pro"/>
          <w:color w:val="333333"/>
        </w:rPr>
        <w:t> </w:t>
      </w:r>
      <w:hyperlink r:id="rId4" w:history="1">
        <w:r>
          <w:rPr>
            <w:rStyle w:val="Hyperlink"/>
            <w:rFonts w:ascii="Source Sans Pro" w:hAnsi="Source Sans Pro"/>
            <w:color w:val="002D64"/>
          </w:rPr>
          <w:t>www.training.cochrane.org/handbook</w:t>
        </w:r>
      </w:hyperlink>
      <w:r>
        <w:rPr>
          <w:rFonts w:ascii="Source Sans Pro" w:hAnsi="Source Sans Pro"/>
          <w:color w:val="333333"/>
        </w:rPr>
        <w:t>.</w:t>
      </w:r>
    </w:p>
    <w:p w14:paraId="468B0A2A" w14:textId="67EF0F39" w:rsidR="00506D91" w:rsidRDefault="00506D91" w:rsidP="00506D91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Greener, S., 2022. Evaluating literature with bibliometrics.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Interactive Learning Environments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(7), pp.1168-1169.</w:t>
      </w:r>
      <w:r w:rsidR="007D685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D6859">
        <w:rPr>
          <w:rFonts w:ascii="Source Sans Pro" w:hAnsi="Source Sans Pro"/>
          <w:color w:val="333333"/>
        </w:rPr>
        <w:t>Available at</w:t>
      </w:r>
      <w:r w:rsidR="00145AAF">
        <w:rPr>
          <w:rFonts w:ascii="Source Sans Pro" w:hAnsi="Source Sans Pro"/>
          <w:color w:val="333333"/>
        </w:rPr>
        <w:t xml:space="preserve">: </w:t>
      </w:r>
      <w:r w:rsidR="00145AAF" w:rsidRPr="00145AAF">
        <w:rPr>
          <w:rFonts w:ascii="Source Sans Pro" w:hAnsi="Source Sans Pro"/>
          <w:color w:val="333333"/>
        </w:rPr>
        <w:t>https://doi.org/10.1080/10494820.2022.2118463</w:t>
      </w:r>
      <w:r w:rsidR="007D6859">
        <w:t xml:space="preserve"> </w:t>
      </w:r>
    </w:p>
    <w:p w14:paraId="0443BE5F" w14:textId="77777777" w:rsidR="00506D91" w:rsidRPr="00506D91" w:rsidRDefault="00506D91" w:rsidP="00506D91">
      <w:pPr>
        <w:pStyle w:val="Bibliography"/>
        <w:rPr>
          <w:rFonts w:ascii="Aptos" w:hAnsi="Aptos"/>
        </w:rPr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Pr="00506D91">
        <w:rPr>
          <w:rFonts w:ascii="Aptos" w:hAnsi="Aptos"/>
        </w:rPr>
        <w:t xml:space="preserve">Henrich, J., Heine, S.J. and Norenzayan, A. (2010) ‘Most people are not WEIRD’, </w:t>
      </w:r>
      <w:r w:rsidRPr="00506D91">
        <w:rPr>
          <w:rFonts w:ascii="Aptos" w:hAnsi="Aptos"/>
          <w:i/>
          <w:iCs/>
        </w:rPr>
        <w:t>Nature</w:t>
      </w:r>
      <w:r w:rsidRPr="00506D91">
        <w:rPr>
          <w:rFonts w:ascii="Aptos" w:hAnsi="Aptos"/>
        </w:rPr>
        <w:t>, 466(7302), pp. 29–29. Available at: https://doi.org/10.1038/466029a.</w:t>
      </w:r>
    </w:p>
    <w:p w14:paraId="2F93EA5B" w14:textId="13F3CC29" w:rsidR="00506D91" w:rsidRDefault="00506D91">
      <w:r>
        <w:fldChar w:fldCharType="end"/>
      </w:r>
    </w:p>
    <w:sectPr w:rsidR="00506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FF"/>
    <w:rsid w:val="0002635D"/>
    <w:rsid w:val="00040D0C"/>
    <w:rsid w:val="000B35FD"/>
    <w:rsid w:val="00101879"/>
    <w:rsid w:val="00122CD0"/>
    <w:rsid w:val="0013156F"/>
    <w:rsid w:val="00145AAF"/>
    <w:rsid w:val="00151228"/>
    <w:rsid w:val="001A02D1"/>
    <w:rsid w:val="001B22FA"/>
    <w:rsid w:val="001B3E51"/>
    <w:rsid w:val="001E03C8"/>
    <w:rsid w:val="00211AD5"/>
    <w:rsid w:val="00224705"/>
    <w:rsid w:val="002421E4"/>
    <w:rsid w:val="002A3F6D"/>
    <w:rsid w:val="00327BDA"/>
    <w:rsid w:val="003534A2"/>
    <w:rsid w:val="00360B46"/>
    <w:rsid w:val="00464DA9"/>
    <w:rsid w:val="004861F4"/>
    <w:rsid w:val="00492089"/>
    <w:rsid w:val="004A2B16"/>
    <w:rsid w:val="00506D91"/>
    <w:rsid w:val="00513C05"/>
    <w:rsid w:val="00536B3C"/>
    <w:rsid w:val="005370F1"/>
    <w:rsid w:val="00557FA4"/>
    <w:rsid w:val="005A4058"/>
    <w:rsid w:val="005B5500"/>
    <w:rsid w:val="00682ED2"/>
    <w:rsid w:val="006C4306"/>
    <w:rsid w:val="007039E5"/>
    <w:rsid w:val="00707514"/>
    <w:rsid w:val="00786D56"/>
    <w:rsid w:val="007D6859"/>
    <w:rsid w:val="008102C2"/>
    <w:rsid w:val="008336AB"/>
    <w:rsid w:val="00871B76"/>
    <w:rsid w:val="008A69ED"/>
    <w:rsid w:val="008F49D0"/>
    <w:rsid w:val="0096464B"/>
    <w:rsid w:val="00990FCD"/>
    <w:rsid w:val="009C0A47"/>
    <w:rsid w:val="009C31AB"/>
    <w:rsid w:val="009C4F65"/>
    <w:rsid w:val="00A27E3E"/>
    <w:rsid w:val="00A32922"/>
    <w:rsid w:val="00A42AA1"/>
    <w:rsid w:val="00A84874"/>
    <w:rsid w:val="00AB2C3E"/>
    <w:rsid w:val="00B13DD5"/>
    <w:rsid w:val="00B3178D"/>
    <w:rsid w:val="00B35400"/>
    <w:rsid w:val="00B519F4"/>
    <w:rsid w:val="00B66D57"/>
    <w:rsid w:val="00BC5FFF"/>
    <w:rsid w:val="00C42B25"/>
    <w:rsid w:val="00C66A79"/>
    <w:rsid w:val="00CB2EE9"/>
    <w:rsid w:val="00CD23FC"/>
    <w:rsid w:val="00D3139D"/>
    <w:rsid w:val="00DE60FF"/>
    <w:rsid w:val="00E06C86"/>
    <w:rsid w:val="00E24231"/>
    <w:rsid w:val="00E44EA4"/>
    <w:rsid w:val="00E90668"/>
    <w:rsid w:val="00F32EC9"/>
    <w:rsid w:val="00F3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EA39"/>
  <w15:chartTrackingRefBased/>
  <w15:docId w15:val="{5C363492-A136-4033-8DD8-2C983725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F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F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F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F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F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F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F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F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F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F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F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F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F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F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F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F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F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F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F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F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F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F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C4306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506D91"/>
    <w:pPr>
      <w:spacing w:after="24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aining.cochrane.org/hand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asher rospigliosi</dc:creator>
  <cp:keywords/>
  <dc:description/>
  <cp:lastModifiedBy>asher rospigliosi</cp:lastModifiedBy>
  <cp:revision>62</cp:revision>
  <dcterms:created xsi:type="dcterms:W3CDTF">2024-06-18T10:07:00Z</dcterms:created>
  <dcterms:modified xsi:type="dcterms:W3CDTF">2024-06-25T12:45:00Z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id="biQdeOLo"/&gt;&lt;style id="http://www.zotero.org/styles/harvard-cite-them-right" hasBibliography="1" bibliographyStyleHasBeenSet="1"/&gt;&lt;prefs&gt;&lt;pref name="fieldType" value="Field"/&gt;&lt;pref name="automatic</vt:lpwstr>
  </property>
  <property fmtid="{D5CDD505-2E9C-101B-9397-08002B2CF9AE}" pid="3" name="ZOTERO_PREF_2">
    <vt:lpwstr>JournalAbbreviations" value="true"/&gt;&lt;/prefs&gt;&lt;/data&gt;</vt:lpwstr>
  </property>
</Properties>
</file>