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D0F8" w14:textId="77777777" w:rsidR="000E2F48" w:rsidRDefault="000E2F48" w:rsidP="000E2F48">
      <w:pPr>
        <w:pStyle w:val="Normal1"/>
        <w:spacing w:after="120" w:line="240" w:lineRule="auto"/>
        <w:jc w:val="center"/>
        <w:rPr>
          <w:rFonts w:ascii="Times New Roman" w:eastAsia="Times New Roman" w:hAnsi="Times New Roman" w:cs="Times New Roman"/>
          <w:b/>
          <w:bCs/>
          <w:sz w:val="32"/>
          <w:szCs w:val="32"/>
          <w:lang w:val="en-GB"/>
        </w:rPr>
      </w:pPr>
    </w:p>
    <w:p w14:paraId="650D3790" w14:textId="00547A17" w:rsidR="000E2F48" w:rsidRDefault="000E2F48" w:rsidP="000E2F48">
      <w:pPr>
        <w:spacing w:line="240" w:lineRule="auto"/>
        <w:jc w:val="both"/>
        <w:outlineLvl w:val="0"/>
        <w:rPr>
          <w:b/>
          <w:bCs/>
          <w:sz w:val="28"/>
          <w:szCs w:val="28"/>
        </w:rPr>
      </w:pPr>
      <w:r w:rsidRPr="000E2F48">
        <w:rPr>
          <w:b/>
          <w:bCs/>
          <w:sz w:val="28"/>
          <w:szCs w:val="28"/>
        </w:rPr>
        <w:t>Challenges and opportunities for increasingly turbulent times</w:t>
      </w:r>
    </w:p>
    <w:p w14:paraId="43DC6EB1" w14:textId="77777777" w:rsidR="000E2F48" w:rsidRPr="000E2F48" w:rsidRDefault="000E2F48" w:rsidP="000E2F48">
      <w:pPr>
        <w:spacing w:line="240" w:lineRule="auto"/>
        <w:jc w:val="both"/>
        <w:outlineLvl w:val="0"/>
        <w:rPr>
          <w:b/>
          <w:bCs/>
          <w:sz w:val="28"/>
          <w:szCs w:val="28"/>
        </w:rPr>
      </w:pPr>
    </w:p>
    <w:p w14:paraId="65A282D3" w14:textId="4CF620A5" w:rsidR="000E2F48" w:rsidRPr="000E2F48" w:rsidRDefault="000E2F48" w:rsidP="000E2F48">
      <w:pPr>
        <w:spacing w:line="240" w:lineRule="auto"/>
        <w:jc w:val="both"/>
        <w:outlineLvl w:val="0"/>
        <w:rPr>
          <w:sz w:val="20"/>
          <w:szCs w:val="20"/>
          <w:lang w:val="es-ES"/>
        </w:rPr>
      </w:pPr>
      <w:r>
        <w:rPr>
          <w:sz w:val="20"/>
          <w:szCs w:val="20"/>
          <w:lang w:val="es-ES"/>
        </w:rPr>
        <w:t>Ruiz-Alba, Jos</w:t>
      </w:r>
      <w:r>
        <w:rPr>
          <w:sz w:val="20"/>
          <w:szCs w:val="20"/>
          <w:lang w:val="es-ES"/>
        </w:rPr>
        <w:t>e</w:t>
      </w:r>
      <w:r>
        <w:rPr>
          <w:sz w:val="20"/>
          <w:szCs w:val="20"/>
          <w:lang w:val="es-ES"/>
        </w:rPr>
        <w:t xml:space="preserve"> L.; </w:t>
      </w:r>
      <w:r>
        <w:rPr>
          <w:sz w:val="20"/>
          <w:szCs w:val="20"/>
          <w:lang w:val="es-ES"/>
        </w:rPr>
        <w:t>Rodriguez-Molina, Miguel A</w:t>
      </w:r>
      <w:r>
        <w:rPr>
          <w:sz w:val="20"/>
          <w:szCs w:val="20"/>
          <w:lang w:val="es-ES"/>
        </w:rPr>
        <w:t xml:space="preserve">.; </w:t>
      </w:r>
      <w:r>
        <w:rPr>
          <w:sz w:val="20"/>
          <w:szCs w:val="20"/>
          <w:lang w:val="es-ES"/>
        </w:rPr>
        <w:t>Soares, Anabela.</w:t>
      </w:r>
      <w:r w:rsidRPr="000E2F48">
        <w:rPr>
          <w:sz w:val="20"/>
          <w:szCs w:val="20"/>
          <w:lang w:val="es-ES"/>
        </w:rPr>
        <w:t xml:space="preserve"> </w:t>
      </w:r>
    </w:p>
    <w:p w14:paraId="2681D3D6" w14:textId="77777777" w:rsidR="000E2F48" w:rsidRPr="000E2F48" w:rsidRDefault="000E2F48" w:rsidP="000E2F48">
      <w:pPr>
        <w:spacing w:line="240" w:lineRule="auto"/>
        <w:jc w:val="both"/>
        <w:outlineLvl w:val="0"/>
        <w:rPr>
          <w:sz w:val="18"/>
          <w:szCs w:val="18"/>
          <w:lang w:val="es-ES"/>
        </w:rPr>
      </w:pPr>
    </w:p>
    <w:p w14:paraId="27B57277" w14:textId="77777777" w:rsidR="000E2F48" w:rsidRDefault="000E2F48" w:rsidP="000E2F48">
      <w:pPr>
        <w:spacing w:line="240" w:lineRule="auto"/>
        <w:jc w:val="both"/>
        <w:outlineLvl w:val="0"/>
        <w:rPr>
          <w:sz w:val="18"/>
          <w:szCs w:val="18"/>
          <w:lang w:val="en-US"/>
        </w:rPr>
      </w:pPr>
      <w:r>
        <w:rPr>
          <w:sz w:val="18"/>
          <w:szCs w:val="18"/>
          <w:lang w:val="en-US"/>
        </w:rPr>
        <w:t>[Accepted for publication (1</w:t>
      </w:r>
      <w:r>
        <w:rPr>
          <w:sz w:val="18"/>
          <w:szCs w:val="18"/>
          <w:lang w:val="en-US"/>
        </w:rPr>
        <w:t>3</w:t>
      </w:r>
      <w:r>
        <w:rPr>
          <w:sz w:val="18"/>
          <w:szCs w:val="18"/>
          <w:lang w:val="en-US"/>
        </w:rPr>
        <w:t>/</w:t>
      </w:r>
      <w:r>
        <w:rPr>
          <w:sz w:val="18"/>
          <w:szCs w:val="18"/>
          <w:lang w:val="en-US"/>
        </w:rPr>
        <w:t>10</w:t>
      </w:r>
      <w:r>
        <w:rPr>
          <w:sz w:val="18"/>
          <w:szCs w:val="18"/>
          <w:lang w:val="en-US"/>
        </w:rPr>
        <w:t>/202</w:t>
      </w:r>
      <w:r>
        <w:rPr>
          <w:sz w:val="18"/>
          <w:szCs w:val="18"/>
          <w:lang w:val="en-US"/>
        </w:rPr>
        <w:t>2</w:t>
      </w:r>
      <w:r>
        <w:rPr>
          <w:sz w:val="18"/>
          <w:szCs w:val="18"/>
          <w:lang w:val="en-US"/>
        </w:rPr>
        <w:t xml:space="preserve">) in the </w:t>
      </w:r>
      <w:r>
        <w:rPr>
          <w:b/>
          <w:i/>
          <w:sz w:val="18"/>
          <w:szCs w:val="18"/>
          <w:lang w:val="en-US"/>
        </w:rPr>
        <w:t xml:space="preserve">Journal of </w:t>
      </w:r>
      <w:r>
        <w:rPr>
          <w:b/>
          <w:i/>
          <w:sz w:val="18"/>
          <w:szCs w:val="18"/>
          <w:lang w:val="en-US"/>
        </w:rPr>
        <w:t>Business and Industrial Marketing</w:t>
      </w:r>
      <w:r>
        <w:rPr>
          <w:i/>
          <w:sz w:val="18"/>
          <w:szCs w:val="18"/>
          <w:lang w:val="en-US"/>
        </w:rPr>
        <w:t>.</w:t>
      </w:r>
      <w:r>
        <w:rPr>
          <w:sz w:val="18"/>
          <w:szCs w:val="18"/>
          <w:lang w:val="en-US"/>
        </w:rPr>
        <w:t>]</w:t>
      </w:r>
    </w:p>
    <w:p w14:paraId="5DA883E5" w14:textId="78386CDE" w:rsidR="000E2F48" w:rsidRDefault="000E2F48" w:rsidP="000E2F48">
      <w:pPr>
        <w:spacing w:line="240" w:lineRule="auto"/>
        <w:jc w:val="both"/>
        <w:outlineLvl w:val="0"/>
        <w:rPr>
          <w:sz w:val="18"/>
          <w:szCs w:val="18"/>
          <w:lang w:val="en-US"/>
        </w:rPr>
      </w:pPr>
      <w:r>
        <w:rPr>
          <w:sz w:val="18"/>
          <w:szCs w:val="18"/>
          <w:lang w:val="en-US"/>
        </w:rPr>
        <w:t xml:space="preserve"> (Authors’ version)</w:t>
      </w:r>
    </w:p>
    <w:p w14:paraId="00000001" w14:textId="77777777" w:rsidR="00734E45" w:rsidRPr="004F5E15" w:rsidRDefault="004F2281">
      <w:pPr>
        <w:rPr>
          <w:b/>
          <w:bCs/>
        </w:rPr>
      </w:pPr>
      <w:r w:rsidRPr="004F5E15">
        <w:rPr>
          <w:b/>
          <w:bCs/>
        </w:rPr>
        <w:t>Editorial</w:t>
      </w:r>
    </w:p>
    <w:p w14:paraId="6EF80DE5" w14:textId="3602EB38" w:rsidR="0090085F" w:rsidRPr="004F5E15" w:rsidRDefault="0090085F" w:rsidP="0090085F">
      <w:pPr>
        <w:rPr>
          <w:rStyle w:val="Emphasis"/>
          <w:bCs/>
          <w:i w:val="0"/>
          <w:iCs w:val="0"/>
          <w:lang w:val="en-US"/>
        </w:rPr>
      </w:pPr>
      <w:r w:rsidRPr="004F5E15">
        <w:rPr>
          <w:rStyle w:val="Emphasis"/>
          <w:bCs/>
          <w:i w:val="0"/>
          <w:iCs w:val="0"/>
          <w:lang w:val="en-US"/>
        </w:rPr>
        <w:t>Business-to-business (B2B) services marketing strategies</w:t>
      </w:r>
      <w:r w:rsidR="002554AA">
        <w:rPr>
          <w:rStyle w:val="Emphasis"/>
          <w:bCs/>
          <w:i w:val="0"/>
          <w:iCs w:val="0"/>
          <w:lang w:val="en-US"/>
        </w:rPr>
        <w:t xml:space="preserve"> have</w:t>
      </w:r>
      <w:r w:rsidRPr="004F5E15">
        <w:rPr>
          <w:rStyle w:val="Emphasis"/>
          <w:bCs/>
          <w:i w:val="0"/>
          <w:iCs w:val="0"/>
          <w:lang w:val="en-US"/>
        </w:rPr>
        <w:t xml:space="preserve"> </w:t>
      </w:r>
      <w:r w:rsidR="007708A7" w:rsidRPr="004F5E15">
        <w:rPr>
          <w:rStyle w:val="Emphasis"/>
          <w:bCs/>
          <w:i w:val="0"/>
          <w:iCs w:val="0"/>
          <w:lang w:val="en-US"/>
        </w:rPr>
        <w:t>evolved</w:t>
      </w:r>
      <w:r w:rsidRPr="004F5E15">
        <w:rPr>
          <w:rStyle w:val="Emphasis"/>
          <w:bCs/>
          <w:i w:val="0"/>
          <w:iCs w:val="0"/>
          <w:lang w:val="en-US"/>
        </w:rPr>
        <w:t xml:space="preserve"> at a rapid pace,</w:t>
      </w:r>
      <w:r w:rsidR="007708A7" w:rsidRPr="004F5E15">
        <w:rPr>
          <w:rStyle w:val="Emphasis"/>
          <w:bCs/>
          <w:i w:val="0"/>
          <w:iCs w:val="0"/>
          <w:lang w:val="en-US"/>
        </w:rPr>
        <w:t xml:space="preserve"> as have the methodologies used in service marketing research (</w:t>
      </w:r>
      <w:proofErr w:type="spellStart"/>
      <w:r w:rsidR="007708A7" w:rsidRPr="004F5E15">
        <w:rPr>
          <w:rStyle w:val="Emphasis"/>
          <w:bCs/>
          <w:i w:val="0"/>
          <w:iCs w:val="0"/>
          <w:lang w:val="en-US"/>
        </w:rPr>
        <w:t>Keränen</w:t>
      </w:r>
      <w:proofErr w:type="spellEnd"/>
      <w:r w:rsidR="007708A7" w:rsidRPr="004F5E15">
        <w:rPr>
          <w:rStyle w:val="Emphasis"/>
          <w:bCs/>
          <w:i w:val="0"/>
          <w:iCs w:val="0"/>
          <w:lang w:val="en-US"/>
        </w:rPr>
        <w:t xml:space="preserve"> and Prior, 2020).</w:t>
      </w:r>
      <w:r w:rsidRPr="004F5E15">
        <w:rPr>
          <w:rStyle w:val="Emphasis"/>
          <w:bCs/>
          <w:i w:val="0"/>
          <w:iCs w:val="0"/>
          <w:lang w:val="en-US"/>
        </w:rPr>
        <w:t xml:space="preserve"> </w:t>
      </w:r>
      <w:r w:rsidR="007708A7" w:rsidRPr="004F5E15">
        <w:rPr>
          <w:rStyle w:val="Emphasis"/>
          <w:bCs/>
          <w:i w:val="0"/>
          <w:iCs w:val="0"/>
          <w:lang w:val="en-US"/>
        </w:rPr>
        <w:t>However, t</w:t>
      </w:r>
      <w:r w:rsidRPr="004F5E15">
        <w:rPr>
          <w:rStyle w:val="Emphasis"/>
          <w:bCs/>
          <w:i w:val="0"/>
          <w:iCs w:val="0"/>
          <w:lang w:val="en-US"/>
        </w:rPr>
        <w:t xml:space="preserve">he pandemic </w:t>
      </w:r>
      <w:r w:rsidR="00912FC5">
        <w:rPr>
          <w:rStyle w:val="Emphasis"/>
          <w:bCs/>
          <w:i w:val="0"/>
          <w:iCs w:val="0"/>
          <w:lang w:val="en-US"/>
        </w:rPr>
        <w:t>is still having</w:t>
      </w:r>
      <w:r w:rsidRPr="004F5E15">
        <w:rPr>
          <w:rStyle w:val="Emphasis"/>
          <w:bCs/>
          <w:i w:val="0"/>
          <w:iCs w:val="0"/>
          <w:lang w:val="en-US"/>
        </w:rPr>
        <w:t xml:space="preserve"> a significant impact on business models around the globe</w:t>
      </w:r>
      <w:r w:rsidR="00B14695" w:rsidRPr="004F5E15">
        <w:rPr>
          <w:rStyle w:val="Emphasis"/>
          <w:bCs/>
          <w:i w:val="0"/>
          <w:iCs w:val="0"/>
          <w:lang w:val="en-US"/>
        </w:rPr>
        <w:t xml:space="preserve"> and subsequently on research focus</w:t>
      </w:r>
      <w:r w:rsidRPr="004F5E15">
        <w:rPr>
          <w:rStyle w:val="Emphasis"/>
          <w:bCs/>
          <w:i w:val="0"/>
          <w:iCs w:val="0"/>
          <w:lang w:val="en-US"/>
        </w:rPr>
        <w:t xml:space="preserve"> (Cortez &amp; Johnston, 2020; de Jong et al. 2021). Covid-19 has </w:t>
      </w:r>
      <w:r w:rsidR="00912FC5">
        <w:rPr>
          <w:rStyle w:val="Emphasis"/>
          <w:bCs/>
          <w:i w:val="0"/>
          <w:iCs w:val="0"/>
          <w:lang w:val="en-US"/>
        </w:rPr>
        <w:t>substantially</w:t>
      </w:r>
      <w:r w:rsidRPr="004F5E15">
        <w:rPr>
          <w:rStyle w:val="Emphasis"/>
          <w:bCs/>
          <w:i w:val="0"/>
          <w:iCs w:val="0"/>
          <w:lang w:val="en-US"/>
        </w:rPr>
        <w:t xml:space="preserve"> changed consumer habits and in some cases in very unexpected ways such as increasing consumption to an unprecedented level which considerably affected supply chains</w:t>
      </w:r>
      <w:r w:rsidR="007C4839" w:rsidRPr="004F5E15">
        <w:rPr>
          <w:rStyle w:val="Emphasis"/>
          <w:bCs/>
          <w:i w:val="0"/>
          <w:iCs w:val="0"/>
          <w:lang w:val="en-US"/>
        </w:rPr>
        <w:t xml:space="preserve">, </w:t>
      </w:r>
      <w:proofErr w:type="gramStart"/>
      <w:r w:rsidR="007C4839" w:rsidRPr="004F5E15">
        <w:rPr>
          <w:rStyle w:val="Emphasis"/>
          <w:bCs/>
          <w:i w:val="0"/>
          <w:iCs w:val="0"/>
          <w:lang w:val="en-US"/>
        </w:rPr>
        <w:t>in particular</w:t>
      </w:r>
      <w:r w:rsidR="007708A7" w:rsidRPr="004F5E15">
        <w:rPr>
          <w:rStyle w:val="Emphasis"/>
          <w:bCs/>
          <w:i w:val="0"/>
          <w:iCs w:val="0"/>
          <w:lang w:val="en-US"/>
        </w:rPr>
        <w:t xml:space="preserve"> </w:t>
      </w:r>
      <w:r w:rsidR="007C4839" w:rsidRPr="004F5E15">
        <w:rPr>
          <w:rStyle w:val="Emphasis"/>
          <w:bCs/>
          <w:i w:val="0"/>
          <w:iCs w:val="0"/>
          <w:lang w:val="en-US"/>
        </w:rPr>
        <w:t>B2B</w:t>
      </w:r>
      <w:proofErr w:type="gramEnd"/>
      <w:r w:rsidR="007C4839" w:rsidRPr="004F5E15">
        <w:rPr>
          <w:rStyle w:val="Emphasis"/>
          <w:bCs/>
          <w:i w:val="0"/>
          <w:iCs w:val="0"/>
          <w:lang w:val="en-US"/>
        </w:rPr>
        <w:t xml:space="preserve"> </w:t>
      </w:r>
      <w:r w:rsidR="007708A7" w:rsidRPr="004F5E15">
        <w:rPr>
          <w:rStyle w:val="Emphasis"/>
          <w:bCs/>
          <w:i w:val="0"/>
          <w:iCs w:val="0"/>
          <w:lang w:val="en-US"/>
        </w:rPr>
        <w:t xml:space="preserve">service providers </w:t>
      </w:r>
      <w:r w:rsidR="002C25D3" w:rsidRPr="004F5E15">
        <w:rPr>
          <w:rStyle w:val="Emphasis"/>
          <w:bCs/>
          <w:i w:val="0"/>
          <w:iCs w:val="0"/>
          <w:lang w:val="en-US"/>
        </w:rPr>
        <w:t xml:space="preserve">worldwide </w:t>
      </w:r>
      <w:r w:rsidRPr="004F5E15">
        <w:rPr>
          <w:rStyle w:val="Emphasis"/>
          <w:bCs/>
          <w:i w:val="0"/>
          <w:iCs w:val="0"/>
          <w:lang w:val="en-US"/>
        </w:rPr>
        <w:t xml:space="preserve">(Rosenbaum and Russell-Bennett, 2020; Becker &amp; Jaakkola, 2020; </w:t>
      </w:r>
      <w:proofErr w:type="spellStart"/>
      <w:r w:rsidRPr="004F5E15">
        <w:rPr>
          <w:rStyle w:val="Emphasis"/>
          <w:bCs/>
          <w:i w:val="0"/>
          <w:iCs w:val="0"/>
          <w:lang w:val="en-US"/>
        </w:rPr>
        <w:t>Wengler</w:t>
      </w:r>
      <w:proofErr w:type="spellEnd"/>
      <w:r w:rsidRPr="004F5E15">
        <w:rPr>
          <w:rStyle w:val="Emphasis"/>
          <w:bCs/>
          <w:i w:val="0"/>
          <w:iCs w:val="0"/>
          <w:lang w:val="en-US"/>
        </w:rPr>
        <w:t xml:space="preserve"> et al, 2021). This meant that B2B strategies needed </w:t>
      </w:r>
      <w:r w:rsidR="00AA4681">
        <w:rPr>
          <w:rStyle w:val="Emphasis"/>
          <w:bCs/>
          <w:i w:val="0"/>
          <w:iCs w:val="0"/>
          <w:lang w:val="en-US"/>
        </w:rPr>
        <w:t xml:space="preserve">to </w:t>
      </w:r>
      <w:r w:rsidRPr="004F5E15">
        <w:rPr>
          <w:rStyle w:val="Emphasis"/>
          <w:bCs/>
          <w:i w:val="0"/>
          <w:iCs w:val="0"/>
          <w:lang w:val="en-US"/>
        </w:rPr>
        <w:t>adjust to sudden demand changes and consider their permanent effects</w:t>
      </w:r>
      <w:r w:rsidR="00D400D6" w:rsidRPr="00AA4681">
        <w:rPr>
          <w:rStyle w:val="Emphasis"/>
          <w:bCs/>
          <w:i w:val="0"/>
          <w:iCs w:val="0"/>
          <w:lang w:val="en-US"/>
        </w:rPr>
        <w:t xml:space="preserve"> on customer expectations</w:t>
      </w:r>
      <w:r w:rsidR="00AA4681" w:rsidRPr="00AA4681">
        <w:rPr>
          <w:rStyle w:val="Emphasis"/>
          <w:bCs/>
          <w:i w:val="0"/>
          <w:iCs w:val="0"/>
          <w:lang w:val="en-US"/>
        </w:rPr>
        <w:t>.</w:t>
      </w:r>
    </w:p>
    <w:p w14:paraId="7C5B4417" w14:textId="17785C48" w:rsidR="00371753" w:rsidRPr="004F5E15" w:rsidRDefault="00B14695" w:rsidP="0090085F">
      <w:pPr>
        <w:rPr>
          <w:rStyle w:val="Emphasis"/>
          <w:bCs/>
          <w:i w:val="0"/>
          <w:iCs w:val="0"/>
          <w:lang w:val="en-US"/>
        </w:rPr>
      </w:pPr>
      <w:r w:rsidRPr="004F5E15">
        <w:rPr>
          <w:rStyle w:val="Emphasis"/>
          <w:bCs/>
          <w:i w:val="0"/>
          <w:iCs w:val="0"/>
          <w:lang w:val="en-US"/>
        </w:rPr>
        <w:t>B2B services marketing has seen an increase in value co-creation strategies (</w:t>
      </w:r>
      <w:proofErr w:type="spellStart"/>
      <w:r w:rsidRPr="004F5E15">
        <w:rPr>
          <w:rStyle w:val="Emphasis"/>
          <w:bCs/>
          <w:i w:val="0"/>
          <w:iCs w:val="0"/>
          <w:lang w:val="en-US"/>
        </w:rPr>
        <w:t>Jouny-Rivier</w:t>
      </w:r>
      <w:proofErr w:type="spellEnd"/>
      <w:r w:rsidRPr="004F5E15">
        <w:rPr>
          <w:rStyle w:val="Emphasis"/>
          <w:bCs/>
          <w:i w:val="0"/>
          <w:iCs w:val="0"/>
          <w:lang w:val="en-US"/>
        </w:rPr>
        <w:t xml:space="preserve"> et al., 2017), </w:t>
      </w:r>
      <w:proofErr w:type="spellStart"/>
      <w:r w:rsidRPr="004F5E15">
        <w:rPr>
          <w:rStyle w:val="Emphasis"/>
          <w:bCs/>
          <w:i w:val="0"/>
          <w:iCs w:val="0"/>
          <w:lang w:val="en-US"/>
        </w:rPr>
        <w:t>servitization</w:t>
      </w:r>
      <w:proofErr w:type="spellEnd"/>
      <w:r w:rsidRPr="004F5E15">
        <w:rPr>
          <w:rStyle w:val="Emphasis"/>
          <w:bCs/>
          <w:i w:val="0"/>
          <w:iCs w:val="0"/>
          <w:lang w:val="en-US"/>
        </w:rPr>
        <w:t xml:space="preserve">, digitalization, and gamification, to name just a few of its latest trends (de Jong et al., 2021). </w:t>
      </w:r>
      <w:r w:rsidR="007C4839" w:rsidRPr="004F5E15">
        <w:rPr>
          <w:rStyle w:val="Emphasis"/>
          <w:bCs/>
          <w:i w:val="0"/>
          <w:iCs w:val="0"/>
          <w:lang w:val="en-US"/>
        </w:rPr>
        <w:t xml:space="preserve">With the growth </w:t>
      </w:r>
      <w:r w:rsidR="00912FC5">
        <w:rPr>
          <w:rStyle w:val="Emphasis"/>
          <w:bCs/>
          <w:i w:val="0"/>
          <w:iCs w:val="0"/>
          <w:lang w:val="en-US"/>
        </w:rPr>
        <w:t>of</w:t>
      </w:r>
      <w:r w:rsidR="007C4839" w:rsidRPr="004F5E15">
        <w:rPr>
          <w:rStyle w:val="Emphasis"/>
          <w:bCs/>
          <w:i w:val="0"/>
          <w:iCs w:val="0"/>
          <w:lang w:val="en-US"/>
        </w:rPr>
        <w:t xml:space="preserve"> companies adopting </w:t>
      </w:r>
      <w:proofErr w:type="spellStart"/>
      <w:r w:rsidR="007C4839" w:rsidRPr="004F5E15">
        <w:rPr>
          <w:rStyle w:val="Emphasis"/>
          <w:bCs/>
          <w:i w:val="0"/>
          <w:iCs w:val="0"/>
          <w:lang w:val="en-US"/>
        </w:rPr>
        <w:t>servitization</w:t>
      </w:r>
      <w:proofErr w:type="spellEnd"/>
      <w:r w:rsidR="007C4839" w:rsidRPr="004F5E15">
        <w:rPr>
          <w:rStyle w:val="Emphasis"/>
          <w:bCs/>
          <w:i w:val="0"/>
          <w:iCs w:val="0"/>
          <w:lang w:val="en-US"/>
        </w:rPr>
        <w:t xml:space="preserve"> strategies, the lines are blurred once again and what we have seen in industrial marketing is an increase </w:t>
      </w:r>
      <w:r w:rsidR="00912FC5">
        <w:rPr>
          <w:rStyle w:val="Emphasis"/>
          <w:bCs/>
          <w:i w:val="0"/>
          <w:iCs w:val="0"/>
          <w:lang w:val="en-US"/>
        </w:rPr>
        <w:t>of</w:t>
      </w:r>
      <w:r w:rsidR="007C4839" w:rsidRPr="004F5E15">
        <w:rPr>
          <w:rStyle w:val="Emphasis"/>
          <w:bCs/>
          <w:i w:val="0"/>
          <w:iCs w:val="0"/>
          <w:lang w:val="en-US"/>
        </w:rPr>
        <w:t xml:space="preserve"> bundled approaches assisted by digitalization to respond to current market pressures including changing demand and</w:t>
      </w:r>
      <w:r w:rsidR="00912FC5">
        <w:rPr>
          <w:rStyle w:val="Emphasis"/>
          <w:bCs/>
          <w:i w:val="0"/>
          <w:iCs w:val="0"/>
          <w:lang w:val="en-US"/>
        </w:rPr>
        <w:t xml:space="preserve"> </w:t>
      </w:r>
      <w:r w:rsidR="0045424B">
        <w:rPr>
          <w:rStyle w:val="Emphasis"/>
          <w:bCs/>
          <w:i w:val="0"/>
          <w:iCs w:val="0"/>
          <w:lang w:val="en-US"/>
        </w:rPr>
        <w:t>c</w:t>
      </w:r>
      <w:r w:rsidR="007C4839" w:rsidRPr="004F5E15">
        <w:rPr>
          <w:rStyle w:val="Emphasis"/>
          <w:bCs/>
          <w:i w:val="0"/>
          <w:iCs w:val="0"/>
          <w:lang w:val="en-US"/>
        </w:rPr>
        <w:t xml:space="preserve">ompetitor/customer pressures. </w:t>
      </w:r>
      <w:r w:rsidR="00371753" w:rsidRPr="004F5E15">
        <w:rPr>
          <w:rStyle w:val="Emphasis"/>
          <w:bCs/>
          <w:i w:val="0"/>
          <w:iCs w:val="0"/>
          <w:lang w:val="en-US"/>
        </w:rPr>
        <w:t xml:space="preserve">These trends come </w:t>
      </w:r>
      <w:proofErr w:type="gramStart"/>
      <w:r w:rsidR="00371753" w:rsidRPr="004F5E15">
        <w:rPr>
          <w:rStyle w:val="Emphasis"/>
          <w:bCs/>
          <w:i w:val="0"/>
          <w:iCs w:val="0"/>
          <w:lang w:val="en-US"/>
        </w:rPr>
        <w:t>as a consequence of</w:t>
      </w:r>
      <w:proofErr w:type="gramEnd"/>
      <w:r w:rsidR="00371753" w:rsidRPr="004F5E15">
        <w:rPr>
          <w:rStyle w:val="Emphasis"/>
          <w:bCs/>
          <w:i w:val="0"/>
          <w:iCs w:val="0"/>
          <w:lang w:val="en-US"/>
        </w:rPr>
        <w:t xml:space="preserve"> increased complexity in service networks and the need for increased collaboration (</w:t>
      </w:r>
      <w:proofErr w:type="spellStart"/>
      <w:r w:rsidR="00371753" w:rsidRPr="004F5E15">
        <w:rPr>
          <w:rStyle w:val="Emphasis"/>
          <w:bCs/>
          <w:i w:val="0"/>
          <w:iCs w:val="0"/>
          <w:lang w:val="en-US"/>
        </w:rPr>
        <w:t>Jouny-Rivier</w:t>
      </w:r>
      <w:proofErr w:type="spellEnd"/>
      <w:r w:rsidR="00371753" w:rsidRPr="004F5E15">
        <w:rPr>
          <w:rStyle w:val="Emphasis"/>
          <w:bCs/>
          <w:i w:val="0"/>
          <w:iCs w:val="0"/>
          <w:lang w:val="en-US"/>
        </w:rPr>
        <w:t xml:space="preserve"> et al., 2017; </w:t>
      </w:r>
      <w:r w:rsidR="00AE0094" w:rsidRPr="004F5E15">
        <w:rPr>
          <w:rStyle w:val="Emphasis"/>
          <w:bCs/>
          <w:i w:val="0"/>
          <w:iCs w:val="0"/>
          <w:lang w:val="en-US"/>
        </w:rPr>
        <w:t xml:space="preserve">Zolkiewski et al. 2017; </w:t>
      </w:r>
      <w:proofErr w:type="spellStart"/>
      <w:r w:rsidR="00371753" w:rsidRPr="004F5E15">
        <w:rPr>
          <w:rStyle w:val="Emphasis"/>
          <w:bCs/>
          <w:i w:val="0"/>
          <w:iCs w:val="0"/>
          <w:lang w:val="en-US"/>
        </w:rPr>
        <w:t>Keränen</w:t>
      </w:r>
      <w:proofErr w:type="spellEnd"/>
      <w:r w:rsidR="00371753" w:rsidRPr="004F5E15">
        <w:rPr>
          <w:rStyle w:val="Emphasis"/>
          <w:bCs/>
          <w:i w:val="0"/>
          <w:iCs w:val="0"/>
          <w:lang w:val="en-US"/>
        </w:rPr>
        <w:t xml:space="preserve"> and Prior, 2020). </w:t>
      </w:r>
      <w:r w:rsidR="00AE0094" w:rsidRPr="004F5E15">
        <w:rPr>
          <w:rStyle w:val="Emphasis"/>
          <w:bCs/>
          <w:i w:val="0"/>
          <w:iCs w:val="0"/>
          <w:lang w:val="en-US"/>
        </w:rPr>
        <w:t xml:space="preserve">The strength of those relationships dictates the success of </w:t>
      </w:r>
      <w:r w:rsidR="007C4839" w:rsidRPr="004F5E15">
        <w:rPr>
          <w:rStyle w:val="Emphasis"/>
          <w:bCs/>
          <w:i w:val="0"/>
          <w:iCs w:val="0"/>
          <w:lang w:val="en-US"/>
        </w:rPr>
        <w:t xml:space="preserve">B2B </w:t>
      </w:r>
      <w:r w:rsidR="00AE0094" w:rsidRPr="004F5E15">
        <w:rPr>
          <w:rStyle w:val="Emphasis"/>
          <w:bCs/>
          <w:i w:val="0"/>
          <w:iCs w:val="0"/>
          <w:lang w:val="en-US"/>
        </w:rPr>
        <w:t>service providers and is influenced by perceived value, switching costs, and relationship quality (satisfaction, trust, and affective commitment) (</w:t>
      </w:r>
      <w:r w:rsidR="00AE0094" w:rsidRPr="004F5E15">
        <w:t xml:space="preserve">Gounaris, 2005; </w:t>
      </w:r>
      <w:r w:rsidR="00AE0094" w:rsidRPr="004F5E15">
        <w:rPr>
          <w:rStyle w:val="Emphasis"/>
          <w:bCs/>
          <w:i w:val="0"/>
          <w:iCs w:val="0"/>
          <w:lang w:val="en-US"/>
        </w:rPr>
        <w:t>Barry et al, 2008).</w:t>
      </w:r>
    </w:p>
    <w:p w14:paraId="3D3A0FB7" w14:textId="45F77307" w:rsidR="0090085F" w:rsidRPr="004F5E15" w:rsidRDefault="00AE0094" w:rsidP="0090085F">
      <w:pPr>
        <w:rPr>
          <w:rStyle w:val="Emphasis"/>
          <w:bCs/>
          <w:i w:val="0"/>
          <w:iCs w:val="0"/>
          <w:lang w:val="en-US"/>
        </w:rPr>
      </w:pPr>
      <w:r w:rsidRPr="004F5E15">
        <w:rPr>
          <w:rStyle w:val="Emphasis"/>
          <w:bCs/>
          <w:i w:val="0"/>
          <w:iCs w:val="0"/>
          <w:lang w:val="en-US"/>
        </w:rPr>
        <w:t xml:space="preserve">Although these are </w:t>
      </w:r>
      <w:r w:rsidR="00B350AE" w:rsidRPr="004F5E15">
        <w:rPr>
          <w:rStyle w:val="Emphasis"/>
          <w:bCs/>
          <w:i w:val="0"/>
          <w:iCs w:val="0"/>
          <w:lang w:val="en-US"/>
        </w:rPr>
        <w:t>established</w:t>
      </w:r>
      <w:r w:rsidRPr="004F5E15">
        <w:rPr>
          <w:rStyle w:val="Emphasis"/>
          <w:bCs/>
          <w:i w:val="0"/>
          <w:iCs w:val="0"/>
          <w:lang w:val="en-US"/>
        </w:rPr>
        <w:t xml:space="preserve"> conclusions, </w:t>
      </w:r>
      <w:r w:rsidR="00B14695" w:rsidRPr="004F5E15">
        <w:rPr>
          <w:rStyle w:val="Emphasis"/>
          <w:bCs/>
          <w:i w:val="0"/>
          <w:iCs w:val="0"/>
          <w:lang w:val="en-US"/>
        </w:rPr>
        <w:t>the impact of the current challenges faced in increasingly turbulent times in business markets and the opportunities this has created</w:t>
      </w:r>
      <w:r w:rsidR="00912FC5">
        <w:rPr>
          <w:rStyle w:val="Emphasis"/>
          <w:bCs/>
          <w:i w:val="0"/>
          <w:iCs w:val="0"/>
          <w:lang w:val="en-US"/>
        </w:rPr>
        <w:t>,</w:t>
      </w:r>
      <w:r w:rsidR="00B14695" w:rsidRPr="004F5E15">
        <w:rPr>
          <w:rStyle w:val="Emphasis"/>
          <w:bCs/>
          <w:i w:val="0"/>
          <w:iCs w:val="0"/>
          <w:lang w:val="en-US"/>
        </w:rPr>
        <w:t xml:space="preserve"> have not been fully considered. In this special issue, we address this through the consideration of ten </w:t>
      </w:r>
      <w:r w:rsidR="00912FC5">
        <w:rPr>
          <w:rStyle w:val="Emphasis"/>
          <w:bCs/>
          <w:i w:val="0"/>
          <w:iCs w:val="0"/>
          <w:lang w:val="en-US"/>
        </w:rPr>
        <w:t>articles</w:t>
      </w:r>
      <w:r w:rsidR="00B14695" w:rsidRPr="004F5E15">
        <w:rPr>
          <w:rStyle w:val="Emphasis"/>
          <w:bCs/>
          <w:i w:val="0"/>
          <w:iCs w:val="0"/>
          <w:lang w:val="en-US"/>
        </w:rPr>
        <w:t xml:space="preserve"> carefully </w:t>
      </w:r>
      <w:r w:rsidR="007C4839" w:rsidRPr="004F5E15">
        <w:rPr>
          <w:rStyle w:val="Emphasis"/>
          <w:bCs/>
          <w:i w:val="0"/>
          <w:iCs w:val="0"/>
          <w:lang w:val="en-US"/>
        </w:rPr>
        <w:t>selected</w:t>
      </w:r>
      <w:r w:rsidR="00B14695" w:rsidRPr="004F5E15">
        <w:rPr>
          <w:rStyle w:val="Emphasis"/>
          <w:bCs/>
          <w:i w:val="0"/>
          <w:iCs w:val="0"/>
          <w:lang w:val="en-US"/>
        </w:rPr>
        <w:t xml:space="preserve"> to reflect different challenges and opportunities</w:t>
      </w:r>
      <w:r w:rsidRPr="004F5E15">
        <w:rPr>
          <w:rStyle w:val="Emphasis"/>
          <w:bCs/>
          <w:i w:val="0"/>
          <w:iCs w:val="0"/>
          <w:lang w:val="en-US"/>
        </w:rPr>
        <w:t xml:space="preserve"> in the present and future complex service networks</w:t>
      </w:r>
      <w:r w:rsidR="007C4839" w:rsidRPr="004F5E15">
        <w:rPr>
          <w:rStyle w:val="Emphasis"/>
          <w:bCs/>
          <w:i w:val="0"/>
          <w:iCs w:val="0"/>
          <w:lang w:val="en-US"/>
        </w:rPr>
        <w:t xml:space="preserve"> in which </w:t>
      </w:r>
      <w:r w:rsidR="00912FC5">
        <w:rPr>
          <w:rStyle w:val="Emphasis"/>
          <w:bCs/>
          <w:i w:val="0"/>
          <w:iCs w:val="0"/>
          <w:lang w:val="en-US"/>
        </w:rPr>
        <w:t>firms</w:t>
      </w:r>
      <w:r w:rsidR="007C4839" w:rsidRPr="004F5E15">
        <w:rPr>
          <w:rStyle w:val="Emphasis"/>
          <w:bCs/>
          <w:i w:val="0"/>
          <w:iCs w:val="0"/>
          <w:lang w:val="en-US"/>
        </w:rPr>
        <w:t xml:space="preserve"> will be operating</w:t>
      </w:r>
      <w:r w:rsidR="00B14695" w:rsidRPr="004F5E15">
        <w:rPr>
          <w:rStyle w:val="Emphasis"/>
          <w:bCs/>
          <w:i w:val="0"/>
          <w:iCs w:val="0"/>
          <w:lang w:val="en-US"/>
        </w:rPr>
        <w:t>.</w:t>
      </w:r>
      <w:r w:rsidR="00BC7892" w:rsidRPr="004F5E15">
        <w:rPr>
          <w:rStyle w:val="Emphasis"/>
          <w:bCs/>
          <w:i w:val="0"/>
          <w:iCs w:val="0"/>
          <w:lang w:val="en-US"/>
        </w:rPr>
        <w:t xml:space="preserve"> This means increased awareness of risk management and resilience in the approaches adopted and sustained in B2B (</w:t>
      </w:r>
      <w:r w:rsidR="00BC7892" w:rsidRPr="004F5E15">
        <w:t>Iftikhar et al, 2022)</w:t>
      </w:r>
      <w:r w:rsidR="00BC7892" w:rsidRPr="004F5E15">
        <w:rPr>
          <w:rStyle w:val="Emphasis"/>
          <w:bCs/>
          <w:i w:val="0"/>
          <w:iCs w:val="0"/>
          <w:lang w:val="en-US"/>
        </w:rPr>
        <w:t>.</w:t>
      </w:r>
      <w:r w:rsidR="00FC5473">
        <w:rPr>
          <w:rStyle w:val="Emphasis"/>
          <w:bCs/>
          <w:i w:val="0"/>
          <w:iCs w:val="0"/>
          <w:lang w:val="en-US"/>
        </w:rPr>
        <w:t xml:space="preserve"> </w:t>
      </w:r>
      <w:r w:rsidRPr="004F5E15">
        <w:rPr>
          <w:rStyle w:val="Emphasis"/>
          <w:bCs/>
          <w:i w:val="0"/>
          <w:iCs w:val="0"/>
          <w:lang w:val="en-US"/>
        </w:rPr>
        <w:t>I</w:t>
      </w:r>
      <w:r w:rsidR="00CD7DAE" w:rsidRPr="004F5E15">
        <w:rPr>
          <w:rStyle w:val="Emphasis"/>
          <w:bCs/>
          <w:i w:val="0"/>
          <w:iCs w:val="0"/>
          <w:lang w:val="en-US"/>
        </w:rPr>
        <w:t xml:space="preserve">t is common to see research focus on </w:t>
      </w:r>
      <w:r w:rsidR="00371753" w:rsidRPr="004F5E15">
        <w:rPr>
          <w:rStyle w:val="Emphasis"/>
          <w:bCs/>
          <w:i w:val="0"/>
          <w:iCs w:val="0"/>
          <w:lang w:val="en-US"/>
        </w:rPr>
        <w:t xml:space="preserve">B2C and </w:t>
      </w:r>
      <w:r w:rsidR="00CD7DAE" w:rsidRPr="004F5E15">
        <w:rPr>
          <w:rStyle w:val="Emphasis"/>
          <w:bCs/>
          <w:i w:val="0"/>
          <w:iCs w:val="0"/>
          <w:lang w:val="en-US"/>
        </w:rPr>
        <w:t xml:space="preserve">B2B manufacturing, </w:t>
      </w:r>
      <w:r w:rsidRPr="004F5E15">
        <w:rPr>
          <w:rStyle w:val="Emphasis"/>
          <w:bCs/>
          <w:i w:val="0"/>
          <w:iCs w:val="0"/>
          <w:lang w:val="en-US"/>
        </w:rPr>
        <w:t xml:space="preserve">but </w:t>
      </w:r>
      <w:r w:rsidR="0090085F" w:rsidRPr="004F5E15">
        <w:rPr>
          <w:rStyle w:val="Emphasis"/>
          <w:bCs/>
          <w:i w:val="0"/>
          <w:iCs w:val="0"/>
          <w:lang w:val="en-US"/>
        </w:rPr>
        <w:t>this special issue consider</w:t>
      </w:r>
      <w:r w:rsidR="00CD7DAE" w:rsidRPr="004F5E15">
        <w:rPr>
          <w:rStyle w:val="Emphasis"/>
          <w:bCs/>
          <w:i w:val="0"/>
          <w:iCs w:val="0"/>
          <w:lang w:val="en-US"/>
        </w:rPr>
        <w:t>s</w:t>
      </w:r>
      <w:r w:rsidR="0090085F" w:rsidRPr="004F5E15">
        <w:rPr>
          <w:rStyle w:val="Emphasis"/>
          <w:bCs/>
          <w:i w:val="0"/>
          <w:iCs w:val="0"/>
          <w:lang w:val="en-US"/>
        </w:rPr>
        <w:t xml:space="preserve"> articles that reflect </w:t>
      </w:r>
      <w:r w:rsidR="00371753" w:rsidRPr="004F5E15">
        <w:rPr>
          <w:rStyle w:val="Emphasis"/>
          <w:bCs/>
          <w:i w:val="0"/>
          <w:iCs w:val="0"/>
          <w:lang w:val="en-US"/>
        </w:rPr>
        <w:t>the challenges</w:t>
      </w:r>
      <w:r w:rsidR="002554AA">
        <w:rPr>
          <w:rStyle w:val="Emphasis"/>
          <w:bCs/>
          <w:i w:val="0"/>
          <w:iCs w:val="0"/>
          <w:lang w:val="en-US"/>
        </w:rPr>
        <w:t>,</w:t>
      </w:r>
      <w:r w:rsidR="0090085F" w:rsidRPr="004F5E15">
        <w:rPr>
          <w:rStyle w:val="Emphasis"/>
          <w:bCs/>
          <w:i w:val="0"/>
          <w:iCs w:val="0"/>
          <w:lang w:val="en-US"/>
        </w:rPr>
        <w:t xml:space="preserve"> and that discuss different aspects of emerging B2B marketing strategies following the pandemic.</w:t>
      </w:r>
    </w:p>
    <w:p w14:paraId="00000003" w14:textId="4104C057" w:rsidR="00734E45" w:rsidRPr="004F5E15" w:rsidRDefault="002C25D3">
      <w:r w:rsidRPr="001232FA">
        <w:rPr>
          <w:rStyle w:val="Emphasis"/>
          <w:bCs/>
          <w:i w:val="0"/>
          <w:iCs w:val="0"/>
          <w:lang w:val="en-US"/>
        </w:rPr>
        <w:t xml:space="preserve">B2B marketing research is usually focused on </w:t>
      </w:r>
      <w:r w:rsidR="00136595" w:rsidRPr="001232FA">
        <w:rPr>
          <w:rStyle w:val="Emphasis"/>
          <w:bCs/>
          <w:i w:val="0"/>
          <w:iCs w:val="0"/>
          <w:lang w:val="en-US"/>
        </w:rPr>
        <w:t xml:space="preserve">manufacturing and if services are considered this is usually looking at </w:t>
      </w:r>
      <w:r w:rsidR="00A46E69" w:rsidRPr="001232FA">
        <w:rPr>
          <w:rStyle w:val="Emphasis"/>
          <w:bCs/>
          <w:i w:val="0"/>
          <w:iCs w:val="0"/>
          <w:lang w:val="en-US"/>
        </w:rPr>
        <w:t>highly</w:t>
      </w:r>
      <w:r w:rsidRPr="001232FA">
        <w:rPr>
          <w:rStyle w:val="Emphasis"/>
          <w:bCs/>
          <w:i w:val="0"/>
          <w:iCs w:val="0"/>
          <w:lang w:val="en-US"/>
        </w:rPr>
        <w:t xml:space="preserve"> innovative </w:t>
      </w:r>
      <w:r w:rsidR="00136595" w:rsidRPr="001232FA">
        <w:rPr>
          <w:rStyle w:val="Emphasis"/>
          <w:bCs/>
          <w:i w:val="0"/>
          <w:iCs w:val="0"/>
          <w:lang w:val="en-US"/>
        </w:rPr>
        <w:t>businesses</w:t>
      </w:r>
      <w:r w:rsidR="00A46E69" w:rsidRPr="001232FA">
        <w:rPr>
          <w:rStyle w:val="Emphasis"/>
          <w:bCs/>
          <w:i w:val="0"/>
          <w:iCs w:val="0"/>
          <w:lang w:val="en-US"/>
        </w:rPr>
        <w:t xml:space="preserve"> (</w:t>
      </w:r>
      <w:r w:rsidR="009407F4" w:rsidRPr="001232FA">
        <w:rPr>
          <w:rStyle w:val="Emphasis"/>
          <w:bCs/>
          <w:i w:val="0"/>
          <w:iCs w:val="0"/>
          <w:lang w:val="en-US"/>
        </w:rPr>
        <w:t>e.g.,</w:t>
      </w:r>
      <w:r w:rsidR="00A46E69" w:rsidRPr="001232FA">
        <w:rPr>
          <w:rStyle w:val="Emphasis"/>
          <w:bCs/>
          <w:i w:val="0"/>
          <w:iCs w:val="0"/>
          <w:lang w:val="en-US"/>
        </w:rPr>
        <w:t xml:space="preserve"> information </w:t>
      </w:r>
      <w:r w:rsidR="00A46E69" w:rsidRPr="001232FA">
        <w:rPr>
          <w:rStyle w:val="Emphasis"/>
          <w:bCs/>
          <w:i w:val="0"/>
          <w:iCs w:val="0"/>
          <w:lang w:val="en-US"/>
        </w:rPr>
        <w:lastRenderedPageBreak/>
        <w:t>technology, creative industries, etc.), with less research found on more conservative businesses (</w:t>
      </w:r>
      <w:r w:rsidR="009407F4" w:rsidRPr="001232FA">
        <w:rPr>
          <w:rStyle w:val="Emphasis"/>
          <w:bCs/>
          <w:i w:val="0"/>
          <w:iCs w:val="0"/>
          <w:lang w:val="en-US"/>
        </w:rPr>
        <w:t>e.g.,</w:t>
      </w:r>
      <w:r w:rsidR="00A46E69" w:rsidRPr="001232FA">
        <w:rPr>
          <w:rStyle w:val="Emphasis"/>
          <w:bCs/>
          <w:i w:val="0"/>
          <w:iCs w:val="0"/>
          <w:lang w:val="en-US"/>
        </w:rPr>
        <w:t xml:space="preserve"> professional services, transport, energy, etc.) (Buratti et al, 2018).</w:t>
      </w:r>
      <w:r w:rsidR="002904B2">
        <w:t xml:space="preserve"> </w:t>
      </w:r>
      <w:r w:rsidR="00980DE0" w:rsidRPr="004F5E15">
        <w:t>The</w:t>
      </w:r>
      <w:r w:rsidR="004F2281" w:rsidRPr="004F5E15">
        <w:t xml:space="preserve"> paper by Jochen Wirtz and Christian </w:t>
      </w:r>
      <w:proofErr w:type="spellStart"/>
      <w:r w:rsidR="004F2281" w:rsidRPr="004F5E15">
        <w:t>Kowalkowski</w:t>
      </w:r>
      <w:proofErr w:type="spellEnd"/>
      <w:r w:rsidR="004F2281" w:rsidRPr="004F5E15">
        <w:t xml:space="preserve"> </w:t>
      </w:r>
      <w:r w:rsidR="004F2281" w:rsidRPr="004F5E15">
        <w:rPr>
          <w:i/>
        </w:rPr>
        <w:t>“Putting the “Service” into B2B Marketing: Key Developments in Service Research and Their Relevance for B2B”</w:t>
      </w:r>
      <w:r w:rsidR="00136595" w:rsidRPr="004F5E15">
        <w:t xml:space="preserve"> addresses this by highlighting the limited attention to services in </w:t>
      </w:r>
      <w:r w:rsidR="004F2281" w:rsidRPr="004F5E15">
        <w:t xml:space="preserve">B2B </w:t>
      </w:r>
      <w:r w:rsidR="00136595" w:rsidRPr="004F5E15">
        <w:t>marketing research</w:t>
      </w:r>
      <w:r w:rsidR="004F2281" w:rsidRPr="004F5E15">
        <w:t>. Both authors have decades of research, managerial experience</w:t>
      </w:r>
      <w:r w:rsidR="00A038C2" w:rsidRPr="004F5E15">
        <w:t>,</w:t>
      </w:r>
      <w:r w:rsidR="004F2281" w:rsidRPr="004F5E15">
        <w:t xml:space="preserve"> and teaching</w:t>
      </w:r>
      <w:r w:rsidR="00136595" w:rsidRPr="004F5E15">
        <w:t xml:space="preserve"> in the field</w:t>
      </w:r>
      <w:r w:rsidR="00A038C2" w:rsidRPr="004F5E15">
        <w:t>.</w:t>
      </w:r>
      <w:r w:rsidR="00136595" w:rsidRPr="004F5E15">
        <w:t xml:space="preserve"> </w:t>
      </w:r>
      <w:r w:rsidR="00A038C2" w:rsidRPr="004F5E15">
        <w:t xml:space="preserve">Based on </w:t>
      </w:r>
      <w:r w:rsidR="00B350AE">
        <w:t>their</w:t>
      </w:r>
      <w:r w:rsidR="00B350AE" w:rsidRPr="004F5E15">
        <w:t xml:space="preserve"> </w:t>
      </w:r>
      <w:r w:rsidR="00A038C2" w:rsidRPr="004F5E15">
        <w:t>experience, they</w:t>
      </w:r>
      <w:r w:rsidR="00136595" w:rsidRPr="004F5E15">
        <w:t xml:space="preserve"> </w:t>
      </w:r>
      <w:r w:rsidR="004F2281" w:rsidRPr="004F5E15">
        <w:t>identified four broad themes for discussion</w:t>
      </w:r>
      <w:r w:rsidR="00A038C2" w:rsidRPr="004F5E15">
        <w:t xml:space="preserve"> reflecting on the main challenges and opportunities in this field.</w:t>
      </w:r>
      <w:r w:rsidR="004F2281" w:rsidRPr="004F5E15">
        <w:t xml:space="preserve"> First,</w:t>
      </w:r>
      <w:r w:rsidR="00136595" w:rsidRPr="004F5E15">
        <w:t xml:space="preserve"> they mention the </w:t>
      </w:r>
      <w:r w:rsidR="004F2281" w:rsidRPr="004F5E15">
        <w:t xml:space="preserve">implications for capturing value with specialisation in B2B services. Second, </w:t>
      </w:r>
      <w:r w:rsidR="00A038C2" w:rsidRPr="004F5E15">
        <w:t xml:space="preserve">the </w:t>
      </w:r>
      <w:r w:rsidR="004F2281" w:rsidRPr="004F5E15">
        <w:t xml:space="preserve">increasing </w:t>
      </w:r>
      <w:proofErr w:type="spellStart"/>
      <w:r w:rsidR="004F2281" w:rsidRPr="004F5E15">
        <w:t>servitization</w:t>
      </w:r>
      <w:proofErr w:type="spellEnd"/>
      <w:r w:rsidR="004F2281" w:rsidRPr="004F5E15">
        <w:t xml:space="preserve"> of B2B offerings and how firms can use productization to enhance their chance of success. Third, </w:t>
      </w:r>
      <w:r w:rsidR="00A038C2" w:rsidRPr="004F5E15">
        <w:t xml:space="preserve">they explore the </w:t>
      </w:r>
      <w:r w:rsidR="004F2281" w:rsidRPr="004F5E15">
        <w:t xml:space="preserve">connection </w:t>
      </w:r>
      <w:r w:rsidR="00A038C2" w:rsidRPr="004F5E15">
        <w:t xml:space="preserve">of </w:t>
      </w:r>
      <w:r w:rsidR="004F2281" w:rsidRPr="004F5E15">
        <w:t xml:space="preserve">B2B literature to the emerging research stream of cost-effective service excellence. </w:t>
      </w:r>
      <w:r w:rsidR="00A038C2" w:rsidRPr="004F5E15">
        <w:t>And finally, the fourth aspect mentioned is</w:t>
      </w:r>
      <w:r w:rsidR="004F2281" w:rsidRPr="004F5E15">
        <w:t xml:space="preserve"> intelligent automation, service robots</w:t>
      </w:r>
      <w:r w:rsidR="00A038C2" w:rsidRPr="004F5E15">
        <w:t>,</w:t>
      </w:r>
      <w:r w:rsidR="004F2281" w:rsidRPr="004F5E15">
        <w:t xml:space="preserve"> and artificial intelligence.</w:t>
      </w:r>
    </w:p>
    <w:p w14:paraId="08063B77" w14:textId="04A4DCBA" w:rsidR="005145DD" w:rsidRPr="004F5E15" w:rsidRDefault="005145DD" w:rsidP="005145DD">
      <w:pPr>
        <w:rPr>
          <w:b/>
        </w:rPr>
      </w:pPr>
      <w:r w:rsidRPr="001232FA">
        <w:rPr>
          <w:bCs/>
        </w:rPr>
        <w:t xml:space="preserve">Aligned with these priorities in marketing research, and focusing particularly on the last one, </w:t>
      </w:r>
      <w:r w:rsidRPr="004F5E15">
        <w:t xml:space="preserve">Dale Wilson and Anna M. Stephens discuss </w:t>
      </w:r>
      <w:r w:rsidRPr="004F5E15">
        <w:rPr>
          <w:i/>
        </w:rPr>
        <w:t xml:space="preserve">“The Challenges of B2B Innovation: Using Marketing Analytics to Plan and Implement a Successful Online </w:t>
      </w:r>
      <w:proofErr w:type="spellStart"/>
      <w:r w:rsidRPr="004F5E15">
        <w:rPr>
          <w:i/>
        </w:rPr>
        <w:t>Catalog</w:t>
      </w:r>
      <w:proofErr w:type="spellEnd"/>
      <w:r w:rsidRPr="004F5E15">
        <w:rPr>
          <w:i/>
        </w:rPr>
        <w:t xml:space="preserve"> Adoption”</w:t>
      </w:r>
      <w:r w:rsidRPr="004F5E15">
        <w:t xml:space="preserve">. This research uses marketing analytics to identify issues a B2B company faces in the conversion from </w:t>
      </w:r>
      <w:r w:rsidR="00494ED3">
        <w:t xml:space="preserve">a </w:t>
      </w:r>
      <w:r w:rsidRPr="004F5E15">
        <w:t xml:space="preserve">hard-copy print </w:t>
      </w:r>
      <w:proofErr w:type="spellStart"/>
      <w:r w:rsidRPr="004F5E15">
        <w:t>catalog</w:t>
      </w:r>
      <w:proofErr w:type="spellEnd"/>
      <w:r w:rsidRPr="004F5E15">
        <w:t xml:space="preserve"> to a digital ordering system. This paper provides an approach that can be used by firms that are considering a change to digitize key components of </w:t>
      </w:r>
      <w:r w:rsidR="00494ED3">
        <w:t>their</w:t>
      </w:r>
      <w:r w:rsidRPr="004F5E15">
        <w:t xml:space="preserve"> marketing assets. The research contributes to the B2B marketing literature by demonstrating how marketing analytics can be used to identify potential issues prior to the development of a new marketing approach used by B2B firms.</w:t>
      </w:r>
    </w:p>
    <w:p w14:paraId="0B00F2A2" w14:textId="2211D22A" w:rsidR="001C6D0A" w:rsidRPr="004F5E15" w:rsidRDefault="009C2C0D" w:rsidP="001C6D0A">
      <w:r w:rsidRPr="001232FA">
        <w:rPr>
          <w:iCs/>
        </w:rPr>
        <w:t xml:space="preserve">Specific technological innovations have substantially changed the way companies compete and this is particularly true in terms of service offerings. </w:t>
      </w:r>
      <w:r w:rsidR="001C6D0A" w:rsidRPr="004F5E15">
        <w:t xml:space="preserve">In their paper </w:t>
      </w:r>
      <w:r w:rsidR="001C6D0A" w:rsidRPr="004F5E15">
        <w:rPr>
          <w:i/>
        </w:rPr>
        <w:t xml:space="preserve">“Implications of </w:t>
      </w:r>
      <w:r w:rsidR="00E245FB">
        <w:rPr>
          <w:i/>
        </w:rPr>
        <w:t>S</w:t>
      </w:r>
      <w:r w:rsidR="001C6D0A" w:rsidRPr="004F5E15">
        <w:rPr>
          <w:i/>
        </w:rPr>
        <w:t xml:space="preserve">mart </w:t>
      </w:r>
      <w:r w:rsidR="00E245FB">
        <w:rPr>
          <w:i/>
        </w:rPr>
        <w:t>S</w:t>
      </w:r>
      <w:r w:rsidR="001C6D0A" w:rsidRPr="004F5E15">
        <w:rPr>
          <w:i/>
        </w:rPr>
        <w:t xml:space="preserve">ervices for the </w:t>
      </w:r>
      <w:r w:rsidR="00E245FB">
        <w:rPr>
          <w:i/>
        </w:rPr>
        <w:t>S</w:t>
      </w:r>
      <w:r w:rsidR="001C6D0A" w:rsidRPr="004F5E15">
        <w:rPr>
          <w:i/>
        </w:rPr>
        <w:t xml:space="preserve">ales </w:t>
      </w:r>
      <w:r w:rsidR="00E245FB">
        <w:rPr>
          <w:i/>
        </w:rPr>
        <w:t>F</w:t>
      </w:r>
      <w:r w:rsidR="001C6D0A" w:rsidRPr="004F5E15">
        <w:rPr>
          <w:i/>
        </w:rPr>
        <w:t xml:space="preserve">unction in </w:t>
      </w:r>
      <w:r w:rsidR="00E245FB">
        <w:rPr>
          <w:i/>
        </w:rPr>
        <w:t>I</w:t>
      </w:r>
      <w:r w:rsidR="001C6D0A" w:rsidRPr="004F5E15">
        <w:rPr>
          <w:i/>
        </w:rPr>
        <w:t xml:space="preserve">ndustrial </w:t>
      </w:r>
      <w:r w:rsidR="00E245FB">
        <w:rPr>
          <w:i/>
        </w:rPr>
        <w:t>F</w:t>
      </w:r>
      <w:r w:rsidR="001C6D0A" w:rsidRPr="004F5E15">
        <w:rPr>
          <w:i/>
        </w:rPr>
        <w:t xml:space="preserve">irms: </w:t>
      </w:r>
      <w:r w:rsidR="00E245FB">
        <w:rPr>
          <w:i/>
        </w:rPr>
        <w:t>E</w:t>
      </w:r>
      <w:r w:rsidR="001C6D0A" w:rsidRPr="004F5E15">
        <w:rPr>
          <w:i/>
        </w:rPr>
        <w:t xml:space="preserve">vidence from the </w:t>
      </w:r>
      <w:r w:rsidR="00E245FB">
        <w:rPr>
          <w:i/>
        </w:rPr>
        <w:t>M</w:t>
      </w:r>
      <w:r w:rsidR="001C6D0A" w:rsidRPr="004F5E15">
        <w:rPr>
          <w:i/>
        </w:rPr>
        <w:t xml:space="preserve">achine </w:t>
      </w:r>
      <w:r w:rsidR="00E245FB">
        <w:rPr>
          <w:i/>
        </w:rPr>
        <w:t>T</w:t>
      </w:r>
      <w:r w:rsidR="001C6D0A" w:rsidRPr="004F5E15">
        <w:rPr>
          <w:i/>
        </w:rPr>
        <w:t xml:space="preserve">ool </w:t>
      </w:r>
      <w:r w:rsidR="00E245FB">
        <w:rPr>
          <w:i/>
        </w:rPr>
        <w:t>I</w:t>
      </w:r>
      <w:r w:rsidR="001C6D0A" w:rsidRPr="004F5E15">
        <w:rPr>
          <w:i/>
        </w:rPr>
        <w:t>ndustry”</w:t>
      </w:r>
      <w:r w:rsidR="001C6D0A" w:rsidRPr="004F5E15">
        <w:t xml:space="preserve">, Kristina Zabala, Arantza Zubiaurre and Bart Kamp investigate the smart service paradox in the context of machine tool builders. Their findings show that the smart service paradox is a realistic threat to industrial firms. </w:t>
      </w:r>
      <w:r w:rsidR="006F10DD" w:rsidRPr="004F5E15">
        <w:t xml:space="preserve">They </w:t>
      </w:r>
      <w:r w:rsidR="001C6D0A" w:rsidRPr="004F5E15">
        <w:t>also found that two types of permission need to be granted (license to operate and license to charge) and</w:t>
      </w:r>
      <w:r w:rsidR="006F10DD" w:rsidRPr="004F5E15">
        <w:t xml:space="preserve"> the</w:t>
      </w:r>
      <w:r w:rsidR="001C6D0A" w:rsidRPr="004F5E15">
        <w:t xml:space="preserve"> three intermediate steps </w:t>
      </w:r>
      <w:r w:rsidR="006F10DD" w:rsidRPr="004F5E15">
        <w:t>that</w:t>
      </w:r>
      <w:r w:rsidR="001C6D0A" w:rsidRPr="004F5E15">
        <w:t xml:space="preserve"> </w:t>
      </w:r>
      <w:r w:rsidR="006F10DD" w:rsidRPr="004F5E15">
        <w:t xml:space="preserve">need </w:t>
      </w:r>
      <w:r w:rsidR="001C6D0A" w:rsidRPr="004F5E15">
        <w:t>to be undertaken and validated to overcome a smart service paradox</w:t>
      </w:r>
      <w:r w:rsidR="006F10DD" w:rsidRPr="004F5E15">
        <w:t xml:space="preserve"> are</w:t>
      </w:r>
      <w:r w:rsidR="001C6D0A" w:rsidRPr="004F5E15">
        <w:t xml:space="preserve"> 1) value testing or proofing</w:t>
      </w:r>
      <w:r w:rsidR="006F10DD" w:rsidRPr="004F5E15">
        <w:t>,</w:t>
      </w:r>
      <w:r w:rsidR="001C6D0A" w:rsidRPr="004F5E15">
        <w:t xml:space="preserve"> 2) value recognition</w:t>
      </w:r>
      <w:r w:rsidR="006F10DD" w:rsidRPr="004F5E15">
        <w:t xml:space="preserve"> and</w:t>
      </w:r>
      <w:r w:rsidR="001C6D0A" w:rsidRPr="004F5E15">
        <w:t xml:space="preserve"> 3) value sharing.</w:t>
      </w:r>
    </w:p>
    <w:p w14:paraId="765BA79B" w14:textId="20B86C2D" w:rsidR="009C2C0D" w:rsidRPr="004F5E15" w:rsidRDefault="009C2C0D" w:rsidP="009C2C0D">
      <w:r w:rsidRPr="004F5E15">
        <w:t xml:space="preserve">Francisco Javier Alonso-García, Federico Pablo-Martí, Estela </w:t>
      </w:r>
      <w:proofErr w:type="spellStart"/>
      <w:r w:rsidRPr="004F5E15">
        <w:t>Núnez-Barriopedro</w:t>
      </w:r>
      <w:proofErr w:type="spellEnd"/>
      <w:r w:rsidRPr="004F5E15">
        <w:t xml:space="preserve"> and Pedro Cuesta-Valiño </w:t>
      </w:r>
      <w:r w:rsidR="006F10DD" w:rsidRPr="001232FA">
        <w:t xml:space="preserve">further explore the role of technology </w:t>
      </w:r>
      <w:r w:rsidRPr="001232FA">
        <w:t>in their paper entit</w:t>
      </w:r>
      <w:r w:rsidRPr="004F5E15">
        <w:t xml:space="preserve">led: </w:t>
      </w:r>
      <w:r w:rsidRPr="004F5E15">
        <w:rPr>
          <w:i/>
        </w:rPr>
        <w:t xml:space="preserve">“Digitalization in B2B Marketing. Omnichannel Management from a PLS-SEM </w:t>
      </w:r>
      <w:r w:rsidR="00E245FB">
        <w:rPr>
          <w:i/>
        </w:rPr>
        <w:t>A</w:t>
      </w:r>
      <w:r w:rsidRPr="004F5E15">
        <w:rPr>
          <w:i/>
        </w:rPr>
        <w:t>pproach”</w:t>
      </w:r>
      <w:r w:rsidRPr="004F5E15">
        <w:t>. They develop a model for a better understanding of the factors that influence the omnichannel management of an organization in a B2B context through interviews with senior executives of manufacturers and wholesalers from twenty-four countries. Their findings show that optimal multichannel management must involve a customer-centric proposition where customer knowledge at each touch point is essential. Good omnichannel performance is measured by the performance of the industrial buyer. Loyalty and experience are primary measures of this customer’s performance.</w:t>
      </w:r>
    </w:p>
    <w:p w14:paraId="6C6BAF18" w14:textId="46EC36B3" w:rsidR="00EC0ADF" w:rsidRPr="004F5E15" w:rsidRDefault="00F846D9" w:rsidP="00EC0ADF">
      <w:r w:rsidRPr="001232FA">
        <w:rPr>
          <w:bCs/>
        </w:rPr>
        <w:lastRenderedPageBreak/>
        <w:t xml:space="preserve">This </w:t>
      </w:r>
      <w:r w:rsidR="00494ED3">
        <w:rPr>
          <w:bCs/>
        </w:rPr>
        <w:t>customer-centric</w:t>
      </w:r>
      <w:r w:rsidRPr="001232FA">
        <w:rPr>
          <w:bCs/>
        </w:rPr>
        <w:t xml:space="preserve"> performance approach is also reflected in the paper </w:t>
      </w:r>
      <w:r w:rsidR="00EC0ADF" w:rsidRPr="004F5E15">
        <w:rPr>
          <w:i/>
        </w:rPr>
        <w:t xml:space="preserve">“Towards a </w:t>
      </w:r>
      <w:r w:rsidR="00E245FB">
        <w:rPr>
          <w:i/>
        </w:rPr>
        <w:t>C</w:t>
      </w:r>
      <w:r w:rsidR="00EC0ADF" w:rsidRPr="004F5E15">
        <w:rPr>
          <w:i/>
        </w:rPr>
        <w:t xml:space="preserve">ontextualized </w:t>
      </w:r>
      <w:r w:rsidR="00E245FB">
        <w:rPr>
          <w:i/>
        </w:rPr>
        <w:t>U</w:t>
      </w:r>
      <w:r w:rsidR="00EC0ADF" w:rsidRPr="004F5E15">
        <w:rPr>
          <w:i/>
        </w:rPr>
        <w:t xml:space="preserve">nderstanding of </w:t>
      </w:r>
      <w:r w:rsidR="00E245FB">
        <w:rPr>
          <w:i/>
        </w:rPr>
        <w:t>I</w:t>
      </w:r>
      <w:r w:rsidR="00EC0ADF" w:rsidRPr="004F5E15">
        <w:rPr>
          <w:i/>
        </w:rPr>
        <w:t xml:space="preserve">nside </w:t>
      </w:r>
      <w:r w:rsidR="00E245FB">
        <w:rPr>
          <w:i/>
        </w:rPr>
        <w:t>S</w:t>
      </w:r>
      <w:r w:rsidR="00EC0ADF" w:rsidRPr="004F5E15">
        <w:rPr>
          <w:i/>
        </w:rPr>
        <w:t xml:space="preserve">ales: The </w:t>
      </w:r>
      <w:r w:rsidR="00E245FB">
        <w:rPr>
          <w:i/>
        </w:rPr>
        <w:t>R</w:t>
      </w:r>
      <w:r w:rsidR="00EC0ADF" w:rsidRPr="004F5E15">
        <w:rPr>
          <w:i/>
        </w:rPr>
        <w:t xml:space="preserve">ole of </w:t>
      </w:r>
      <w:r w:rsidR="00E245FB">
        <w:rPr>
          <w:i/>
        </w:rPr>
        <w:t>S</w:t>
      </w:r>
      <w:r w:rsidR="00EC0ADF" w:rsidRPr="004F5E15">
        <w:rPr>
          <w:i/>
        </w:rPr>
        <w:t xml:space="preserve">ales </w:t>
      </w:r>
      <w:r w:rsidR="00E245FB">
        <w:rPr>
          <w:i/>
        </w:rPr>
        <w:t>D</w:t>
      </w:r>
      <w:r w:rsidR="00EC0ADF" w:rsidRPr="004F5E15">
        <w:rPr>
          <w:i/>
        </w:rPr>
        <w:t xml:space="preserve">evelopment in </w:t>
      </w:r>
      <w:r w:rsidR="00E245FB">
        <w:rPr>
          <w:i/>
        </w:rPr>
        <w:t>E</w:t>
      </w:r>
      <w:r w:rsidR="00EC0ADF" w:rsidRPr="004F5E15">
        <w:rPr>
          <w:i/>
        </w:rPr>
        <w:t xml:space="preserve">ffective </w:t>
      </w:r>
      <w:r w:rsidR="00E245FB">
        <w:rPr>
          <w:i/>
        </w:rPr>
        <w:t>L</w:t>
      </w:r>
      <w:r w:rsidR="00EC0ADF" w:rsidRPr="004F5E15">
        <w:rPr>
          <w:i/>
        </w:rPr>
        <w:t xml:space="preserve">ead </w:t>
      </w:r>
      <w:r w:rsidR="00E245FB">
        <w:rPr>
          <w:i/>
        </w:rPr>
        <w:t>F</w:t>
      </w:r>
      <w:r w:rsidR="00EC0ADF" w:rsidRPr="004F5E15">
        <w:rPr>
          <w:i/>
        </w:rPr>
        <w:t xml:space="preserve">unnel </w:t>
      </w:r>
      <w:r w:rsidR="00E245FB">
        <w:rPr>
          <w:i/>
        </w:rPr>
        <w:t>M</w:t>
      </w:r>
      <w:r w:rsidR="00EC0ADF" w:rsidRPr="004F5E15">
        <w:rPr>
          <w:i/>
        </w:rPr>
        <w:t>anagement”</w:t>
      </w:r>
      <w:r w:rsidR="00EC0ADF" w:rsidRPr="004F5E15">
        <w:t xml:space="preserve"> by Meri Yrjänen, Harri Terho and Anna Salonen</w:t>
      </w:r>
      <w:r w:rsidRPr="004F5E15">
        <w:t>. The authors</w:t>
      </w:r>
      <w:r w:rsidR="00EC0ADF" w:rsidRPr="004F5E15">
        <w:t xml:space="preserve"> </w:t>
      </w:r>
      <w:r w:rsidRPr="004F5E15">
        <w:t xml:space="preserve">provide </w:t>
      </w:r>
      <w:r w:rsidR="00EC0ADF" w:rsidRPr="004F5E15">
        <w:t xml:space="preserve">a contextualized understanding of how B2B firms use the sales development function for efficient and effective lead funnel management. They found that sales development processes can be applied in outbound prospect-focused, outbound account-based, inbound prospect-focused, and inbound account-based lead management contexts. The sales development processes of lead research, engagement, and </w:t>
      </w:r>
      <w:r w:rsidR="001E3447">
        <w:t>handover</w:t>
      </w:r>
      <w:r w:rsidR="00EC0ADF" w:rsidRPr="004F5E15">
        <w:t xml:space="preserve"> vary depending on the nature of the lead management context. Th</w:t>
      </w:r>
      <w:r w:rsidRPr="004F5E15">
        <w:t>us</w:t>
      </w:r>
      <w:r w:rsidR="00593F03">
        <w:t>,</w:t>
      </w:r>
      <w:r w:rsidRPr="004F5E15">
        <w:t xml:space="preserve"> th</w:t>
      </w:r>
      <w:r w:rsidR="00EC0ADF" w:rsidRPr="004F5E15">
        <w:t xml:space="preserve">ese processes are supported by </w:t>
      </w:r>
      <w:r w:rsidRPr="004F5E15">
        <w:t xml:space="preserve">the </w:t>
      </w:r>
      <w:r w:rsidR="00EC0ADF" w:rsidRPr="004F5E15">
        <w:t>appropriate design of organizational and technological platforms.</w:t>
      </w:r>
    </w:p>
    <w:p w14:paraId="00000006" w14:textId="721AC19A" w:rsidR="00734E45" w:rsidRPr="004F5E15" w:rsidRDefault="009C2C0D">
      <w:r w:rsidRPr="001232FA">
        <w:rPr>
          <w:iCs/>
        </w:rPr>
        <w:t xml:space="preserve">All of this points to a major cultural shift not only </w:t>
      </w:r>
      <w:r w:rsidR="00247BD2">
        <w:rPr>
          <w:iCs/>
        </w:rPr>
        <w:t xml:space="preserve">in </w:t>
      </w:r>
      <w:r w:rsidRPr="001232FA">
        <w:rPr>
          <w:iCs/>
        </w:rPr>
        <w:t xml:space="preserve">the service marketing companies but </w:t>
      </w:r>
      <w:r w:rsidR="006F10DD" w:rsidRPr="001232FA">
        <w:rPr>
          <w:iCs/>
        </w:rPr>
        <w:t xml:space="preserve">in </w:t>
      </w:r>
      <w:r w:rsidRPr="001232FA">
        <w:rPr>
          <w:iCs/>
        </w:rPr>
        <w:t>research as well. This is further discussed by</w:t>
      </w:r>
      <w:r w:rsidR="00A06C76">
        <w:rPr>
          <w:iCs/>
        </w:rPr>
        <w:t xml:space="preserve"> </w:t>
      </w:r>
      <w:r w:rsidR="004F2281" w:rsidRPr="004F5E15">
        <w:t xml:space="preserve">Björn </w:t>
      </w:r>
      <w:proofErr w:type="spellStart"/>
      <w:r w:rsidR="004F2281" w:rsidRPr="004F5E15">
        <w:t>Ivens</w:t>
      </w:r>
      <w:proofErr w:type="spellEnd"/>
      <w:r w:rsidR="004F2281" w:rsidRPr="004F5E15">
        <w:t xml:space="preserve">, Barbara Niersbach and Nayan Kadam </w:t>
      </w:r>
      <w:r w:rsidR="00247BD2">
        <w:t>in</w:t>
      </w:r>
      <w:r w:rsidR="004F2281" w:rsidRPr="004F5E15">
        <w:t xml:space="preserve"> the paper </w:t>
      </w:r>
      <w:r w:rsidR="004F2281" w:rsidRPr="004F5E15">
        <w:rPr>
          <w:i/>
        </w:rPr>
        <w:t xml:space="preserve">“The </w:t>
      </w:r>
      <w:r w:rsidR="00E245FB">
        <w:rPr>
          <w:i/>
        </w:rPr>
        <w:t>C</w:t>
      </w:r>
      <w:r w:rsidR="004F2281" w:rsidRPr="004F5E15">
        <w:rPr>
          <w:i/>
        </w:rPr>
        <w:t xml:space="preserve">ultural </w:t>
      </w:r>
      <w:r w:rsidR="00E245FB">
        <w:rPr>
          <w:i/>
        </w:rPr>
        <w:t>F</w:t>
      </w:r>
      <w:r w:rsidR="004F2281" w:rsidRPr="004F5E15">
        <w:rPr>
          <w:i/>
        </w:rPr>
        <w:t xml:space="preserve">actors in </w:t>
      </w:r>
      <w:r w:rsidR="00E245FB">
        <w:rPr>
          <w:i/>
        </w:rPr>
        <w:t>G</w:t>
      </w:r>
      <w:r w:rsidR="004F2281" w:rsidRPr="004F5E15">
        <w:rPr>
          <w:i/>
        </w:rPr>
        <w:t xml:space="preserve">lobal </w:t>
      </w:r>
      <w:r w:rsidR="00E245FB">
        <w:rPr>
          <w:i/>
        </w:rPr>
        <w:t>A</w:t>
      </w:r>
      <w:r w:rsidR="004F2281" w:rsidRPr="004F5E15">
        <w:rPr>
          <w:i/>
        </w:rPr>
        <w:t xml:space="preserve">ccount </w:t>
      </w:r>
      <w:r w:rsidR="00E245FB">
        <w:rPr>
          <w:i/>
        </w:rPr>
        <w:t>M</w:t>
      </w:r>
      <w:r w:rsidR="004F2281" w:rsidRPr="004F5E15">
        <w:rPr>
          <w:i/>
        </w:rPr>
        <w:t xml:space="preserve">anagement: </w:t>
      </w:r>
      <w:r w:rsidR="00E245FB">
        <w:rPr>
          <w:i/>
        </w:rPr>
        <w:t>T</w:t>
      </w:r>
      <w:r w:rsidR="004F2281" w:rsidRPr="004F5E15">
        <w:rPr>
          <w:i/>
        </w:rPr>
        <w:t xml:space="preserve">he </w:t>
      </w:r>
      <w:r w:rsidR="00E245FB">
        <w:rPr>
          <w:i/>
        </w:rPr>
        <w:t>C</w:t>
      </w:r>
      <w:r w:rsidR="004F2281" w:rsidRPr="004F5E15">
        <w:rPr>
          <w:i/>
        </w:rPr>
        <w:t xml:space="preserve">ase of Indian </w:t>
      </w:r>
      <w:r w:rsidR="00E245FB">
        <w:rPr>
          <w:i/>
        </w:rPr>
        <w:t>B</w:t>
      </w:r>
      <w:r w:rsidR="004F2281" w:rsidRPr="004F5E15">
        <w:rPr>
          <w:i/>
        </w:rPr>
        <w:t xml:space="preserve">uyers and German </w:t>
      </w:r>
      <w:r w:rsidR="00E245FB">
        <w:rPr>
          <w:i/>
        </w:rPr>
        <w:t>S</w:t>
      </w:r>
      <w:r w:rsidR="004F2281" w:rsidRPr="004F5E15">
        <w:rPr>
          <w:i/>
        </w:rPr>
        <w:t>uppliers”</w:t>
      </w:r>
      <w:r w:rsidR="004F2281" w:rsidRPr="00C24260">
        <w:rPr>
          <w:iCs/>
        </w:rPr>
        <w:t xml:space="preserve">. </w:t>
      </w:r>
      <w:r w:rsidR="005F69D0" w:rsidRPr="00C24260">
        <w:rPr>
          <w:iCs/>
        </w:rPr>
        <w:t xml:space="preserve">These authors </w:t>
      </w:r>
      <w:r w:rsidR="005F69D0" w:rsidRPr="005F69D0">
        <w:rPr>
          <w:iCs/>
        </w:rPr>
        <w:t>i</w:t>
      </w:r>
      <w:r w:rsidR="005F69D0" w:rsidRPr="004F5E15">
        <w:t xml:space="preserve">nvestigated </w:t>
      </w:r>
      <w:r w:rsidR="004F2281" w:rsidRPr="004F5E15">
        <w:t xml:space="preserve">the cultural factors that influence global account management (GAM) in the context of Indian buyers and German suppliers. Most </w:t>
      </w:r>
      <w:r w:rsidR="005F69D0" w:rsidRPr="005F69D0">
        <w:t xml:space="preserve">key account </w:t>
      </w:r>
      <w:r w:rsidR="005F69D0">
        <w:t>management (KAM) a</w:t>
      </w:r>
      <w:r w:rsidR="004F2281" w:rsidRPr="004F5E15">
        <w:t xml:space="preserve">nd GAM studies are focused on western contexts. They found that language, communication, the concept of time, conflict avoidance, organizational structure, decision-making, trust, and relationship are the cultural factors that can influence GAM. </w:t>
      </w:r>
    </w:p>
    <w:p w14:paraId="32124BD8" w14:textId="4F74408A" w:rsidR="001C6D0A" w:rsidRPr="004F5E15" w:rsidRDefault="001C6D0A" w:rsidP="00C24260">
      <w:pPr>
        <w:spacing w:line="240" w:lineRule="auto"/>
      </w:pPr>
      <w:r w:rsidRPr="001232FA">
        <w:rPr>
          <w:iCs/>
        </w:rPr>
        <w:t>Cultural factors naturally raise questions with regards to integration levels which, more than ever affect the overall performance of current service supply chains.</w:t>
      </w:r>
      <w:r w:rsidR="00A06C76">
        <w:rPr>
          <w:iCs/>
        </w:rPr>
        <w:t xml:space="preserve"> </w:t>
      </w:r>
      <w:r w:rsidR="00CB32F4" w:rsidRPr="004F5E15">
        <w:rPr>
          <w:bCs/>
        </w:rPr>
        <w:t xml:space="preserve">The paper </w:t>
      </w:r>
      <w:r w:rsidRPr="004F5E15">
        <w:rPr>
          <w:bCs/>
          <w:i/>
        </w:rPr>
        <w:t>“When Should Firms Integrate Logistics Supply Chains and Marketing</w:t>
      </w:r>
      <w:r w:rsidRPr="004F5E15">
        <w:rPr>
          <w:i/>
        </w:rPr>
        <w:t xml:space="preserve"> Strategy the Emerging Market Context?”</w:t>
      </w:r>
      <w:r w:rsidRPr="004F5E15">
        <w:t xml:space="preserve"> by Kofi Dadzie, Wesley Johnston, Charlene </w:t>
      </w:r>
      <w:proofErr w:type="gramStart"/>
      <w:r w:rsidRPr="004F5E15">
        <w:t>Dadzie</w:t>
      </w:r>
      <w:proofErr w:type="gramEnd"/>
      <w:r w:rsidRPr="004F5E15">
        <w:t xml:space="preserve"> and Evelyn Winston</w:t>
      </w:r>
      <w:r w:rsidR="00593F03">
        <w:t>,</w:t>
      </w:r>
      <w:r w:rsidR="00CB32F4" w:rsidRPr="004F5E15">
        <w:t xml:space="preserve"> </w:t>
      </w:r>
      <w:r w:rsidRPr="004F5E15">
        <w:t xml:space="preserve">draws on the strategy structure performance framework to model the relative influences of logistics supply chain and marketing mix practices on market share performance in the emerging market business environment. Key findings confirm that firms that </w:t>
      </w:r>
      <w:r w:rsidR="006A5928">
        <w:t>integrate</w:t>
      </w:r>
      <w:r w:rsidRPr="004F5E15">
        <w:t xml:space="preserve"> logistics and marketing mix activities </w:t>
      </w:r>
      <w:r w:rsidR="006A5928">
        <w:t>generate</w:t>
      </w:r>
      <w:r w:rsidRPr="004F5E15">
        <w:t xml:space="preserve"> stronger market share performance </w:t>
      </w:r>
      <w:r w:rsidR="006A5928">
        <w:t>outcomes</w:t>
      </w:r>
      <w:r w:rsidR="006A5928" w:rsidRPr="004F5E15">
        <w:t xml:space="preserve"> </w:t>
      </w:r>
      <w:r w:rsidRPr="004F5E15">
        <w:t xml:space="preserve">than marketing (4As) and </w:t>
      </w:r>
      <w:r w:rsidR="006A5928">
        <w:t>l</w:t>
      </w:r>
      <w:r w:rsidR="006A5928" w:rsidRPr="004F5E15">
        <w:t xml:space="preserve">ogistics </w:t>
      </w:r>
      <w:r w:rsidRPr="004F5E15">
        <w:t>supply chain. This research also provides practical implications for managers with empirical evidence of when it is strategic</w:t>
      </w:r>
      <w:r w:rsidR="00CB32F4" w:rsidRPr="004F5E15">
        <w:t>ally</w:t>
      </w:r>
      <w:r w:rsidRPr="004F5E15">
        <w:t xml:space="preserve"> beneficial to integrate </w:t>
      </w:r>
      <w:r w:rsidR="006A5928">
        <w:t xml:space="preserve">the </w:t>
      </w:r>
      <w:r w:rsidRPr="004F5E15">
        <w:t>logistics supply chain with marketing mix strategy activities under big versus small emerging market business conditions.</w:t>
      </w:r>
    </w:p>
    <w:p w14:paraId="7FC477A7" w14:textId="75908C81" w:rsidR="006955F4" w:rsidRPr="004F5E15" w:rsidRDefault="00CB32F4" w:rsidP="006955F4">
      <w:r w:rsidRPr="001232FA">
        <w:t>These discussions so far provide clear evidence and support for the</w:t>
      </w:r>
      <w:r w:rsidR="00A90270" w:rsidRPr="001232FA">
        <w:t xml:space="preserve"> great complexity in terms of the actors involved in services marketing which demands the consideration of new theoretical approaches. </w:t>
      </w:r>
      <w:r w:rsidR="006955F4" w:rsidRPr="004F5E15">
        <w:t xml:space="preserve">In their paper, </w:t>
      </w:r>
      <w:r w:rsidR="006955F4" w:rsidRPr="004F5E15">
        <w:rPr>
          <w:i/>
        </w:rPr>
        <w:t xml:space="preserve">“Balanced </w:t>
      </w:r>
      <w:r w:rsidR="00E245FB">
        <w:rPr>
          <w:i/>
        </w:rPr>
        <w:t>C</w:t>
      </w:r>
      <w:r w:rsidR="006955F4" w:rsidRPr="004F5E15">
        <w:rPr>
          <w:i/>
        </w:rPr>
        <w:t xml:space="preserve">entricity: </w:t>
      </w:r>
      <w:r w:rsidR="00E245FB">
        <w:rPr>
          <w:i/>
        </w:rPr>
        <w:t>A</w:t>
      </w:r>
      <w:r w:rsidR="006955F4" w:rsidRPr="004F5E15">
        <w:rPr>
          <w:i/>
        </w:rPr>
        <w:t xml:space="preserve">n </w:t>
      </w:r>
      <w:r w:rsidR="00E245FB">
        <w:rPr>
          <w:i/>
        </w:rPr>
        <w:t>I</w:t>
      </w:r>
      <w:r w:rsidR="006955F4" w:rsidRPr="004F5E15">
        <w:rPr>
          <w:i/>
        </w:rPr>
        <w:t xml:space="preserve">nstitutional </w:t>
      </w:r>
      <w:r w:rsidR="00E245FB">
        <w:rPr>
          <w:i/>
        </w:rPr>
        <w:t>V</w:t>
      </w:r>
      <w:r w:rsidR="006955F4" w:rsidRPr="004F5E15">
        <w:rPr>
          <w:i/>
        </w:rPr>
        <w:t xml:space="preserve">iew of the </w:t>
      </w:r>
      <w:r w:rsidR="00E245FB">
        <w:rPr>
          <w:i/>
        </w:rPr>
        <w:t>S</w:t>
      </w:r>
      <w:r w:rsidR="006955F4" w:rsidRPr="004F5E15">
        <w:rPr>
          <w:i/>
        </w:rPr>
        <w:t xml:space="preserve">ervice </w:t>
      </w:r>
      <w:r w:rsidR="00E245FB">
        <w:rPr>
          <w:i/>
        </w:rPr>
        <w:t>E</w:t>
      </w:r>
      <w:r w:rsidR="006955F4" w:rsidRPr="004F5E15">
        <w:rPr>
          <w:i/>
        </w:rPr>
        <w:t xml:space="preserve">cosystem”, </w:t>
      </w:r>
      <w:r w:rsidR="006955F4" w:rsidRPr="004F5E15">
        <w:t xml:space="preserve">María José Quero and Cristina Mele examine the change of institutional </w:t>
      </w:r>
      <w:r w:rsidR="002904B2">
        <w:t>logic</w:t>
      </w:r>
      <w:r w:rsidR="002904B2" w:rsidRPr="004F5E15">
        <w:t xml:space="preserve"> </w:t>
      </w:r>
      <w:r w:rsidR="006955F4" w:rsidRPr="004F5E15">
        <w:t>in actors’ practices within crowdfunding platforms, seen as collaborative open ecosystems. The main findings are related to balanced centricity as the main institutional logic in crowdfunding platforms</w:t>
      </w:r>
      <w:r w:rsidR="002B5EDE">
        <w:t xml:space="preserve"> and</w:t>
      </w:r>
      <w:r w:rsidR="006955F4" w:rsidRPr="004F5E15">
        <w:t xml:space="preserve"> delineates actors’ practices (aims, resources, and behaviours) into four features: the development of an open and collaborative community; the overcoming of resource limitations; the changing actors’ roles; and the co-creation of mutual societal value.</w:t>
      </w:r>
    </w:p>
    <w:p w14:paraId="4B53F70B" w14:textId="1488EA46" w:rsidR="00EC0ADF" w:rsidRPr="004F5E15" w:rsidRDefault="006955F4" w:rsidP="00EC0ADF">
      <w:r w:rsidRPr="001232FA">
        <w:t xml:space="preserve">Also looking into the theoretical framing of services marketing as we go forward, </w:t>
      </w:r>
      <w:r w:rsidR="00CB32F4" w:rsidRPr="004F5E15">
        <w:t xml:space="preserve">Leeya Hendricks and Paul </w:t>
      </w:r>
      <w:proofErr w:type="spellStart"/>
      <w:r w:rsidR="00CB32F4" w:rsidRPr="004F5E15">
        <w:t>Matthyssens</w:t>
      </w:r>
      <w:proofErr w:type="spellEnd"/>
      <w:r w:rsidR="00CB32F4" w:rsidRPr="004F5E15">
        <w:rPr>
          <w:i/>
        </w:rPr>
        <w:t xml:space="preserve"> </w:t>
      </w:r>
      <w:r w:rsidR="00CB32F4" w:rsidRPr="00C24260">
        <w:rPr>
          <w:iCs/>
        </w:rPr>
        <w:t>consider</w:t>
      </w:r>
      <w:r w:rsidR="00CB32F4" w:rsidRPr="004F5E15">
        <w:rPr>
          <w:i/>
        </w:rPr>
        <w:t xml:space="preserve"> </w:t>
      </w:r>
      <w:r w:rsidR="00EC0ADF" w:rsidRPr="004F5E15">
        <w:rPr>
          <w:i/>
        </w:rPr>
        <w:t xml:space="preserve">“Co-creation in </w:t>
      </w:r>
      <w:r w:rsidR="00613D7C">
        <w:rPr>
          <w:i/>
        </w:rPr>
        <w:t>P</w:t>
      </w:r>
      <w:r w:rsidR="00EC0ADF" w:rsidRPr="004F5E15">
        <w:rPr>
          <w:i/>
        </w:rPr>
        <w:t xml:space="preserve">latform as a </w:t>
      </w:r>
      <w:r w:rsidR="00613D7C">
        <w:rPr>
          <w:i/>
        </w:rPr>
        <w:t>S</w:t>
      </w:r>
      <w:r w:rsidR="00EC0ADF" w:rsidRPr="004F5E15">
        <w:rPr>
          <w:i/>
        </w:rPr>
        <w:t xml:space="preserve">ervice </w:t>
      </w:r>
      <w:r w:rsidR="00613D7C">
        <w:rPr>
          <w:i/>
        </w:rPr>
        <w:t>S</w:t>
      </w:r>
      <w:r w:rsidR="00EC0ADF" w:rsidRPr="004F5E15">
        <w:rPr>
          <w:i/>
        </w:rPr>
        <w:t xml:space="preserve">trategy: </w:t>
      </w:r>
      <w:r w:rsidR="00613D7C">
        <w:rPr>
          <w:i/>
        </w:rPr>
        <w:t>A</w:t>
      </w:r>
      <w:r w:rsidR="00EC0ADF" w:rsidRPr="004F5E15">
        <w:rPr>
          <w:i/>
        </w:rPr>
        <w:t xml:space="preserve"> </w:t>
      </w:r>
      <w:r w:rsidR="00613D7C">
        <w:rPr>
          <w:i/>
        </w:rPr>
        <w:t>C</w:t>
      </w:r>
      <w:r w:rsidR="00EC0ADF" w:rsidRPr="004F5E15">
        <w:rPr>
          <w:i/>
        </w:rPr>
        <w:t xml:space="preserve">ase on </w:t>
      </w:r>
      <w:r w:rsidR="00613D7C">
        <w:rPr>
          <w:i/>
        </w:rPr>
        <w:t>P</w:t>
      </w:r>
      <w:r w:rsidR="00EC0ADF" w:rsidRPr="004F5E15">
        <w:rPr>
          <w:i/>
        </w:rPr>
        <w:t xml:space="preserve">latform </w:t>
      </w:r>
      <w:r w:rsidR="00613D7C">
        <w:rPr>
          <w:i/>
        </w:rPr>
        <w:t>D</w:t>
      </w:r>
      <w:r w:rsidR="00EC0ADF" w:rsidRPr="004F5E15">
        <w:rPr>
          <w:i/>
        </w:rPr>
        <w:t xml:space="preserve">evelopment and </w:t>
      </w:r>
      <w:r w:rsidR="00613D7C">
        <w:rPr>
          <w:i/>
        </w:rPr>
        <w:t>A</w:t>
      </w:r>
      <w:r w:rsidR="00EC0ADF" w:rsidRPr="004F5E15">
        <w:rPr>
          <w:i/>
        </w:rPr>
        <w:t xml:space="preserve">ctor </w:t>
      </w:r>
      <w:r w:rsidR="00613D7C">
        <w:rPr>
          <w:i/>
        </w:rPr>
        <w:t>E</w:t>
      </w:r>
      <w:r w:rsidR="00EC0ADF" w:rsidRPr="004F5E15">
        <w:rPr>
          <w:i/>
        </w:rPr>
        <w:t xml:space="preserve">ngagement in an </w:t>
      </w:r>
      <w:r w:rsidR="00613D7C">
        <w:rPr>
          <w:i/>
        </w:rPr>
        <w:lastRenderedPageBreak/>
        <w:t>I</w:t>
      </w:r>
      <w:r w:rsidR="00EC0ADF" w:rsidRPr="004F5E15">
        <w:rPr>
          <w:i/>
        </w:rPr>
        <w:t xml:space="preserve">nstitutionalized B2B </w:t>
      </w:r>
      <w:r w:rsidR="00613D7C">
        <w:rPr>
          <w:i/>
        </w:rPr>
        <w:t>M</w:t>
      </w:r>
      <w:r w:rsidR="00EC0ADF" w:rsidRPr="004F5E15">
        <w:rPr>
          <w:i/>
        </w:rPr>
        <w:t>arket”</w:t>
      </w:r>
      <w:r w:rsidR="00EC0ADF" w:rsidRPr="004F5E15">
        <w:t>. This study investigates the impact of an institutionalized market context on platform ecosystem development. It studies how platform ecosystems are set up and evolve in the asset management industry and explores the role of the platform leader and selected core network partners in unleashing value innovation</w:t>
      </w:r>
      <w:r w:rsidR="00CC030E">
        <w:t>,</w:t>
      </w:r>
      <w:r w:rsidR="00EC0ADF" w:rsidRPr="004F5E15">
        <w:t xml:space="preserve"> notwithstanding institutional barriers. A problematization lens is used to identify deviations between the management practices in this industry setting and the prescriptions and suggested practices in the extant literature on platform ecosystem development. </w:t>
      </w:r>
      <w:r w:rsidR="002904B2">
        <w:t>The main</w:t>
      </w:r>
      <w:r w:rsidR="002904B2" w:rsidRPr="004F5E15">
        <w:t xml:space="preserve"> </w:t>
      </w:r>
      <w:r w:rsidR="00EC0ADF" w:rsidRPr="004F5E15">
        <w:t xml:space="preserve">findings show that in this institutionalized market, intensified interactions between carefully selected strategic market players focusing on platform development, lead to growing value innovation initiatives. Practitioners in institutionalized </w:t>
      </w:r>
      <w:r w:rsidR="002904B2">
        <w:t>B2B</w:t>
      </w:r>
      <w:r w:rsidR="00EC0ADF" w:rsidRPr="004F5E15">
        <w:t xml:space="preserve"> markets find suggestions on how to overcome institutional barriers to platform ecosystem development and this study shows which levers can be used by core actors of ecosystems to strengthen established business models and simultaneously unleash value innovation initiatives.</w:t>
      </w:r>
    </w:p>
    <w:p w14:paraId="00000018" w14:textId="75929005" w:rsidR="00734E45" w:rsidRPr="004F5E15" w:rsidRDefault="00EC0ADF">
      <w:r w:rsidRPr="001232FA">
        <w:t xml:space="preserve">The theoretical foundations of services marketing </w:t>
      </w:r>
      <w:r w:rsidR="006955F4" w:rsidRPr="001232FA">
        <w:t>are</w:t>
      </w:r>
      <w:r w:rsidRPr="001232FA">
        <w:t xml:space="preserve"> also discussed in</w:t>
      </w:r>
      <w:r w:rsidR="00A06C76">
        <w:rPr>
          <w:b/>
        </w:rPr>
        <w:t xml:space="preserve"> </w:t>
      </w:r>
      <w:r w:rsidR="004F2281" w:rsidRPr="004F5E15">
        <w:rPr>
          <w:i/>
        </w:rPr>
        <w:t xml:space="preserve">“Emotional </w:t>
      </w:r>
      <w:r w:rsidR="00613D7C">
        <w:rPr>
          <w:i/>
        </w:rPr>
        <w:t>M</w:t>
      </w:r>
      <w:r w:rsidR="004F2281" w:rsidRPr="004F5E15">
        <w:rPr>
          <w:i/>
        </w:rPr>
        <w:t xml:space="preserve">echanics of </w:t>
      </w:r>
      <w:r w:rsidR="00613D7C">
        <w:rPr>
          <w:i/>
        </w:rPr>
        <w:t>G</w:t>
      </w:r>
      <w:r w:rsidR="004F2281" w:rsidRPr="004F5E15">
        <w:rPr>
          <w:i/>
        </w:rPr>
        <w:t xml:space="preserve">amification and </w:t>
      </w:r>
      <w:r w:rsidR="00613D7C">
        <w:rPr>
          <w:i/>
        </w:rPr>
        <w:t>V</w:t>
      </w:r>
      <w:r w:rsidR="004F2281" w:rsidRPr="004F5E15">
        <w:rPr>
          <w:i/>
        </w:rPr>
        <w:t xml:space="preserve">alue </w:t>
      </w:r>
      <w:r w:rsidR="00613D7C">
        <w:rPr>
          <w:i/>
        </w:rPr>
        <w:t>C</w:t>
      </w:r>
      <w:r w:rsidR="004F2281" w:rsidRPr="004F5E15">
        <w:rPr>
          <w:i/>
        </w:rPr>
        <w:t xml:space="preserve">o-creation: The </w:t>
      </w:r>
      <w:r w:rsidR="00613D7C">
        <w:rPr>
          <w:i/>
        </w:rPr>
        <w:t>D</w:t>
      </w:r>
      <w:r w:rsidR="004F2281" w:rsidRPr="004F5E15">
        <w:rPr>
          <w:i/>
        </w:rPr>
        <w:t xml:space="preserve">igital </w:t>
      </w:r>
      <w:r w:rsidR="00613D7C">
        <w:rPr>
          <w:i/>
        </w:rPr>
        <w:t>P</w:t>
      </w:r>
      <w:r w:rsidR="004F2281" w:rsidRPr="004F5E15">
        <w:rPr>
          <w:i/>
        </w:rPr>
        <w:t xml:space="preserve">latform Nike+ as a B2B2C </w:t>
      </w:r>
      <w:r w:rsidR="00613D7C">
        <w:rPr>
          <w:i/>
        </w:rPr>
        <w:t>E</w:t>
      </w:r>
      <w:r w:rsidR="004F2281" w:rsidRPr="004F5E15">
        <w:rPr>
          <w:i/>
        </w:rPr>
        <w:t>cosystem”</w:t>
      </w:r>
      <w:r w:rsidR="004F2281" w:rsidRPr="004F5E15">
        <w:t xml:space="preserve"> by Cristina García Magro and María Luz Martín Peña. This study investigates the impact of utilitarian, hedonic and </w:t>
      </w:r>
      <w:r w:rsidR="00CE5DD1">
        <w:t>social-emotional</w:t>
      </w:r>
      <w:r w:rsidR="004F2281" w:rsidRPr="004F5E15">
        <w:t xml:space="preserve"> mechanics in gamified digital platforms on the components of value co-creation. The </w:t>
      </w:r>
      <w:r w:rsidR="00CE5DD1">
        <w:t>social-emotional</w:t>
      </w:r>
      <w:r w:rsidR="004F2281" w:rsidRPr="004F5E15">
        <w:t xml:space="preserve"> mechanics of gamification have a positive impact on the value creation components of dialogue, access, </w:t>
      </w:r>
      <w:r w:rsidR="00CE5DD1" w:rsidRPr="004F5E15">
        <w:t>transparency,</w:t>
      </w:r>
      <w:r w:rsidR="004F2281" w:rsidRPr="004F5E15">
        <w:t xml:space="preserve"> and risk. Utilitarian and hedonic mechanics also exert an impact on the value creation component of access. This study contributes to the value co-creation literature. The findings also reveal the role of customer emotions in embracing gamified platforms in a business-to-business-to-consumer (B2B2C) ecosystem. Practitioners and consumers in B2B2C ecosystems can gain insight into how to interact in digital gamified platforms and how to co-create value. </w:t>
      </w:r>
    </w:p>
    <w:p w14:paraId="00000019" w14:textId="77777777" w:rsidR="00734E45" w:rsidRPr="004F5E15" w:rsidRDefault="00734E45"/>
    <w:p w14:paraId="0000001C" w14:textId="2E0DD357" w:rsidR="00734E45" w:rsidRPr="004F5E15" w:rsidRDefault="00415F37">
      <w:pPr>
        <w:rPr>
          <w:b/>
          <w:bCs/>
        </w:rPr>
      </w:pPr>
      <w:r w:rsidRPr="004F5E15">
        <w:rPr>
          <w:b/>
          <w:bCs/>
        </w:rPr>
        <w:t xml:space="preserve">Conclusion </w:t>
      </w:r>
    </w:p>
    <w:p w14:paraId="1242697B" w14:textId="6E53998D" w:rsidR="0090085F" w:rsidRPr="004F5E15" w:rsidRDefault="00086D88">
      <w:r w:rsidRPr="004F5E15">
        <w:t>The main trends in B2B services marketing (</w:t>
      </w:r>
      <w:proofErr w:type="gramStart"/>
      <w:r w:rsidR="009C6B80">
        <w:t>e.g.</w:t>
      </w:r>
      <w:proofErr w:type="gramEnd"/>
      <w:r w:rsidR="009C6B80">
        <w:t xml:space="preserve"> </w:t>
      </w:r>
      <w:r w:rsidRPr="004F5E15">
        <w:t xml:space="preserve">co-creation, </w:t>
      </w:r>
      <w:proofErr w:type="spellStart"/>
      <w:r w:rsidRPr="004F5E15">
        <w:t>servitization</w:t>
      </w:r>
      <w:proofErr w:type="spellEnd"/>
      <w:r w:rsidRPr="004F5E15">
        <w:t xml:space="preserve">, digitalization, gamification) </w:t>
      </w:r>
      <w:r w:rsidR="00F20630">
        <w:t>represent interesting opportunities for companies</w:t>
      </w:r>
      <w:r w:rsidRPr="004F5E15">
        <w:t xml:space="preserve">. But there is increasing consideration of resilience under unexpected circumstances and disruptions in what is an increasingly globally connected and interdependent service network. This is not only opening the space for new theories </w:t>
      </w:r>
      <w:r w:rsidR="0075535B" w:rsidRPr="004F5E15">
        <w:t xml:space="preserve">and methods </w:t>
      </w:r>
      <w:r w:rsidRPr="004F5E15">
        <w:t>to investigate B2B service marketing, but it is also suggesting the emergence of new roles</w:t>
      </w:r>
      <w:r w:rsidR="0075535B" w:rsidRPr="004F5E15">
        <w:t xml:space="preserve"> that can be played by </w:t>
      </w:r>
      <w:r w:rsidR="00F20630" w:rsidRPr="004F5E15">
        <w:t>a variety of</w:t>
      </w:r>
      <w:r w:rsidR="0075535B" w:rsidRPr="004F5E15">
        <w:t xml:space="preserve"> actors</w:t>
      </w:r>
      <w:r w:rsidRPr="004F5E15">
        <w:t xml:space="preserve"> and that new avenues to deliver value in B2B can be created.</w:t>
      </w:r>
      <w:r w:rsidR="0075535B" w:rsidRPr="004F5E15">
        <w:t xml:space="preserve"> As a result, new opportunities can be found </w:t>
      </w:r>
      <w:r w:rsidR="00CE5DD1">
        <w:t>in</w:t>
      </w:r>
      <w:r w:rsidR="00CE5DD1" w:rsidRPr="004F5E15">
        <w:t xml:space="preserve"> </w:t>
      </w:r>
      <w:r w:rsidR="0075535B" w:rsidRPr="004F5E15">
        <w:t xml:space="preserve">this incredibly difficult period which has simultaneously forced companies to see and do things differently. More importantly, it has also raised the bar in research prioritizing </w:t>
      </w:r>
      <w:r w:rsidR="00CE5DD1">
        <w:t>real-world</w:t>
      </w:r>
      <w:r w:rsidR="0075535B" w:rsidRPr="004F5E15">
        <w:t xml:space="preserve"> impact.</w:t>
      </w:r>
    </w:p>
    <w:p w14:paraId="72C5BFD1" w14:textId="03C6408A" w:rsidR="0090085F" w:rsidRPr="004F5E15" w:rsidRDefault="0090085F"/>
    <w:p w14:paraId="67A69A43" w14:textId="1C714835" w:rsidR="0090085F" w:rsidRPr="004F5E15" w:rsidRDefault="0090085F">
      <w:pPr>
        <w:rPr>
          <w:b/>
          <w:bCs/>
        </w:rPr>
      </w:pPr>
      <w:r w:rsidRPr="004F5E15">
        <w:rPr>
          <w:b/>
          <w:bCs/>
        </w:rPr>
        <w:t>References:</w:t>
      </w:r>
    </w:p>
    <w:p w14:paraId="1EDC7B12" w14:textId="6DBFAF8D" w:rsidR="0090085F" w:rsidRDefault="0090085F" w:rsidP="0090085F">
      <w:pPr>
        <w:jc w:val="both"/>
        <w:rPr>
          <w:shd w:val="clear" w:color="auto" w:fill="FFFFFF"/>
        </w:rPr>
      </w:pPr>
      <w:r w:rsidRPr="001232FA">
        <w:rPr>
          <w:shd w:val="clear" w:color="auto" w:fill="FFFFFF"/>
        </w:rPr>
        <w:t>Becker, L., &amp; Jaakkola, E. (2020). Customer experience: fundamental premises and implications for research. </w:t>
      </w:r>
      <w:r w:rsidRPr="001232FA">
        <w:rPr>
          <w:i/>
          <w:iCs/>
          <w:shd w:val="clear" w:color="auto" w:fill="FFFFFF"/>
        </w:rPr>
        <w:t>Journal of the Academy of Marketing Science</w:t>
      </w:r>
      <w:r w:rsidRPr="001232FA">
        <w:rPr>
          <w:shd w:val="clear" w:color="auto" w:fill="FFFFFF"/>
        </w:rPr>
        <w:t>, </w:t>
      </w:r>
      <w:r w:rsidRPr="001232FA">
        <w:rPr>
          <w:i/>
          <w:iCs/>
          <w:shd w:val="clear" w:color="auto" w:fill="FFFFFF"/>
        </w:rPr>
        <w:t>48</w:t>
      </w:r>
      <w:r w:rsidRPr="001232FA">
        <w:rPr>
          <w:shd w:val="clear" w:color="auto" w:fill="FFFFFF"/>
        </w:rPr>
        <w:t>(4), 630-648.</w:t>
      </w:r>
    </w:p>
    <w:p w14:paraId="332368B7" w14:textId="77777777" w:rsidR="00795E20" w:rsidRPr="004F5E15" w:rsidRDefault="00000000" w:rsidP="00795E20">
      <w:pPr>
        <w:pStyle w:val="NormalWeb"/>
        <w:spacing w:before="0" w:beforeAutospacing="0" w:after="0" w:afterAutospacing="0"/>
      </w:pPr>
      <w:hyperlink r:id="rId8" w:tooltip="James M. Barry" w:history="1">
        <w:r w:rsidR="00795E20" w:rsidRPr="001232FA">
          <w:rPr>
            <w:rStyle w:val="Hyperlink"/>
            <w:color w:val="auto"/>
            <w:u w:val="none"/>
          </w:rPr>
          <w:t>Barry, J.M.</w:t>
        </w:r>
      </w:hyperlink>
      <w:r w:rsidR="00795E20" w:rsidRPr="00A06C76">
        <w:t>, </w:t>
      </w:r>
      <w:hyperlink r:id="rId9" w:tooltip="Paul Dion" w:history="1">
        <w:r w:rsidR="00795E20" w:rsidRPr="001232FA">
          <w:rPr>
            <w:rStyle w:val="Hyperlink"/>
            <w:color w:val="auto"/>
            <w:u w:val="none"/>
          </w:rPr>
          <w:t>Dion, P.</w:t>
        </w:r>
      </w:hyperlink>
      <w:r w:rsidR="00795E20" w:rsidRPr="00A06C76">
        <w:t> and </w:t>
      </w:r>
      <w:hyperlink r:id="rId10" w:tooltip="William Johnson" w:history="1">
        <w:r w:rsidR="00795E20" w:rsidRPr="001232FA">
          <w:rPr>
            <w:rStyle w:val="Hyperlink"/>
            <w:color w:val="auto"/>
            <w:u w:val="none"/>
          </w:rPr>
          <w:t>Johnson, W.</w:t>
        </w:r>
      </w:hyperlink>
      <w:r w:rsidR="00795E20" w:rsidRPr="00A06C76">
        <w:t> (2008), "A cross‐cultural examination of relationship strength in B2B services", </w:t>
      </w:r>
      <w:hyperlink r:id="rId11" w:history="1">
        <w:r w:rsidR="00795E20" w:rsidRPr="001232FA">
          <w:rPr>
            <w:rStyle w:val="Hyperlink"/>
            <w:i/>
            <w:iCs/>
            <w:color w:val="auto"/>
            <w:u w:val="none"/>
          </w:rPr>
          <w:t>Journal of Services Marketing</w:t>
        </w:r>
      </w:hyperlink>
      <w:r w:rsidR="00795E20" w:rsidRPr="00A06C76">
        <w:t>,</w:t>
      </w:r>
      <w:r w:rsidR="00795E20" w:rsidRPr="004F5E15">
        <w:t xml:space="preserve"> Vol. 22 No. 2, pp. 114-135. </w:t>
      </w:r>
      <w:hyperlink r:id="rId12" w:tooltip="DOI: https://doi.org/10.1108/08876040810862868" w:history="1">
        <w:r w:rsidR="00795E20" w:rsidRPr="001232FA">
          <w:rPr>
            <w:rStyle w:val="Hyperlink"/>
            <w:color w:val="auto"/>
          </w:rPr>
          <w:t>https://doi.org/10.1108/08876040810862868</w:t>
        </w:r>
      </w:hyperlink>
    </w:p>
    <w:p w14:paraId="70751416" w14:textId="77777777" w:rsidR="00795E20" w:rsidRPr="004F5E15" w:rsidRDefault="00795E20" w:rsidP="00795E20">
      <w:r w:rsidRPr="004F5E15">
        <w:t xml:space="preserve"> Download </w:t>
      </w:r>
      <w:proofErr w:type="gramStart"/>
      <w:r w:rsidRPr="004F5E15">
        <w:t>as .RIS</w:t>
      </w:r>
      <w:proofErr w:type="gramEnd"/>
    </w:p>
    <w:p w14:paraId="675C62DF" w14:textId="77777777" w:rsidR="00795E20" w:rsidRPr="004F5E15" w:rsidRDefault="00000000" w:rsidP="00795E20">
      <w:hyperlink r:id="rId13" w:tooltip="Nicoletta Buratti" w:history="1">
        <w:r w:rsidR="00795E20" w:rsidRPr="001232FA">
          <w:rPr>
            <w:rStyle w:val="Hyperlink"/>
            <w:color w:val="auto"/>
            <w:u w:val="none"/>
            <w:shd w:val="clear" w:color="auto" w:fill="FFFFFF"/>
          </w:rPr>
          <w:t>Buratti, N.</w:t>
        </w:r>
      </w:hyperlink>
      <w:r w:rsidR="00795E20" w:rsidRPr="00A06C76">
        <w:rPr>
          <w:shd w:val="clear" w:color="auto" w:fill="FFFFFF"/>
        </w:rPr>
        <w:t>, </w:t>
      </w:r>
      <w:hyperlink r:id="rId14" w:tooltip="Francesco Parola" w:history="1">
        <w:r w:rsidR="00795E20" w:rsidRPr="001232FA">
          <w:rPr>
            <w:rStyle w:val="Hyperlink"/>
            <w:color w:val="auto"/>
            <w:u w:val="none"/>
            <w:shd w:val="clear" w:color="auto" w:fill="FFFFFF"/>
          </w:rPr>
          <w:t>Parola, F.</w:t>
        </w:r>
      </w:hyperlink>
      <w:r w:rsidR="00795E20" w:rsidRPr="00A06C76">
        <w:rPr>
          <w:shd w:val="clear" w:color="auto" w:fill="FFFFFF"/>
        </w:rPr>
        <w:t> and </w:t>
      </w:r>
      <w:hyperlink r:id="rId15" w:tooltip="Giovanni Satta" w:history="1">
        <w:r w:rsidR="00795E20" w:rsidRPr="001232FA">
          <w:rPr>
            <w:rStyle w:val="Hyperlink"/>
            <w:color w:val="auto"/>
            <w:u w:val="none"/>
            <w:shd w:val="clear" w:color="auto" w:fill="FFFFFF"/>
          </w:rPr>
          <w:t>Satta, G.</w:t>
        </w:r>
      </w:hyperlink>
      <w:r w:rsidR="00795E20" w:rsidRPr="00A06C76">
        <w:rPr>
          <w:shd w:val="clear" w:color="auto" w:fill="FFFFFF"/>
        </w:rPr>
        <w:t> (2018), “Insights on the adoption of social media marketing in B2B services”, </w:t>
      </w:r>
      <w:hyperlink r:id="rId16" w:history="1">
        <w:r w:rsidR="00795E20" w:rsidRPr="001232FA">
          <w:rPr>
            <w:rStyle w:val="Hyperlink"/>
            <w:i/>
            <w:iCs/>
            <w:color w:val="auto"/>
            <w:u w:val="none"/>
          </w:rPr>
          <w:t>The TQM Journal</w:t>
        </w:r>
      </w:hyperlink>
      <w:r w:rsidR="00795E20" w:rsidRPr="004F5E15">
        <w:rPr>
          <w:shd w:val="clear" w:color="auto" w:fill="FFFFFF"/>
        </w:rPr>
        <w:t>, Vol. 30 No. 5, pp. 490-529. </w:t>
      </w:r>
      <w:hyperlink r:id="rId17" w:tooltip="DOI: https://doi-org.ezproxy.uwe.ac.uk/10.1108/TQM-11-2017-0136" w:history="1">
        <w:r w:rsidR="00795E20" w:rsidRPr="001232FA">
          <w:rPr>
            <w:rStyle w:val="Hyperlink"/>
            <w:color w:val="auto"/>
            <w:shd w:val="clear" w:color="auto" w:fill="FFFFFF"/>
          </w:rPr>
          <w:t>https://doi-org.ezproxy.uwe.ac.uk/10.1108/TQM-11-2017-0136</w:t>
        </w:r>
      </w:hyperlink>
    </w:p>
    <w:p w14:paraId="0B6A1A57" w14:textId="77777777" w:rsidR="0090085F" w:rsidRPr="004F5E15" w:rsidRDefault="0090085F" w:rsidP="0090085F">
      <w:pPr>
        <w:jc w:val="both"/>
      </w:pPr>
      <w:r w:rsidRPr="004F5E15">
        <w:rPr>
          <w:shd w:val="clear" w:color="auto" w:fill="FFFFFF"/>
        </w:rPr>
        <w:t>Cortez, R. M., &amp; Johnston, W. J. (2020). The Coronavirus crisis in B2B settings: Crisis uniqueness and managerial implications based on social exchange theory. </w:t>
      </w:r>
      <w:r w:rsidRPr="004F5E15">
        <w:rPr>
          <w:i/>
          <w:iCs/>
          <w:shd w:val="clear" w:color="auto" w:fill="FFFFFF"/>
        </w:rPr>
        <w:t>Industrial Marketing Management</w:t>
      </w:r>
      <w:r w:rsidRPr="004F5E15">
        <w:rPr>
          <w:shd w:val="clear" w:color="auto" w:fill="FFFFFF"/>
        </w:rPr>
        <w:t>, </w:t>
      </w:r>
      <w:r w:rsidRPr="004F5E15">
        <w:rPr>
          <w:i/>
          <w:iCs/>
          <w:shd w:val="clear" w:color="auto" w:fill="FFFFFF"/>
        </w:rPr>
        <w:t>88</w:t>
      </w:r>
      <w:r w:rsidRPr="004F5E15">
        <w:rPr>
          <w:shd w:val="clear" w:color="auto" w:fill="FFFFFF"/>
        </w:rPr>
        <w:t>, 125-135.</w:t>
      </w:r>
    </w:p>
    <w:p w14:paraId="008122F2" w14:textId="0AE1AA97" w:rsidR="0090085F" w:rsidRDefault="004F2281" w:rsidP="0090085F">
      <w:pPr>
        <w:jc w:val="both"/>
      </w:pPr>
      <w:r w:rsidRPr="004F5E15">
        <w:t>D</w:t>
      </w:r>
      <w:r w:rsidR="0090085F" w:rsidRPr="004F5E15">
        <w:t xml:space="preserve">e Jong, A., De Ruyter, K., Keeling, D. I., Polyakova, A., &amp; </w:t>
      </w:r>
      <w:proofErr w:type="spellStart"/>
      <w:r w:rsidR="0090085F" w:rsidRPr="004F5E15">
        <w:t>Ringberg</w:t>
      </w:r>
      <w:proofErr w:type="spellEnd"/>
      <w:r w:rsidR="0090085F" w:rsidRPr="004F5E15">
        <w:t>, T. (2021). Key trends in business-to-business services marketing strategies: Developing a practice-based research agenda. </w:t>
      </w:r>
      <w:r w:rsidR="0090085F" w:rsidRPr="004F5E15">
        <w:rPr>
          <w:i/>
          <w:iCs/>
        </w:rPr>
        <w:t>Industrial Marketing Management</w:t>
      </w:r>
      <w:r w:rsidR="0090085F" w:rsidRPr="004F5E15">
        <w:t>, 93, 1-9.</w:t>
      </w:r>
    </w:p>
    <w:p w14:paraId="0C185219" w14:textId="3EA8E26F" w:rsidR="00795E20" w:rsidRDefault="00000000" w:rsidP="00795E20">
      <w:pPr>
        <w:rPr>
          <w:rStyle w:val="Hyperlink"/>
          <w:color w:val="auto"/>
          <w:shd w:val="clear" w:color="auto" w:fill="FFFFFF"/>
        </w:rPr>
      </w:pPr>
      <w:hyperlink r:id="rId18" w:tooltip="Spiros Gounaris" w:history="1">
        <w:r w:rsidR="00795E20" w:rsidRPr="001232FA">
          <w:rPr>
            <w:rStyle w:val="Hyperlink"/>
            <w:color w:val="auto"/>
            <w:u w:val="none"/>
            <w:shd w:val="clear" w:color="auto" w:fill="FFFFFF"/>
          </w:rPr>
          <w:t>Gounaris, S.</w:t>
        </w:r>
      </w:hyperlink>
      <w:r w:rsidR="00795E20" w:rsidRPr="00A06C76">
        <w:rPr>
          <w:shd w:val="clear" w:color="auto" w:fill="FFFFFF"/>
        </w:rPr>
        <w:t> (2005), “Measuring service quality in b2b services: an evaluation of the SERVQUAL scale</w:t>
      </w:r>
      <w:r w:rsidR="00795E20" w:rsidRPr="004F5E15">
        <w:rPr>
          <w:shd w:val="clear" w:color="auto" w:fill="FFFFFF"/>
        </w:rPr>
        <w:t> </w:t>
      </w:r>
      <w:r w:rsidR="00795E20" w:rsidRPr="004F5E15">
        <w:t>vis‐à‐vis</w:t>
      </w:r>
      <w:r w:rsidR="00795E20" w:rsidRPr="004F5E15">
        <w:rPr>
          <w:shd w:val="clear" w:color="auto" w:fill="FFFFFF"/>
        </w:rPr>
        <w:t> the INDSERV scale”, </w:t>
      </w:r>
      <w:hyperlink r:id="rId19" w:history="1">
        <w:r w:rsidR="00795E20" w:rsidRPr="001232FA">
          <w:rPr>
            <w:rStyle w:val="Hyperlink"/>
            <w:i/>
            <w:iCs/>
            <w:color w:val="auto"/>
          </w:rPr>
          <w:t>Journal of Services Marketing</w:t>
        </w:r>
      </w:hyperlink>
      <w:r w:rsidR="00795E20" w:rsidRPr="004F5E15">
        <w:rPr>
          <w:shd w:val="clear" w:color="auto" w:fill="FFFFFF"/>
        </w:rPr>
        <w:t>, Vol. 19 No. 6, pp. 421-435. </w:t>
      </w:r>
      <w:hyperlink r:id="rId20" w:tooltip="DOI: https://doi.org/10.1108/08876040510620193" w:history="1">
        <w:r w:rsidR="00795E20" w:rsidRPr="001232FA">
          <w:rPr>
            <w:rStyle w:val="Hyperlink"/>
            <w:color w:val="auto"/>
            <w:shd w:val="clear" w:color="auto" w:fill="FFFFFF"/>
          </w:rPr>
          <w:t>https://doi.org/10.1108/08876040510620193</w:t>
        </w:r>
      </w:hyperlink>
    </w:p>
    <w:p w14:paraId="783A1D68" w14:textId="77777777" w:rsidR="00795E20" w:rsidRPr="004F5E15" w:rsidRDefault="00795E20" w:rsidP="00795E20">
      <w:r w:rsidRPr="004F5E15">
        <w:t xml:space="preserve">Iftikhar, A., Purvis, L., </w:t>
      </w:r>
      <w:proofErr w:type="spellStart"/>
      <w:r w:rsidRPr="004F5E15">
        <w:t>Giannoccaro</w:t>
      </w:r>
      <w:proofErr w:type="spellEnd"/>
      <w:r w:rsidRPr="004F5E15">
        <w:t xml:space="preserve">, I. and Wang, Y. 2022. The impact of supply chain complexities on supply chain resilience: the mediating effect of big data analytics. </w:t>
      </w:r>
      <w:r w:rsidRPr="001232FA">
        <w:rPr>
          <w:i/>
          <w:iCs/>
        </w:rPr>
        <w:t>Production Planning and Control</w:t>
      </w:r>
      <w:r w:rsidRPr="004F5E15">
        <w:t xml:space="preserve"> (10.1080/09537287.2022.2032450)</w:t>
      </w:r>
    </w:p>
    <w:p w14:paraId="45A89F2C" w14:textId="77777777" w:rsidR="00795E20" w:rsidRPr="00A06C76" w:rsidRDefault="00000000" w:rsidP="00795E20">
      <w:hyperlink r:id="rId21" w:tooltip="Elodie Jouny-Rivier" w:history="1">
        <w:r w:rsidR="00795E20" w:rsidRPr="001232FA">
          <w:rPr>
            <w:rStyle w:val="Hyperlink"/>
            <w:color w:val="auto"/>
            <w:u w:val="none"/>
            <w:shd w:val="clear" w:color="auto" w:fill="FFFFFF"/>
          </w:rPr>
          <w:t>Jouny-Rivier, E.</w:t>
        </w:r>
      </w:hyperlink>
      <w:r w:rsidR="00795E20" w:rsidRPr="00A06C76">
        <w:rPr>
          <w:shd w:val="clear" w:color="auto" w:fill="FFFFFF"/>
        </w:rPr>
        <w:t>, </w:t>
      </w:r>
      <w:hyperlink r:id="rId22" w:tooltip="Javier Reynoso" w:history="1">
        <w:r w:rsidR="00795E20" w:rsidRPr="001232FA">
          <w:rPr>
            <w:rStyle w:val="Hyperlink"/>
            <w:color w:val="auto"/>
            <w:u w:val="none"/>
            <w:shd w:val="clear" w:color="auto" w:fill="FFFFFF"/>
          </w:rPr>
          <w:t>Reynoso, J.</w:t>
        </w:r>
      </w:hyperlink>
      <w:r w:rsidR="00795E20" w:rsidRPr="00A06C76">
        <w:rPr>
          <w:shd w:val="clear" w:color="auto" w:fill="FFFFFF"/>
        </w:rPr>
        <w:t> and </w:t>
      </w:r>
      <w:hyperlink r:id="rId23" w:tooltip="Bo Edvardsson" w:history="1">
        <w:r w:rsidR="00795E20" w:rsidRPr="001232FA">
          <w:rPr>
            <w:rStyle w:val="Hyperlink"/>
            <w:color w:val="auto"/>
            <w:u w:val="none"/>
            <w:shd w:val="clear" w:color="auto" w:fill="FFFFFF"/>
          </w:rPr>
          <w:t>Edvardsson, B.</w:t>
        </w:r>
      </w:hyperlink>
      <w:r w:rsidR="00795E20" w:rsidRPr="00A06C76">
        <w:rPr>
          <w:shd w:val="clear" w:color="auto" w:fill="FFFFFF"/>
        </w:rPr>
        <w:t> (2017), “Determinants of services co-creation with business customers”, </w:t>
      </w:r>
      <w:hyperlink r:id="rId24" w:history="1">
        <w:r w:rsidR="00795E20" w:rsidRPr="001232FA">
          <w:rPr>
            <w:rStyle w:val="Hyperlink"/>
            <w:i/>
            <w:iCs/>
            <w:color w:val="auto"/>
            <w:u w:val="none"/>
          </w:rPr>
          <w:t>Journal of Services Marketing</w:t>
        </w:r>
      </w:hyperlink>
      <w:r w:rsidR="00795E20" w:rsidRPr="00A06C76">
        <w:rPr>
          <w:shd w:val="clear" w:color="auto" w:fill="FFFFFF"/>
        </w:rPr>
        <w:t>,</w:t>
      </w:r>
      <w:r w:rsidR="00795E20" w:rsidRPr="004F5E15">
        <w:rPr>
          <w:shd w:val="clear" w:color="auto" w:fill="FFFFFF"/>
        </w:rPr>
        <w:t xml:space="preserve"> Vol. 31 No. 2, pp. </w:t>
      </w:r>
      <w:r w:rsidR="00795E20" w:rsidRPr="00A06C76">
        <w:rPr>
          <w:shd w:val="clear" w:color="auto" w:fill="FFFFFF"/>
        </w:rPr>
        <w:t>85-103. </w:t>
      </w:r>
      <w:hyperlink r:id="rId25" w:tooltip="DOI: https://doi.org/10.1108/JSM-01-2016-0001" w:history="1">
        <w:r w:rsidR="00795E20" w:rsidRPr="001232FA">
          <w:rPr>
            <w:rStyle w:val="Hyperlink"/>
            <w:color w:val="auto"/>
            <w:u w:val="none"/>
            <w:shd w:val="clear" w:color="auto" w:fill="FFFFFF"/>
          </w:rPr>
          <w:t>https://doi.org/10.1108/JSM-01-2016-0001</w:t>
        </w:r>
      </w:hyperlink>
    </w:p>
    <w:p w14:paraId="75265F40" w14:textId="0A6AAAB3" w:rsidR="0090085F" w:rsidRPr="004F5E15" w:rsidRDefault="0090085F" w:rsidP="0090085F">
      <w:pPr>
        <w:spacing w:after="240" w:line="240" w:lineRule="auto"/>
        <w:jc w:val="both"/>
        <w:rPr>
          <w:rStyle w:val="Emphasis"/>
          <w:bCs/>
          <w:i w:val="0"/>
        </w:rPr>
      </w:pPr>
      <w:r w:rsidRPr="00795E20">
        <w:rPr>
          <w:rStyle w:val="Emphasis"/>
          <w:bCs/>
          <w:i w:val="0"/>
          <w:iCs w:val="0"/>
        </w:rPr>
        <w:t>Rosenbaum, M.S. and Russell-Bennett, R. (</w:t>
      </w:r>
      <w:r w:rsidRPr="004F5E15">
        <w:rPr>
          <w:rStyle w:val="Emphasis"/>
          <w:bCs/>
        </w:rPr>
        <w:t xml:space="preserve">2020), </w:t>
      </w:r>
      <w:r w:rsidR="004F2281" w:rsidRPr="004F5E15">
        <w:rPr>
          <w:rStyle w:val="Emphasis"/>
          <w:bCs/>
        </w:rPr>
        <w:t>“</w:t>
      </w:r>
      <w:r w:rsidRPr="004F5E15">
        <w:rPr>
          <w:rStyle w:val="Emphasis"/>
          <w:bCs/>
        </w:rPr>
        <w:t>Editorial: service research in the new (post-COVID) marketplace</w:t>
      </w:r>
      <w:r w:rsidR="004F2281" w:rsidRPr="004F5E15">
        <w:rPr>
          <w:rStyle w:val="Emphasis"/>
          <w:bCs/>
        </w:rPr>
        <w:t>”</w:t>
      </w:r>
      <w:r w:rsidRPr="004F5E15">
        <w:rPr>
          <w:rStyle w:val="Emphasis"/>
          <w:bCs/>
        </w:rPr>
        <w:t xml:space="preserve">, Journal of Services Marketing, Vol. 34 No. 5, pp. I-V. </w:t>
      </w:r>
    </w:p>
    <w:p w14:paraId="5C210313" w14:textId="1C9B2343" w:rsidR="0090085F" w:rsidRPr="001232FA" w:rsidRDefault="00000000" w:rsidP="0090085F">
      <w:pPr>
        <w:spacing w:after="240" w:line="240" w:lineRule="auto"/>
        <w:jc w:val="both"/>
        <w:rPr>
          <w:shd w:val="clear" w:color="auto" w:fill="FFFFFF"/>
        </w:rPr>
      </w:pPr>
      <w:hyperlink r:id="rId26" w:tooltip="Stefan Wengler" w:history="1">
        <w:r w:rsidR="0090085F" w:rsidRPr="001232FA">
          <w:rPr>
            <w:shd w:val="clear" w:color="auto" w:fill="FFFFFF"/>
          </w:rPr>
          <w:t>Wengler, S.</w:t>
        </w:r>
      </w:hyperlink>
      <w:r w:rsidR="0090085F" w:rsidRPr="001232FA">
        <w:rPr>
          <w:shd w:val="clear" w:color="auto" w:fill="FFFFFF"/>
        </w:rPr>
        <w:t>, </w:t>
      </w:r>
      <w:hyperlink r:id="rId27" w:tooltip="Gabriele Hildmann" w:history="1">
        <w:r w:rsidR="0090085F" w:rsidRPr="001232FA">
          <w:rPr>
            <w:shd w:val="clear" w:color="auto" w:fill="FFFFFF"/>
          </w:rPr>
          <w:t>Hildmann, G.</w:t>
        </w:r>
      </w:hyperlink>
      <w:r w:rsidR="0090085F" w:rsidRPr="001232FA">
        <w:rPr>
          <w:shd w:val="clear" w:color="auto" w:fill="FFFFFF"/>
        </w:rPr>
        <w:t> and </w:t>
      </w:r>
      <w:hyperlink r:id="rId28" w:tooltip="Ulrich Vossebein" w:history="1">
        <w:r w:rsidR="0090085F" w:rsidRPr="001232FA">
          <w:rPr>
            <w:shd w:val="clear" w:color="auto" w:fill="FFFFFF"/>
          </w:rPr>
          <w:t>Vossebein, U.</w:t>
        </w:r>
      </w:hyperlink>
      <w:r w:rsidR="0090085F" w:rsidRPr="001232FA">
        <w:rPr>
          <w:shd w:val="clear" w:color="auto" w:fill="FFFFFF"/>
        </w:rPr>
        <w:t xml:space="preserve"> (2021), </w:t>
      </w:r>
      <w:r w:rsidR="004F2281" w:rsidRPr="001232FA">
        <w:rPr>
          <w:shd w:val="clear" w:color="auto" w:fill="FFFFFF"/>
        </w:rPr>
        <w:t>“</w:t>
      </w:r>
      <w:r w:rsidR="0090085F" w:rsidRPr="001232FA">
        <w:rPr>
          <w:shd w:val="clear" w:color="auto" w:fill="FFFFFF"/>
        </w:rPr>
        <w:t>Digital transformation in sales as an evolving process, </w:t>
      </w:r>
      <w:hyperlink r:id="rId29" w:history="1">
        <w:r w:rsidR="0090085F" w:rsidRPr="001232FA">
          <w:rPr>
            <w:shd w:val="clear" w:color="auto" w:fill="FFFFFF"/>
          </w:rPr>
          <w:t>Journal of Business &amp; Industrial Marketing</w:t>
        </w:r>
      </w:hyperlink>
      <w:r w:rsidR="0090085F" w:rsidRPr="001232FA">
        <w:rPr>
          <w:shd w:val="clear" w:color="auto" w:fill="FFFFFF"/>
        </w:rPr>
        <w:t>, Vol. ahead-of-print No. ahead-of-print. </w:t>
      </w:r>
      <w:hyperlink r:id="rId30" w:tooltip="DOI: https://doi.org/10.1108/JBIM-03-2020-0124" w:history="1">
        <w:r w:rsidR="0090085F" w:rsidRPr="001232FA">
          <w:rPr>
            <w:shd w:val="clear" w:color="auto" w:fill="FFFFFF"/>
          </w:rPr>
          <w:t>https://doi.org/10.1108/JBIM-03-2020-0124</w:t>
        </w:r>
      </w:hyperlink>
    </w:p>
    <w:bookmarkStart w:id="0" w:name="_Hlk113816457"/>
    <w:p w14:paraId="43EB3C76" w14:textId="0C0DEB62" w:rsidR="007708A7" w:rsidRPr="004F5E15" w:rsidRDefault="007708A7">
      <w:r w:rsidRPr="0058376C">
        <w:fldChar w:fldCharType="begin"/>
      </w:r>
      <w:r w:rsidRPr="0058376C">
        <w:instrText xml:space="preserve"> HYPERLINK "https://www.emerald.com/insight/search?q=Joona%20Ker%C3%A4nen" \o "Joona Keränen" </w:instrText>
      </w:r>
      <w:r w:rsidRPr="0058376C">
        <w:fldChar w:fldCharType="separate"/>
      </w:r>
      <w:r w:rsidRPr="0058376C">
        <w:rPr>
          <w:rStyle w:val="Hyperlink"/>
          <w:color w:val="auto"/>
          <w:u w:val="none"/>
          <w:shd w:val="clear" w:color="auto" w:fill="FFFFFF"/>
        </w:rPr>
        <w:t>Keränen, J.</w:t>
      </w:r>
      <w:r w:rsidRPr="0058376C">
        <w:fldChar w:fldCharType="end"/>
      </w:r>
      <w:r w:rsidRPr="0058376C">
        <w:rPr>
          <w:shd w:val="clear" w:color="auto" w:fill="FFFFFF"/>
        </w:rPr>
        <w:t> and </w:t>
      </w:r>
      <w:hyperlink r:id="rId31" w:tooltip="Daniel D. Prior" w:history="1">
        <w:r w:rsidRPr="0058376C">
          <w:rPr>
            <w:rStyle w:val="Hyperlink"/>
            <w:color w:val="auto"/>
            <w:u w:val="none"/>
            <w:shd w:val="clear" w:color="auto" w:fill="FFFFFF"/>
          </w:rPr>
          <w:t>Prior, D.D.</w:t>
        </w:r>
      </w:hyperlink>
      <w:r w:rsidRPr="0058376C">
        <w:rPr>
          <w:shd w:val="clear" w:color="auto" w:fill="FFFFFF"/>
        </w:rPr>
        <w:t> (2020)</w:t>
      </w:r>
      <w:bookmarkEnd w:id="0"/>
      <w:r w:rsidRPr="0058376C">
        <w:rPr>
          <w:shd w:val="clear" w:color="auto" w:fill="FFFFFF"/>
        </w:rPr>
        <w:t>,</w:t>
      </w:r>
      <w:r w:rsidRPr="004F5E15">
        <w:rPr>
          <w:shd w:val="clear" w:color="auto" w:fill="FFFFFF"/>
        </w:rPr>
        <w:t xml:space="preserve"> </w:t>
      </w:r>
      <w:r w:rsidR="004F2281" w:rsidRPr="004F5E15">
        <w:rPr>
          <w:shd w:val="clear" w:color="auto" w:fill="FFFFFF"/>
        </w:rPr>
        <w:t>“</w:t>
      </w:r>
      <w:r w:rsidRPr="004F5E15">
        <w:rPr>
          <w:shd w:val="clear" w:color="auto" w:fill="FFFFFF"/>
        </w:rPr>
        <w:t>Opportunities for ethnographic methodologies in B2B service research</w:t>
      </w:r>
      <w:r w:rsidR="004F2281" w:rsidRPr="004F5E15">
        <w:rPr>
          <w:shd w:val="clear" w:color="auto" w:fill="FFFFFF"/>
        </w:rPr>
        <w:t>”</w:t>
      </w:r>
      <w:r w:rsidRPr="004F5E15">
        <w:rPr>
          <w:shd w:val="clear" w:color="auto" w:fill="FFFFFF"/>
        </w:rPr>
        <w:t>, </w:t>
      </w:r>
      <w:hyperlink r:id="rId32" w:history="1">
        <w:r w:rsidRPr="001232FA">
          <w:rPr>
            <w:rStyle w:val="Hyperlink"/>
            <w:i/>
            <w:iCs/>
            <w:color w:val="auto"/>
          </w:rPr>
          <w:t>Journal of Services Marketing</w:t>
        </w:r>
      </w:hyperlink>
      <w:r w:rsidRPr="004F5E15">
        <w:rPr>
          <w:shd w:val="clear" w:color="auto" w:fill="FFFFFF"/>
        </w:rPr>
        <w:t>, Vol. 34 No. 1, pp. 78-86. </w:t>
      </w:r>
      <w:hyperlink r:id="rId33" w:tooltip="DOI: https://doi.org/10.1108/JSM-04-2019-0159" w:history="1">
        <w:r w:rsidRPr="001232FA">
          <w:rPr>
            <w:rStyle w:val="Hyperlink"/>
            <w:color w:val="auto"/>
            <w:shd w:val="clear" w:color="auto" w:fill="FFFFFF"/>
          </w:rPr>
          <w:t>https://doi.org/10.1108/JSM-04-2019-0159</w:t>
        </w:r>
      </w:hyperlink>
    </w:p>
    <w:p w14:paraId="45F9C50E" w14:textId="701A21F4" w:rsidR="000C3A81" w:rsidRPr="004F5E15" w:rsidRDefault="00000000">
      <w:hyperlink r:id="rId34" w:tooltip="Judy Zolkiewski" w:history="1">
        <w:r w:rsidR="000C3A81" w:rsidRPr="001232FA">
          <w:rPr>
            <w:rStyle w:val="Hyperlink"/>
            <w:color w:val="auto"/>
            <w:u w:val="none"/>
            <w:shd w:val="clear" w:color="auto" w:fill="FFFFFF"/>
          </w:rPr>
          <w:t>Zolkiewski, J.</w:t>
        </w:r>
      </w:hyperlink>
      <w:r w:rsidR="000C3A81" w:rsidRPr="00A06C76">
        <w:rPr>
          <w:shd w:val="clear" w:color="auto" w:fill="FFFFFF"/>
        </w:rPr>
        <w:t>, </w:t>
      </w:r>
      <w:hyperlink r:id="rId35" w:tooltip="Victoria Story" w:history="1">
        <w:r w:rsidR="000C3A81" w:rsidRPr="001232FA">
          <w:rPr>
            <w:rStyle w:val="Hyperlink"/>
            <w:color w:val="auto"/>
            <w:u w:val="none"/>
            <w:shd w:val="clear" w:color="auto" w:fill="FFFFFF"/>
          </w:rPr>
          <w:t>Story, V.</w:t>
        </w:r>
      </w:hyperlink>
      <w:r w:rsidR="000C3A81" w:rsidRPr="00A06C76">
        <w:rPr>
          <w:shd w:val="clear" w:color="auto" w:fill="FFFFFF"/>
        </w:rPr>
        <w:t>, </w:t>
      </w:r>
      <w:hyperlink r:id="rId36" w:tooltip="Jamie Burton" w:history="1">
        <w:r w:rsidR="000C3A81" w:rsidRPr="001232FA">
          <w:rPr>
            <w:rStyle w:val="Hyperlink"/>
            <w:color w:val="auto"/>
            <w:u w:val="none"/>
            <w:shd w:val="clear" w:color="auto" w:fill="FFFFFF"/>
          </w:rPr>
          <w:t>Burton, J.</w:t>
        </w:r>
      </w:hyperlink>
      <w:r w:rsidR="000C3A81" w:rsidRPr="00A06C76">
        <w:rPr>
          <w:shd w:val="clear" w:color="auto" w:fill="FFFFFF"/>
        </w:rPr>
        <w:t>, </w:t>
      </w:r>
      <w:hyperlink r:id="rId37" w:tooltip="Paul Chan" w:history="1">
        <w:r w:rsidR="000C3A81" w:rsidRPr="001232FA">
          <w:rPr>
            <w:rStyle w:val="Hyperlink"/>
            <w:color w:val="auto"/>
            <w:u w:val="none"/>
            <w:shd w:val="clear" w:color="auto" w:fill="FFFFFF"/>
          </w:rPr>
          <w:t>Chan, P.</w:t>
        </w:r>
      </w:hyperlink>
      <w:r w:rsidR="000C3A81" w:rsidRPr="00A06C76">
        <w:rPr>
          <w:shd w:val="clear" w:color="auto" w:fill="FFFFFF"/>
        </w:rPr>
        <w:t>, </w:t>
      </w:r>
      <w:hyperlink r:id="rId38" w:tooltip="Andre Gomes" w:history="1">
        <w:r w:rsidR="000C3A81" w:rsidRPr="001232FA">
          <w:rPr>
            <w:rStyle w:val="Hyperlink"/>
            <w:color w:val="auto"/>
            <w:u w:val="none"/>
            <w:shd w:val="clear" w:color="auto" w:fill="FFFFFF"/>
          </w:rPr>
          <w:t>Gomes, A.</w:t>
        </w:r>
      </w:hyperlink>
      <w:r w:rsidR="000C3A81" w:rsidRPr="00A06C76">
        <w:rPr>
          <w:shd w:val="clear" w:color="auto" w:fill="FFFFFF"/>
        </w:rPr>
        <w:t>, </w:t>
      </w:r>
      <w:hyperlink r:id="rId39" w:tooltip="Philippa Hunter-Jones" w:history="1">
        <w:r w:rsidR="000C3A81" w:rsidRPr="001232FA">
          <w:rPr>
            <w:rStyle w:val="Hyperlink"/>
            <w:color w:val="auto"/>
            <w:u w:val="none"/>
            <w:shd w:val="clear" w:color="auto" w:fill="FFFFFF"/>
          </w:rPr>
          <w:t>Hunter-Jones, P.</w:t>
        </w:r>
      </w:hyperlink>
      <w:r w:rsidR="000C3A81" w:rsidRPr="00A06C76">
        <w:rPr>
          <w:shd w:val="clear" w:color="auto" w:fill="FFFFFF"/>
        </w:rPr>
        <w:t>, </w:t>
      </w:r>
      <w:hyperlink r:id="rId40" w:tooltip="Lisa O’Malley" w:history="1">
        <w:r w:rsidR="000C3A81" w:rsidRPr="001232FA">
          <w:rPr>
            <w:rStyle w:val="Hyperlink"/>
            <w:color w:val="auto"/>
            <w:u w:val="none"/>
            <w:shd w:val="clear" w:color="auto" w:fill="FFFFFF"/>
          </w:rPr>
          <w:t>O’Malley, L.</w:t>
        </w:r>
      </w:hyperlink>
      <w:r w:rsidR="000C3A81" w:rsidRPr="00A06C76">
        <w:rPr>
          <w:shd w:val="clear" w:color="auto" w:fill="FFFFFF"/>
        </w:rPr>
        <w:t>, </w:t>
      </w:r>
      <w:hyperlink r:id="rId41" w:tooltip="Linda D. Peters" w:history="1">
        <w:r w:rsidR="000C3A81" w:rsidRPr="001232FA">
          <w:rPr>
            <w:rStyle w:val="Hyperlink"/>
            <w:color w:val="auto"/>
            <w:u w:val="none"/>
            <w:shd w:val="clear" w:color="auto" w:fill="FFFFFF"/>
          </w:rPr>
          <w:t>Peters, L.D.</w:t>
        </w:r>
      </w:hyperlink>
      <w:r w:rsidR="000C3A81" w:rsidRPr="00A06C76">
        <w:rPr>
          <w:shd w:val="clear" w:color="auto" w:fill="FFFFFF"/>
        </w:rPr>
        <w:t>, </w:t>
      </w:r>
      <w:hyperlink r:id="rId42" w:tooltip="Chris Raddats" w:history="1">
        <w:r w:rsidR="000C3A81" w:rsidRPr="001232FA">
          <w:rPr>
            <w:rStyle w:val="Hyperlink"/>
            <w:color w:val="auto"/>
            <w:u w:val="none"/>
            <w:shd w:val="clear" w:color="auto" w:fill="FFFFFF"/>
          </w:rPr>
          <w:t>Raddats, C.</w:t>
        </w:r>
      </w:hyperlink>
      <w:r w:rsidR="000C3A81" w:rsidRPr="00A06C76">
        <w:rPr>
          <w:shd w:val="clear" w:color="auto" w:fill="FFFFFF"/>
        </w:rPr>
        <w:t> and </w:t>
      </w:r>
      <w:hyperlink r:id="rId43" w:tooltip="William Robinson" w:history="1">
        <w:r w:rsidR="000C3A81" w:rsidRPr="001232FA">
          <w:rPr>
            <w:rStyle w:val="Hyperlink"/>
            <w:color w:val="auto"/>
            <w:u w:val="none"/>
            <w:shd w:val="clear" w:color="auto" w:fill="FFFFFF"/>
          </w:rPr>
          <w:t>Robinson, W.</w:t>
        </w:r>
      </w:hyperlink>
      <w:r w:rsidR="000C3A81" w:rsidRPr="00A06C76">
        <w:rPr>
          <w:shd w:val="clear" w:color="auto" w:fill="FFFFFF"/>
        </w:rPr>
        <w:t xml:space="preserve"> (2017), </w:t>
      </w:r>
      <w:r w:rsidR="004F2281" w:rsidRPr="00A06C76">
        <w:rPr>
          <w:shd w:val="clear" w:color="auto" w:fill="FFFFFF"/>
        </w:rPr>
        <w:t>“</w:t>
      </w:r>
      <w:r w:rsidR="000C3A81" w:rsidRPr="00A06C76">
        <w:rPr>
          <w:shd w:val="clear" w:color="auto" w:fill="FFFFFF"/>
        </w:rPr>
        <w:t>Strategic B2B customer experience management: the importance of outcomes-based measures</w:t>
      </w:r>
      <w:r w:rsidR="004F2281" w:rsidRPr="00A06C76">
        <w:rPr>
          <w:shd w:val="clear" w:color="auto" w:fill="FFFFFF"/>
        </w:rPr>
        <w:t>”</w:t>
      </w:r>
      <w:r w:rsidR="000C3A81" w:rsidRPr="00A06C76">
        <w:rPr>
          <w:shd w:val="clear" w:color="auto" w:fill="FFFFFF"/>
        </w:rPr>
        <w:t>, </w:t>
      </w:r>
      <w:hyperlink r:id="rId44" w:history="1">
        <w:r w:rsidR="000C3A81" w:rsidRPr="001232FA">
          <w:rPr>
            <w:rStyle w:val="Hyperlink"/>
            <w:i/>
            <w:iCs/>
            <w:color w:val="auto"/>
            <w:u w:val="none"/>
          </w:rPr>
          <w:t>Journal of Services Marketing</w:t>
        </w:r>
      </w:hyperlink>
      <w:r w:rsidR="000C3A81" w:rsidRPr="00A06C76">
        <w:rPr>
          <w:shd w:val="clear" w:color="auto" w:fill="FFFFFF"/>
        </w:rPr>
        <w:t>,</w:t>
      </w:r>
      <w:r w:rsidR="000C3A81" w:rsidRPr="004F5E15">
        <w:rPr>
          <w:shd w:val="clear" w:color="auto" w:fill="FFFFFF"/>
        </w:rPr>
        <w:t xml:space="preserve"> Vol. 31 No. 2, pp. 172-184. </w:t>
      </w:r>
      <w:hyperlink r:id="rId45" w:tooltip="DOI: https://doi.org/10.1108/JSM-10-2016-0350" w:history="1">
        <w:r w:rsidR="000C3A81" w:rsidRPr="001232FA">
          <w:rPr>
            <w:rStyle w:val="Hyperlink"/>
            <w:color w:val="auto"/>
            <w:shd w:val="clear" w:color="auto" w:fill="FFFFFF"/>
          </w:rPr>
          <w:t>https://doi.org/10.1108/JSM-10-2016-0350</w:t>
        </w:r>
      </w:hyperlink>
    </w:p>
    <w:p w14:paraId="6EE0B2B3" w14:textId="3C57861E" w:rsidR="004F2281" w:rsidRPr="004F5E15" w:rsidRDefault="004F2281" w:rsidP="00795E20"/>
    <w:sectPr w:rsidR="004F2281" w:rsidRPr="004F5E15">
      <w:footerReference w:type="default" r:id="rId4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288D" w14:textId="77777777" w:rsidR="00AA2DEE" w:rsidRDefault="00AA2DEE" w:rsidP="00BE684D">
      <w:pPr>
        <w:spacing w:after="0" w:line="240" w:lineRule="auto"/>
      </w:pPr>
      <w:r>
        <w:separator/>
      </w:r>
    </w:p>
  </w:endnote>
  <w:endnote w:type="continuationSeparator" w:id="0">
    <w:p w14:paraId="0829D487" w14:textId="77777777" w:rsidR="00AA2DEE" w:rsidRDefault="00AA2DEE" w:rsidP="00BE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07471"/>
      <w:docPartObj>
        <w:docPartGallery w:val="Page Numbers (Bottom of Page)"/>
        <w:docPartUnique/>
      </w:docPartObj>
    </w:sdtPr>
    <w:sdtEndPr>
      <w:rPr>
        <w:noProof/>
      </w:rPr>
    </w:sdtEndPr>
    <w:sdtContent>
      <w:p w14:paraId="52B60CCE" w14:textId="42B107B1" w:rsidR="00BE684D" w:rsidRDefault="00BE68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7EA43" w14:textId="77777777" w:rsidR="00BE684D" w:rsidRDefault="00BE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C2F2" w14:textId="77777777" w:rsidR="00AA2DEE" w:rsidRDefault="00AA2DEE" w:rsidP="00BE684D">
      <w:pPr>
        <w:spacing w:after="0" w:line="240" w:lineRule="auto"/>
      </w:pPr>
      <w:r>
        <w:separator/>
      </w:r>
    </w:p>
  </w:footnote>
  <w:footnote w:type="continuationSeparator" w:id="0">
    <w:p w14:paraId="36CAB9F3" w14:textId="77777777" w:rsidR="00AA2DEE" w:rsidRDefault="00AA2DEE" w:rsidP="00BE6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E45"/>
    <w:rsid w:val="00033A06"/>
    <w:rsid w:val="00086D88"/>
    <w:rsid w:val="000C3A81"/>
    <w:rsid w:val="000E2F48"/>
    <w:rsid w:val="001232FA"/>
    <w:rsid w:val="00136595"/>
    <w:rsid w:val="00146DD8"/>
    <w:rsid w:val="001C6D0A"/>
    <w:rsid w:val="001E3447"/>
    <w:rsid w:val="00247BD2"/>
    <w:rsid w:val="002554AA"/>
    <w:rsid w:val="00262FE2"/>
    <w:rsid w:val="00276593"/>
    <w:rsid w:val="002904B2"/>
    <w:rsid w:val="002917F4"/>
    <w:rsid w:val="002B56BB"/>
    <w:rsid w:val="002B5EDE"/>
    <w:rsid w:val="002C25D3"/>
    <w:rsid w:val="00300506"/>
    <w:rsid w:val="00371753"/>
    <w:rsid w:val="003729F7"/>
    <w:rsid w:val="00415F37"/>
    <w:rsid w:val="0045424B"/>
    <w:rsid w:val="00494ED3"/>
    <w:rsid w:val="004C5182"/>
    <w:rsid w:val="004F2281"/>
    <w:rsid w:val="004F5E15"/>
    <w:rsid w:val="005145DD"/>
    <w:rsid w:val="00563F06"/>
    <w:rsid w:val="0058376C"/>
    <w:rsid w:val="00593F03"/>
    <w:rsid w:val="005B3C8A"/>
    <w:rsid w:val="005B6E8A"/>
    <w:rsid w:val="005F69D0"/>
    <w:rsid w:val="00613D7C"/>
    <w:rsid w:val="006955F4"/>
    <w:rsid w:val="006A3B4B"/>
    <w:rsid w:val="006A5928"/>
    <w:rsid w:val="006F10DD"/>
    <w:rsid w:val="00706CA4"/>
    <w:rsid w:val="00734E45"/>
    <w:rsid w:val="0075535B"/>
    <w:rsid w:val="007708A7"/>
    <w:rsid w:val="00787B05"/>
    <w:rsid w:val="00795E20"/>
    <w:rsid w:val="007C4839"/>
    <w:rsid w:val="007E3DE1"/>
    <w:rsid w:val="00806FC4"/>
    <w:rsid w:val="00812C91"/>
    <w:rsid w:val="0090085F"/>
    <w:rsid w:val="00912FC5"/>
    <w:rsid w:val="009407F4"/>
    <w:rsid w:val="00980DE0"/>
    <w:rsid w:val="009A59F3"/>
    <w:rsid w:val="009C2C0D"/>
    <w:rsid w:val="009C6B80"/>
    <w:rsid w:val="009F3F5A"/>
    <w:rsid w:val="00A038C2"/>
    <w:rsid w:val="00A06C76"/>
    <w:rsid w:val="00A447F1"/>
    <w:rsid w:val="00A46E69"/>
    <w:rsid w:val="00A90270"/>
    <w:rsid w:val="00AA2DEE"/>
    <w:rsid w:val="00AA4681"/>
    <w:rsid w:val="00AE0094"/>
    <w:rsid w:val="00B14695"/>
    <w:rsid w:val="00B350AE"/>
    <w:rsid w:val="00B4296A"/>
    <w:rsid w:val="00BC7892"/>
    <w:rsid w:val="00BE684D"/>
    <w:rsid w:val="00C1639F"/>
    <w:rsid w:val="00C22A16"/>
    <w:rsid w:val="00C24260"/>
    <w:rsid w:val="00CB32F4"/>
    <w:rsid w:val="00CC030E"/>
    <w:rsid w:val="00CD7DAE"/>
    <w:rsid w:val="00CE5DD1"/>
    <w:rsid w:val="00CF6C10"/>
    <w:rsid w:val="00D35082"/>
    <w:rsid w:val="00D400D6"/>
    <w:rsid w:val="00D8372B"/>
    <w:rsid w:val="00DC4B81"/>
    <w:rsid w:val="00E01CF3"/>
    <w:rsid w:val="00E11AF3"/>
    <w:rsid w:val="00E245FB"/>
    <w:rsid w:val="00EC0ADF"/>
    <w:rsid w:val="00F14376"/>
    <w:rsid w:val="00F20630"/>
    <w:rsid w:val="00F846D9"/>
    <w:rsid w:val="00FC5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23A0"/>
  <w15:docId w15:val="{BB7EC1ED-1FA2-4D5F-B213-807471AB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0085F"/>
    <w:pPr>
      <w:spacing w:after="0" w:line="240" w:lineRule="auto"/>
    </w:pPr>
  </w:style>
  <w:style w:type="character" w:styleId="Emphasis">
    <w:name w:val="Emphasis"/>
    <w:basedOn w:val="DefaultParagraphFont"/>
    <w:uiPriority w:val="20"/>
    <w:qFormat/>
    <w:rsid w:val="0090085F"/>
    <w:rPr>
      <w:i/>
      <w:iCs/>
    </w:rPr>
  </w:style>
  <w:style w:type="character" w:styleId="Hyperlink">
    <w:name w:val="Hyperlink"/>
    <w:basedOn w:val="DefaultParagraphFont"/>
    <w:uiPriority w:val="99"/>
    <w:unhideWhenUsed/>
    <w:rsid w:val="002C25D3"/>
    <w:rPr>
      <w:color w:val="0563C1" w:themeColor="hyperlink"/>
      <w:u w:val="single"/>
    </w:rPr>
  </w:style>
  <w:style w:type="character" w:styleId="UnresolvedMention">
    <w:name w:val="Unresolved Mention"/>
    <w:basedOn w:val="DefaultParagraphFont"/>
    <w:uiPriority w:val="99"/>
    <w:semiHidden/>
    <w:unhideWhenUsed/>
    <w:rsid w:val="002C25D3"/>
    <w:rPr>
      <w:color w:val="605E5C"/>
      <w:shd w:val="clear" w:color="auto" w:fill="E1DFDD"/>
    </w:rPr>
  </w:style>
  <w:style w:type="paragraph" w:styleId="NormalWeb">
    <w:name w:val="Normal (Web)"/>
    <w:basedOn w:val="Normal"/>
    <w:uiPriority w:val="99"/>
    <w:semiHidden/>
    <w:unhideWhenUsed/>
    <w:rsid w:val="004F2281"/>
    <w:pPr>
      <w:spacing w:before="100" w:beforeAutospacing="1" w:after="100" w:afterAutospacing="1" w:line="240" w:lineRule="auto"/>
    </w:pPr>
  </w:style>
  <w:style w:type="character" w:styleId="CommentReference">
    <w:name w:val="annotation reference"/>
    <w:basedOn w:val="DefaultParagraphFont"/>
    <w:uiPriority w:val="99"/>
    <w:semiHidden/>
    <w:unhideWhenUsed/>
    <w:rsid w:val="00136595"/>
    <w:rPr>
      <w:sz w:val="16"/>
      <w:szCs w:val="16"/>
    </w:rPr>
  </w:style>
  <w:style w:type="paragraph" w:styleId="CommentText">
    <w:name w:val="annotation text"/>
    <w:basedOn w:val="Normal"/>
    <w:link w:val="CommentTextChar"/>
    <w:uiPriority w:val="99"/>
    <w:unhideWhenUsed/>
    <w:rsid w:val="00136595"/>
    <w:pPr>
      <w:spacing w:line="240" w:lineRule="auto"/>
    </w:pPr>
    <w:rPr>
      <w:sz w:val="20"/>
      <w:szCs w:val="20"/>
    </w:rPr>
  </w:style>
  <w:style w:type="character" w:customStyle="1" w:styleId="CommentTextChar">
    <w:name w:val="Comment Text Char"/>
    <w:basedOn w:val="DefaultParagraphFont"/>
    <w:link w:val="CommentText"/>
    <w:uiPriority w:val="99"/>
    <w:rsid w:val="00136595"/>
    <w:rPr>
      <w:sz w:val="20"/>
      <w:szCs w:val="20"/>
    </w:rPr>
  </w:style>
  <w:style w:type="paragraph" w:styleId="CommentSubject">
    <w:name w:val="annotation subject"/>
    <w:basedOn w:val="CommentText"/>
    <w:next w:val="CommentText"/>
    <w:link w:val="CommentSubjectChar"/>
    <w:uiPriority w:val="99"/>
    <w:semiHidden/>
    <w:unhideWhenUsed/>
    <w:rsid w:val="00136595"/>
    <w:rPr>
      <w:b/>
      <w:bCs/>
    </w:rPr>
  </w:style>
  <w:style w:type="character" w:customStyle="1" w:styleId="CommentSubjectChar">
    <w:name w:val="Comment Subject Char"/>
    <w:basedOn w:val="CommentTextChar"/>
    <w:link w:val="CommentSubject"/>
    <w:uiPriority w:val="99"/>
    <w:semiHidden/>
    <w:rsid w:val="00136595"/>
    <w:rPr>
      <w:b/>
      <w:bCs/>
      <w:sz w:val="20"/>
      <w:szCs w:val="20"/>
    </w:rPr>
  </w:style>
  <w:style w:type="paragraph" w:styleId="Header">
    <w:name w:val="header"/>
    <w:basedOn w:val="Normal"/>
    <w:link w:val="HeaderChar"/>
    <w:uiPriority w:val="99"/>
    <w:unhideWhenUsed/>
    <w:rsid w:val="00BE684D"/>
    <w:pPr>
      <w:tabs>
        <w:tab w:val="center" w:pos="4252"/>
        <w:tab w:val="right" w:pos="8504"/>
      </w:tabs>
      <w:spacing w:after="0" w:line="240" w:lineRule="auto"/>
    </w:pPr>
  </w:style>
  <w:style w:type="character" w:customStyle="1" w:styleId="HeaderChar">
    <w:name w:val="Header Char"/>
    <w:basedOn w:val="DefaultParagraphFont"/>
    <w:link w:val="Header"/>
    <w:uiPriority w:val="99"/>
    <w:rsid w:val="00BE684D"/>
  </w:style>
  <w:style w:type="paragraph" w:styleId="Footer">
    <w:name w:val="footer"/>
    <w:basedOn w:val="Normal"/>
    <w:link w:val="FooterChar"/>
    <w:uiPriority w:val="99"/>
    <w:unhideWhenUsed/>
    <w:rsid w:val="00BE684D"/>
    <w:pPr>
      <w:tabs>
        <w:tab w:val="center" w:pos="4252"/>
        <w:tab w:val="right" w:pos="8504"/>
      </w:tabs>
      <w:spacing w:after="0" w:line="240" w:lineRule="auto"/>
    </w:pPr>
  </w:style>
  <w:style w:type="character" w:customStyle="1" w:styleId="FooterChar">
    <w:name w:val="Footer Char"/>
    <w:basedOn w:val="DefaultParagraphFont"/>
    <w:link w:val="Footer"/>
    <w:uiPriority w:val="99"/>
    <w:rsid w:val="00BE684D"/>
  </w:style>
  <w:style w:type="paragraph" w:customStyle="1" w:styleId="Normal1">
    <w:name w:val="Normal1"/>
    <w:rsid w:val="000E2F48"/>
    <w:pPr>
      <w:spacing w:after="0" w:line="276" w:lineRule="auto"/>
    </w:pPr>
    <w:rPr>
      <w:rFonts w:ascii="Arial" w:eastAsia="Arial" w:hAnsi="Arial" w:cs="Arial"/>
      <w:color w:val="000000"/>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204">
      <w:bodyDiv w:val="1"/>
      <w:marLeft w:val="0"/>
      <w:marRight w:val="0"/>
      <w:marTop w:val="0"/>
      <w:marBottom w:val="0"/>
      <w:divBdr>
        <w:top w:val="none" w:sz="0" w:space="0" w:color="auto"/>
        <w:left w:val="none" w:sz="0" w:space="0" w:color="auto"/>
        <w:bottom w:val="none" w:sz="0" w:space="0" w:color="auto"/>
        <w:right w:val="none" w:sz="0" w:space="0" w:color="auto"/>
      </w:divBdr>
    </w:div>
    <w:div w:id="1548293790">
      <w:bodyDiv w:val="1"/>
      <w:marLeft w:val="0"/>
      <w:marRight w:val="0"/>
      <w:marTop w:val="0"/>
      <w:marBottom w:val="0"/>
      <w:divBdr>
        <w:top w:val="none" w:sz="0" w:space="0" w:color="auto"/>
        <w:left w:val="none" w:sz="0" w:space="0" w:color="auto"/>
        <w:bottom w:val="none" w:sz="0" w:space="0" w:color="auto"/>
        <w:right w:val="none" w:sz="0" w:space="0" w:color="auto"/>
      </w:divBdr>
      <w:divsChild>
        <w:div w:id="946810699">
          <w:marLeft w:val="0"/>
          <w:marRight w:val="0"/>
          <w:marTop w:val="0"/>
          <w:marBottom w:val="0"/>
          <w:divBdr>
            <w:top w:val="none" w:sz="0" w:space="0" w:color="auto"/>
            <w:left w:val="none" w:sz="0" w:space="0" w:color="auto"/>
            <w:bottom w:val="none" w:sz="0" w:space="0" w:color="auto"/>
            <w:right w:val="none" w:sz="0" w:space="0" w:color="auto"/>
          </w:divBdr>
          <w:divsChild>
            <w:div w:id="12729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merald-com.ezproxy.uwe.ac.uk/insight/search?q=Nicoletta%20Buratti" TargetMode="External"/><Relationship Id="rId18" Type="http://schemas.openxmlformats.org/officeDocument/2006/relationships/hyperlink" Target="https://www.emerald.com/insight/search?q=Spiros%20Gounaris" TargetMode="External"/><Relationship Id="rId26" Type="http://schemas.openxmlformats.org/officeDocument/2006/relationships/hyperlink" Target="https://www.emerald.com/insight/search?q=Stefan%20Wengler" TargetMode="External"/><Relationship Id="rId39" Type="http://schemas.openxmlformats.org/officeDocument/2006/relationships/hyperlink" Target="https://www.emerald.com/insight/search?q=Philippa%20Hunter-Jones" TargetMode="External"/><Relationship Id="rId21" Type="http://schemas.openxmlformats.org/officeDocument/2006/relationships/hyperlink" Target="https://www.emerald.com/insight/search?q=Elodie%20Jouny-Rivier" TargetMode="External"/><Relationship Id="rId34" Type="http://schemas.openxmlformats.org/officeDocument/2006/relationships/hyperlink" Target="https://www.emerald.com/insight/search?q=Judy%20Zolkiewski" TargetMode="External"/><Relationship Id="rId42" Type="http://schemas.openxmlformats.org/officeDocument/2006/relationships/hyperlink" Target="https://www.emerald.com/insight/search?q=Chris%20Raddat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merald-com.ezproxy.uwe.ac.uk/insight/publication/issn/1754-2731" TargetMode="External"/><Relationship Id="rId29" Type="http://schemas.openxmlformats.org/officeDocument/2006/relationships/hyperlink" Target="https://www.emerald.com/insight/publication/issn/0885-86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insight/publication/issn/0887-6045" TargetMode="External"/><Relationship Id="rId24" Type="http://schemas.openxmlformats.org/officeDocument/2006/relationships/hyperlink" Target="https://www.emerald.com/insight/publication/issn/0887-6045" TargetMode="External"/><Relationship Id="rId32" Type="http://schemas.openxmlformats.org/officeDocument/2006/relationships/hyperlink" Target="https://www.emerald.com/insight/publication/issn/0887-6045" TargetMode="External"/><Relationship Id="rId37" Type="http://schemas.openxmlformats.org/officeDocument/2006/relationships/hyperlink" Target="https://www.emerald.com/insight/search?q=Paul%20Chan" TargetMode="External"/><Relationship Id="rId40" Type="http://schemas.openxmlformats.org/officeDocument/2006/relationships/hyperlink" Target="https://www.emerald.com/insight/search?q=Lisa%20O%E2%80%99Malley" TargetMode="External"/><Relationship Id="rId45" Type="http://schemas.openxmlformats.org/officeDocument/2006/relationships/hyperlink" Target="https://doi.org/10.1108/JSM-10-2016-0350" TargetMode="External"/><Relationship Id="rId5" Type="http://schemas.openxmlformats.org/officeDocument/2006/relationships/webSettings" Target="webSettings.xml"/><Relationship Id="rId15" Type="http://schemas.openxmlformats.org/officeDocument/2006/relationships/hyperlink" Target="https://www-emerald-com.ezproxy.uwe.ac.uk/insight/search?q=Giovanni%20Satta" TargetMode="External"/><Relationship Id="rId23" Type="http://schemas.openxmlformats.org/officeDocument/2006/relationships/hyperlink" Target="https://www.emerald.com/insight/search?q=Bo%20Edvardsson" TargetMode="External"/><Relationship Id="rId28" Type="http://schemas.openxmlformats.org/officeDocument/2006/relationships/hyperlink" Target="https://www.emerald.com/insight/search?q=Ulrich%20Vossebein" TargetMode="External"/><Relationship Id="rId36" Type="http://schemas.openxmlformats.org/officeDocument/2006/relationships/hyperlink" Target="https://www.emerald.com/insight/search?q=Jamie%20Burton" TargetMode="External"/><Relationship Id="rId10" Type="http://schemas.openxmlformats.org/officeDocument/2006/relationships/hyperlink" Target="https://www.emerald.com/insight/search?q=William%20Johnson" TargetMode="External"/><Relationship Id="rId19" Type="http://schemas.openxmlformats.org/officeDocument/2006/relationships/hyperlink" Target="https://www.emerald.com/insight/publication/issn/0887-6045" TargetMode="External"/><Relationship Id="rId31" Type="http://schemas.openxmlformats.org/officeDocument/2006/relationships/hyperlink" Target="https://www.emerald.com/insight/search?q=Daniel%20D.%20Prior" TargetMode="External"/><Relationship Id="rId44" Type="http://schemas.openxmlformats.org/officeDocument/2006/relationships/hyperlink" Target="https://www.emerald.com/insight/publication/issn/0887-6045" TargetMode="External"/><Relationship Id="rId4" Type="http://schemas.openxmlformats.org/officeDocument/2006/relationships/settings" Target="settings.xml"/><Relationship Id="rId9" Type="http://schemas.openxmlformats.org/officeDocument/2006/relationships/hyperlink" Target="https://www.emerald.com/insight/search?q=Paul%20Dion" TargetMode="External"/><Relationship Id="rId14" Type="http://schemas.openxmlformats.org/officeDocument/2006/relationships/hyperlink" Target="https://www-emerald-com.ezproxy.uwe.ac.uk/insight/search?q=Francesco%20Parola" TargetMode="External"/><Relationship Id="rId22" Type="http://schemas.openxmlformats.org/officeDocument/2006/relationships/hyperlink" Target="https://www.emerald.com/insight/search?q=Javier%20Reynoso" TargetMode="External"/><Relationship Id="rId27" Type="http://schemas.openxmlformats.org/officeDocument/2006/relationships/hyperlink" Target="https://www.emerald.com/insight/search?q=Gabriele%20Hildmann" TargetMode="External"/><Relationship Id="rId30" Type="http://schemas.openxmlformats.org/officeDocument/2006/relationships/hyperlink" Target="https://doi.org/10.1108/JBIM-03-2020-0124" TargetMode="External"/><Relationship Id="rId35" Type="http://schemas.openxmlformats.org/officeDocument/2006/relationships/hyperlink" Target="https://www.emerald.com/insight/search?q=Victoria%20Story" TargetMode="External"/><Relationship Id="rId43" Type="http://schemas.openxmlformats.org/officeDocument/2006/relationships/hyperlink" Target="https://www.emerald.com/insight/search?q=William%20Robinson" TargetMode="External"/><Relationship Id="rId48" Type="http://schemas.openxmlformats.org/officeDocument/2006/relationships/theme" Target="theme/theme1.xml"/><Relationship Id="rId8" Type="http://schemas.openxmlformats.org/officeDocument/2006/relationships/hyperlink" Target="https://www.emerald.com/insight/search?q=James%20M.%20Barry" TargetMode="External"/><Relationship Id="rId3" Type="http://schemas.openxmlformats.org/officeDocument/2006/relationships/styles" Target="styles.xml"/><Relationship Id="rId12" Type="http://schemas.openxmlformats.org/officeDocument/2006/relationships/hyperlink" Target="https://doi.org/10.1108/08876040810862868" TargetMode="External"/><Relationship Id="rId17" Type="http://schemas.openxmlformats.org/officeDocument/2006/relationships/hyperlink" Target="https://doi-org.ezproxy.uwe.ac.uk/10.1108/TQM-11-2017-0136" TargetMode="External"/><Relationship Id="rId25" Type="http://schemas.openxmlformats.org/officeDocument/2006/relationships/hyperlink" Target="https://doi.org/10.1108/JSM-01-2016-0001" TargetMode="External"/><Relationship Id="rId33" Type="http://schemas.openxmlformats.org/officeDocument/2006/relationships/hyperlink" Target="https://doi.org/10.1108/JSM-04-2019-0159" TargetMode="External"/><Relationship Id="rId38" Type="http://schemas.openxmlformats.org/officeDocument/2006/relationships/hyperlink" Target="https://www.emerald.com/insight/search?q=Andre%20Gomes" TargetMode="External"/><Relationship Id="rId46" Type="http://schemas.openxmlformats.org/officeDocument/2006/relationships/footer" Target="footer1.xml"/><Relationship Id="rId20" Type="http://schemas.openxmlformats.org/officeDocument/2006/relationships/hyperlink" Target="https://doi.org/10.1108/08876040510620193" TargetMode="External"/><Relationship Id="rId41" Type="http://schemas.openxmlformats.org/officeDocument/2006/relationships/hyperlink" Target="https://www.emerald.com/insight/search?q=Linda%20D.%20Pet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FKWo323rn4CYmPywNFtFcTGVVw==">AMUW2mXPaHxg5kslkjmbuxzZNxny71fXMzm6WMAKMGenO4RB73Xei/qRHZYM/ziqLWuQ+WQh79C8L8Dzv8EuekwZu4cJdqSngmuWSXR/k6Q/ANun09lzFhULExi0xLmpinZGfTzo0hva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956EE5-A910-4123-9819-0D8690A2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2925</Words>
  <Characters>16678</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UWE Bristol</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ruizalba</dc:creator>
  <cp:lastModifiedBy>j ruizalba</cp:lastModifiedBy>
  <cp:revision>2</cp:revision>
  <dcterms:created xsi:type="dcterms:W3CDTF">2022-11-03T08:20:00Z</dcterms:created>
  <dcterms:modified xsi:type="dcterms:W3CDTF">2022-11-03T08:20:00Z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9137a060964c489301a67838361a35c15897bad629782be074ee8a798e3ea62f</vt:lpwstr>
  </property>
</Properties>
</file>