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6BA53" w14:textId="62DC0B67" w:rsidR="00564C64" w:rsidRPr="00DA2B89" w:rsidRDefault="00DB085E" w:rsidP="003B654C">
      <w:pPr>
        <w:spacing w:after="120"/>
        <w:rPr>
          <w:rFonts w:ascii="Avenir Book" w:hAnsi="Avenir Book" w:cstheme="minorHAnsi"/>
          <w:b/>
          <w:bCs/>
        </w:rPr>
      </w:pPr>
      <w:r w:rsidRPr="00DA2B89">
        <w:rPr>
          <w:rFonts w:ascii="Avenir Book" w:hAnsi="Avenir Book" w:cstheme="minorHAnsi"/>
          <w:b/>
          <w:bCs/>
        </w:rPr>
        <w:t>Placing t</w:t>
      </w:r>
      <w:r w:rsidR="009E4BC0" w:rsidRPr="00DA2B89">
        <w:rPr>
          <w:rFonts w:ascii="Avenir Book" w:hAnsi="Avenir Book" w:cstheme="minorHAnsi"/>
          <w:b/>
          <w:bCs/>
        </w:rPr>
        <w:t>he Convention</w:t>
      </w:r>
      <w:r w:rsidRPr="00DA2B89">
        <w:rPr>
          <w:rFonts w:ascii="Avenir Book" w:hAnsi="Avenir Book" w:cstheme="minorHAnsi"/>
          <w:b/>
          <w:bCs/>
        </w:rPr>
        <w:t>:</w:t>
      </w:r>
      <w:r w:rsidR="009E4BC0" w:rsidRPr="00DA2B89">
        <w:rPr>
          <w:rFonts w:ascii="Avenir Book" w:hAnsi="Avenir Book" w:cstheme="minorHAnsi"/>
          <w:b/>
          <w:bCs/>
        </w:rPr>
        <w:t xml:space="preserve"> an outlier amongst climate assemblies?</w:t>
      </w:r>
    </w:p>
    <w:p w14:paraId="2EAE5F30" w14:textId="7B78C58B" w:rsidR="00C3580F" w:rsidRDefault="0091665F" w:rsidP="003B654C">
      <w:pPr>
        <w:spacing w:after="120"/>
        <w:rPr>
          <w:rFonts w:ascii="Avenir Book" w:hAnsi="Avenir Book" w:cstheme="minorHAnsi"/>
          <w:b/>
          <w:bCs/>
        </w:rPr>
      </w:pPr>
      <w:r w:rsidRPr="00DA2B89">
        <w:rPr>
          <w:rFonts w:ascii="Avenir Book" w:hAnsi="Avenir Book" w:cstheme="minorHAnsi"/>
          <w:b/>
          <w:bCs/>
        </w:rPr>
        <w:t>Graham Smith</w:t>
      </w:r>
    </w:p>
    <w:p w14:paraId="633F6E77" w14:textId="4985E2A1" w:rsidR="00643A41" w:rsidRDefault="00643A41" w:rsidP="003B654C">
      <w:pPr>
        <w:spacing w:after="120"/>
        <w:rPr>
          <w:rFonts w:ascii="Avenir Book" w:hAnsi="Avenir Book" w:cstheme="minorHAnsi"/>
          <w:sz w:val="22"/>
          <w:szCs w:val="22"/>
        </w:rPr>
      </w:pPr>
      <w:r w:rsidRPr="00643A41">
        <w:rPr>
          <w:rFonts w:ascii="Avenir Book" w:hAnsi="Avenir Book" w:cstheme="minorHAnsi"/>
          <w:sz w:val="22"/>
          <w:szCs w:val="22"/>
        </w:rPr>
        <w:t xml:space="preserve">Paper prepared for </w:t>
      </w:r>
      <w:r w:rsidRPr="00643A41">
        <w:rPr>
          <w:rFonts w:ascii="Avenir Book" w:hAnsi="Avenir Book" w:cstheme="minorHAnsi"/>
          <w:i/>
          <w:iCs/>
          <w:sz w:val="22"/>
          <w:szCs w:val="22"/>
        </w:rPr>
        <w:t>Participations</w:t>
      </w:r>
      <w:r w:rsidRPr="00643A41">
        <w:rPr>
          <w:rFonts w:ascii="Avenir Book" w:hAnsi="Avenir Book" w:cstheme="minorHAnsi"/>
          <w:sz w:val="22"/>
          <w:szCs w:val="22"/>
        </w:rPr>
        <w:t xml:space="preserve"> Special Issue on Climate Assemblies, edited by Jean-Michel </w:t>
      </w:r>
      <w:proofErr w:type="spellStart"/>
      <w:r w:rsidRPr="00643A41">
        <w:rPr>
          <w:rFonts w:ascii="Avenir Book" w:hAnsi="Avenir Book" w:cstheme="minorHAnsi"/>
          <w:sz w:val="22"/>
          <w:szCs w:val="22"/>
        </w:rPr>
        <w:t>Fourniau</w:t>
      </w:r>
      <w:proofErr w:type="spellEnd"/>
      <w:r w:rsidRPr="00643A41">
        <w:rPr>
          <w:rFonts w:ascii="Avenir Book" w:hAnsi="Avenir Book" w:cstheme="minorHAnsi"/>
          <w:sz w:val="22"/>
          <w:szCs w:val="22"/>
        </w:rPr>
        <w:t xml:space="preserve"> and Helene </w:t>
      </w:r>
      <w:proofErr w:type="spellStart"/>
      <w:r w:rsidRPr="00643A41">
        <w:rPr>
          <w:rFonts w:ascii="Avenir Book" w:hAnsi="Avenir Book" w:cstheme="minorHAnsi"/>
          <w:sz w:val="22"/>
          <w:szCs w:val="22"/>
        </w:rPr>
        <w:t>Landemore</w:t>
      </w:r>
      <w:proofErr w:type="spellEnd"/>
    </w:p>
    <w:p w14:paraId="157A3121" w14:textId="0FE28CE7" w:rsidR="00643A41" w:rsidRPr="00643A41" w:rsidRDefault="00643A41" w:rsidP="00643A41">
      <w:pPr>
        <w:spacing w:after="120"/>
        <w:rPr>
          <w:rFonts w:ascii="Avenir Book" w:hAnsi="Avenir Book" w:cstheme="minorHAnsi"/>
          <w:i/>
          <w:iCs/>
          <w:sz w:val="22"/>
          <w:szCs w:val="22"/>
        </w:rPr>
      </w:pPr>
      <w:r w:rsidRPr="00643A41">
        <w:rPr>
          <w:rFonts w:ascii="Avenir Book" w:hAnsi="Avenir Book" w:cstheme="minorHAnsi"/>
          <w:i/>
          <w:iCs/>
          <w:sz w:val="22"/>
          <w:szCs w:val="22"/>
        </w:rPr>
        <w:t>Note – French translation at end of document</w:t>
      </w:r>
    </w:p>
    <w:p w14:paraId="2B1927A2" w14:textId="7F1237D5" w:rsidR="001861D4" w:rsidRPr="001861D4" w:rsidRDefault="001861D4" w:rsidP="001861D4">
      <w:pPr>
        <w:ind w:left="720"/>
        <w:rPr>
          <w:rFonts w:ascii="Avenir Book" w:eastAsia="Times New Roman" w:hAnsi="Avenir Book" w:cs="Times New Roman"/>
          <w:b/>
          <w:bCs/>
          <w:color w:val="000000"/>
          <w:sz w:val="22"/>
          <w:szCs w:val="22"/>
          <w:lang w:eastAsia="en-GB"/>
        </w:rPr>
      </w:pPr>
      <w:r w:rsidRPr="001861D4">
        <w:rPr>
          <w:rFonts w:ascii="Avenir Book" w:eastAsia="Times New Roman" w:hAnsi="Avenir Book" w:cs="Times New Roman"/>
          <w:b/>
          <w:bCs/>
          <w:color w:val="000000"/>
          <w:sz w:val="22"/>
          <w:szCs w:val="22"/>
          <w:lang w:eastAsia="en-GB"/>
        </w:rPr>
        <w:t>Abstract</w:t>
      </w:r>
    </w:p>
    <w:p w14:paraId="0E467EB9" w14:textId="3DCAE0A6" w:rsidR="001861D4" w:rsidRPr="001861D4" w:rsidRDefault="001861D4" w:rsidP="001861D4">
      <w:pPr>
        <w:ind w:left="720"/>
        <w:rPr>
          <w:rFonts w:ascii="Times New Roman" w:eastAsia="Times New Roman" w:hAnsi="Times New Roman" w:cs="Times New Roman"/>
          <w:sz w:val="22"/>
          <w:szCs w:val="22"/>
          <w:lang w:eastAsia="en-GB"/>
        </w:rPr>
      </w:pPr>
      <w:r w:rsidRPr="001861D4">
        <w:rPr>
          <w:rFonts w:ascii="Avenir Book" w:eastAsia="Times New Roman" w:hAnsi="Avenir Book" w:cs="Times New Roman"/>
          <w:color w:val="000000"/>
          <w:sz w:val="22"/>
          <w:szCs w:val="22"/>
          <w:lang w:eastAsia="en-GB"/>
        </w:rPr>
        <w:t>The French Citizens’ Convention for the Climate is at the leading edge of what the OECD terms the “deliberative wave”. While it has strong family resemblance to other climate assemblies, this can mask significant differences. By comparing the Convention with the other five national climate assemblies that had completed their work by the end of 2021, the singularity of the phenomenon of climate assemblies is challenged. Through this comparison, it becomes clear that aspects of the commissioning, governance, design and impact of the Convention make it distinguishable from other climate assemblies. It is an “outlier” in social scientific terms. And this outlier status may play an important role in unsettling established principles of DMP practice.</w:t>
      </w:r>
    </w:p>
    <w:p w14:paraId="0FB976C0" w14:textId="77777777" w:rsidR="001861D4" w:rsidRDefault="001861D4" w:rsidP="00434021">
      <w:pPr>
        <w:rPr>
          <w:rFonts w:ascii="Avenir Book" w:hAnsi="Avenir Book" w:cstheme="minorHAnsi"/>
          <w:sz w:val="22"/>
          <w:szCs w:val="22"/>
        </w:rPr>
      </w:pPr>
    </w:p>
    <w:p w14:paraId="5154CB8B" w14:textId="42855277" w:rsidR="0026461B" w:rsidRPr="008704D3" w:rsidRDefault="00715EAA" w:rsidP="00434021">
      <w:pPr>
        <w:rPr>
          <w:rFonts w:ascii="Avenir Book" w:hAnsi="Avenir Book" w:cstheme="minorHAnsi"/>
          <w:sz w:val="22"/>
          <w:szCs w:val="22"/>
        </w:rPr>
      </w:pPr>
      <w:r w:rsidRPr="008704D3">
        <w:rPr>
          <w:rFonts w:ascii="Avenir Book" w:hAnsi="Avenir Book" w:cstheme="minorHAnsi"/>
          <w:sz w:val="22"/>
          <w:szCs w:val="22"/>
        </w:rPr>
        <w:t xml:space="preserve">The </w:t>
      </w:r>
      <w:r w:rsidR="006707AA" w:rsidRPr="008704D3">
        <w:rPr>
          <w:rFonts w:ascii="Avenir Book" w:hAnsi="Avenir Book" w:cstheme="minorHAnsi"/>
          <w:sz w:val="22"/>
          <w:szCs w:val="22"/>
        </w:rPr>
        <w:t xml:space="preserve">French </w:t>
      </w:r>
      <w:r w:rsidR="0026461B" w:rsidRPr="008704D3">
        <w:rPr>
          <w:rFonts w:ascii="Avenir Book" w:hAnsi="Avenir Book" w:cstheme="minorHAnsi"/>
          <w:sz w:val="22"/>
          <w:szCs w:val="22"/>
        </w:rPr>
        <w:t xml:space="preserve">Citizens’ </w:t>
      </w:r>
      <w:r w:rsidRPr="008704D3">
        <w:rPr>
          <w:rFonts w:ascii="Avenir Book" w:hAnsi="Avenir Book" w:cstheme="minorHAnsi"/>
          <w:sz w:val="22"/>
          <w:szCs w:val="22"/>
        </w:rPr>
        <w:t>Convention</w:t>
      </w:r>
      <w:r w:rsidR="0026461B" w:rsidRPr="008704D3">
        <w:rPr>
          <w:rFonts w:ascii="Avenir Book" w:hAnsi="Avenir Book" w:cstheme="minorHAnsi"/>
          <w:sz w:val="22"/>
          <w:szCs w:val="22"/>
        </w:rPr>
        <w:t xml:space="preserve"> for the Climate</w:t>
      </w:r>
      <w:r w:rsidRPr="008704D3">
        <w:rPr>
          <w:rFonts w:ascii="Avenir Book" w:hAnsi="Avenir Book" w:cstheme="minorHAnsi"/>
          <w:sz w:val="22"/>
          <w:szCs w:val="22"/>
        </w:rPr>
        <w:t xml:space="preserve"> </w:t>
      </w:r>
      <w:r w:rsidR="0026461B" w:rsidRPr="008704D3">
        <w:rPr>
          <w:rFonts w:ascii="Avenir Book" w:hAnsi="Avenir Book" w:cstheme="minorHAnsi"/>
          <w:sz w:val="22"/>
          <w:szCs w:val="22"/>
        </w:rPr>
        <w:t>is</w:t>
      </w:r>
      <w:r w:rsidRPr="008704D3">
        <w:rPr>
          <w:rFonts w:ascii="Avenir Book" w:hAnsi="Avenir Book" w:cstheme="minorHAnsi"/>
          <w:sz w:val="22"/>
          <w:szCs w:val="22"/>
        </w:rPr>
        <w:t xml:space="preserve"> at the leading edge of</w:t>
      </w:r>
      <w:r w:rsidR="0026461B" w:rsidRPr="008704D3">
        <w:rPr>
          <w:rFonts w:ascii="Avenir Book" w:hAnsi="Avenir Book" w:cstheme="minorHAnsi"/>
          <w:sz w:val="22"/>
          <w:szCs w:val="22"/>
        </w:rPr>
        <w:t xml:space="preserve"> what the OECD terms the </w:t>
      </w:r>
      <w:r w:rsidRPr="008704D3">
        <w:rPr>
          <w:rFonts w:ascii="Avenir Book" w:hAnsi="Avenir Book" w:cstheme="minorHAnsi"/>
          <w:sz w:val="22"/>
          <w:szCs w:val="22"/>
        </w:rPr>
        <w:t>“deliberative wave”</w:t>
      </w:r>
      <w:r w:rsidR="0026461B" w:rsidRPr="008704D3">
        <w:rPr>
          <w:rFonts w:ascii="Avenir Book" w:hAnsi="Avenir Book" w:cstheme="minorHAnsi"/>
          <w:sz w:val="22"/>
          <w:szCs w:val="22"/>
        </w:rPr>
        <w:t xml:space="preserve"> (OECD 2020) – the application of randomly-selected deliberative mini-public</w:t>
      </w:r>
      <w:r w:rsidR="00AB7D21" w:rsidRPr="008704D3">
        <w:rPr>
          <w:rFonts w:ascii="Avenir Book" w:hAnsi="Avenir Book" w:cstheme="minorHAnsi"/>
          <w:sz w:val="22"/>
          <w:szCs w:val="22"/>
        </w:rPr>
        <w:t>s</w:t>
      </w:r>
      <w:r w:rsidR="006707AA" w:rsidRPr="008704D3">
        <w:rPr>
          <w:rFonts w:ascii="Avenir Book" w:hAnsi="Avenir Book" w:cstheme="minorHAnsi"/>
          <w:sz w:val="22"/>
          <w:szCs w:val="22"/>
        </w:rPr>
        <w:t xml:space="preserve"> (DMPs)</w:t>
      </w:r>
      <w:r w:rsidR="0026461B" w:rsidRPr="008704D3">
        <w:rPr>
          <w:rFonts w:ascii="Avenir Book" w:hAnsi="Avenir Book" w:cstheme="minorHAnsi"/>
          <w:sz w:val="22"/>
          <w:szCs w:val="22"/>
        </w:rPr>
        <w:t xml:space="preserve">, commissioned to generate proposals on areas of public policy. While the first use of such processes can be traced back more than 50 years to the birth of citizens’ juries in the US and planning cells in Germany, it is </w:t>
      </w:r>
      <w:r w:rsidR="006707AA" w:rsidRPr="008704D3">
        <w:rPr>
          <w:rFonts w:ascii="Avenir Book" w:hAnsi="Avenir Book" w:cstheme="minorHAnsi"/>
          <w:sz w:val="22"/>
          <w:szCs w:val="22"/>
        </w:rPr>
        <w:t xml:space="preserve">in </w:t>
      </w:r>
      <w:r w:rsidR="0026461B" w:rsidRPr="008704D3">
        <w:rPr>
          <w:rFonts w:ascii="Avenir Book" w:hAnsi="Avenir Book" w:cstheme="minorHAnsi"/>
          <w:sz w:val="22"/>
          <w:szCs w:val="22"/>
        </w:rPr>
        <w:t>recent years that their use has intensified</w:t>
      </w:r>
      <w:r w:rsidR="00434021" w:rsidRPr="008704D3">
        <w:rPr>
          <w:rFonts w:ascii="Avenir Book" w:hAnsi="Avenir Book" w:cstheme="minorHAnsi"/>
          <w:sz w:val="22"/>
          <w:szCs w:val="22"/>
        </w:rPr>
        <w:t xml:space="preserve"> (</w:t>
      </w:r>
      <w:proofErr w:type="spellStart"/>
      <w:r w:rsidR="00434021" w:rsidRPr="008704D3">
        <w:rPr>
          <w:rFonts w:ascii="Avenir Book" w:eastAsia="Times New Roman" w:hAnsi="Avenir Book" w:cs="Times New Roman"/>
          <w:sz w:val="22"/>
          <w:szCs w:val="22"/>
          <w:lang w:eastAsia="en-GB"/>
        </w:rPr>
        <w:t>Setälä</w:t>
      </w:r>
      <w:proofErr w:type="spellEnd"/>
      <w:r w:rsidR="00434021" w:rsidRPr="008704D3">
        <w:rPr>
          <w:rFonts w:ascii="Avenir Book" w:eastAsia="Times New Roman" w:hAnsi="Avenir Book" w:cs="Times New Roman"/>
          <w:sz w:val="22"/>
          <w:szCs w:val="22"/>
          <w:lang w:eastAsia="en-GB"/>
        </w:rPr>
        <w:t xml:space="preserve"> and Smith 2018</w:t>
      </w:r>
      <w:r w:rsidR="00EC6E96">
        <w:rPr>
          <w:rFonts w:ascii="Avenir Book" w:eastAsia="Times New Roman" w:hAnsi="Avenir Book" w:cs="Times New Roman"/>
          <w:sz w:val="22"/>
          <w:szCs w:val="22"/>
          <w:lang w:eastAsia="en-GB"/>
        </w:rPr>
        <w:t>; Smith 2021</w:t>
      </w:r>
      <w:r w:rsidR="00434021" w:rsidRPr="008704D3">
        <w:rPr>
          <w:rFonts w:ascii="Avenir Book" w:hAnsi="Avenir Book" w:cstheme="minorHAnsi"/>
          <w:sz w:val="22"/>
          <w:szCs w:val="22"/>
        </w:rPr>
        <w:t>)</w:t>
      </w:r>
      <w:r w:rsidR="0026461B" w:rsidRPr="008704D3">
        <w:rPr>
          <w:rFonts w:ascii="Avenir Book" w:hAnsi="Avenir Book" w:cstheme="minorHAnsi"/>
          <w:sz w:val="22"/>
          <w:szCs w:val="22"/>
        </w:rPr>
        <w:t xml:space="preserve">. The Convention is one of a </w:t>
      </w:r>
      <w:r w:rsidRPr="008704D3">
        <w:rPr>
          <w:rFonts w:ascii="Avenir Book" w:hAnsi="Avenir Book" w:cstheme="minorHAnsi"/>
          <w:sz w:val="22"/>
          <w:szCs w:val="22"/>
        </w:rPr>
        <w:t xml:space="preserve">relatively small number of </w:t>
      </w:r>
      <w:r w:rsidRPr="008704D3">
        <w:rPr>
          <w:rFonts w:ascii="Avenir Book" w:hAnsi="Avenir Book" w:cstheme="minorHAnsi"/>
          <w:i/>
          <w:iCs/>
          <w:sz w:val="22"/>
          <w:szCs w:val="22"/>
        </w:rPr>
        <w:t>national</w:t>
      </w:r>
      <w:r w:rsidRPr="008704D3">
        <w:rPr>
          <w:rFonts w:ascii="Avenir Book" w:hAnsi="Avenir Book" w:cstheme="minorHAnsi"/>
          <w:sz w:val="22"/>
          <w:szCs w:val="22"/>
        </w:rPr>
        <w:t xml:space="preserve"> </w:t>
      </w:r>
      <w:r w:rsidR="0091665F" w:rsidRPr="008704D3">
        <w:rPr>
          <w:rFonts w:ascii="Avenir Book" w:hAnsi="Avenir Book" w:cstheme="minorHAnsi"/>
          <w:sz w:val="22"/>
          <w:szCs w:val="22"/>
        </w:rPr>
        <w:t>climate assemblies</w:t>
      </w:r>
      <w:r w:rsidRPr="008704D3">
        <w:rPr>
          <w:rFonts w:ascii="Avenir Book" w:hAnsi="Avenir Book" w:cstheme="minorHAnsi"/>
          <w:sz w:val="22"/>
          <w:szCs w:val="22"/>
        </w:rPr>
        <w:t xml:space="preserve"> </w:t>
      </w:r>
      <w:r w:rsidR="0026461B" w:rsidRPr="008704D3">
        <w:rPr>
          <w:rFonts w:ascii="Avenir Book" w:hAnsi="Avenir Book" w:cstheme="minorHAnsi"/>
          <w:sz w:val="22"/>
          <w:szCs w:val="22"/>
        </w:rPr>
        <w:t>that ha</w:t>
      </w:r>
      <w:r w:rsidR="00AB7D21" w:rsidRPr="008704D3">
        <w:rPr>
          <w:rFonts w:ascii="Avenir Book" w:hAnsi="Avenir Book" w:cstheme="minorHAnsi"/>
          <w:sz w:val="22"/>
          <w:szCs w:val="22"/>
        </w:rPr>
        <w:t>ve</w:t>
      </w:r>
      <w:r w:rsidR="0026461B" w:rsidRPr="008704D3">
        <w:rPr>
          <w:rFonts w:ascii="Avenir Book" w:hAnsi="Avenir Book" w:cstheme="minorHAnsi"/>
          <w:sz w:val="22"/>
          <w:szCs w:val="22"/>
        </w:rPr>
        <w:t xml:space="preserve"> dealt with the pressing and complex issue of climate change. </w:t>
      </w:r>
      <w:r w:rsidR="006707AA" w:rsidRPr="008704D3">
        <w:rPr>
          <w:rFonts w:ascii="Avenir Book" w:hAnsi="Avenir Book" w:cstheme="minorHAnsi"/>
          <w:sz w:val="22"/>
          <w:szCs w:val="22"/>
        </w:rPr>
        <w:t xml:space="preserve">And amongst that small group, the Convention’s scale </w:t>
      </w:r>
      <w:r w:rsidR="007C72EF" w:rsidRPr="008704D3">
        <w:rPr>
          <w:rFonts w:ascii="Avenir Book" w:hAnsi="Avenir Book" w:cstheme="minorHAnsi"/>
          <w:sz w:val="22"/>
          <w:szCs w:val="22"/>
        </w:rPr>
        <w:t>(</w:t>
      </w:r>
      <w:r w:rsidR="006707AA" w:rsidRPr="008704D3">
        <w:rPr>
          <w:rFonts w:ascii="Avenir Book" w:hAnsi="Avenir Book" w:cstheme="minorHAnsi"/>
          <w:sz w:val="22"/>
          <w:szCs w:val="22"/>
        </w:rPr>
        <w:t>150 members working over 8 weekends</w:t>
      </w:r>
      <w:r w:rsidR="007C72EF" w:rsidRPr="008704D3">
        <w:rPr>
          <w:rFonts w:ascii="Avenir Book" w:hAnsi="Avenir Book" w:cstheme="minorHAnsi"/>
          <w:sz w:val="22"/>
          <w:szCs w:val="22"/>
        </w:rPr>
        <w:t>),</w:t>
      </w:r>
      <w:r w:rsidR="006707AA" w:rsidRPr="008704D3">
        <w:rPr>
          <w:rFonts w:ascii="Avenir Book" w:hAnsi="Avenir Book" w:cstheme="minorHAnsi"/>
          <w:sz w:val="22"/>
          <w:szCs w:val="22"/>
        </w:rPr>
        <w:t xml:space="preserve"> </w:t>
      </w:r>
      <w:r w:rsidR="0091665F" w:rsidRPr="008704D3">
        <w:rPr>
          <w:rFonts w:ascii="Avenir Book" w:hAnsi="Avenir Book" w:cstheme="minorHAnsi"/>
          <w:sz w:val="22"/>
          <w:szCs w:val="22"/>
        </w:rPr>
        <w:t xml:space="preserve">resourcing and impact </w:t>
      </w:r>
      <w:r w:rsidR="007C72EF" w:rsidRPr="008704D3">
        <w:rPr>
          <w:rFonts w:ascii="Avenir Book" w:hAnsi="Avenir Book" w:cstheme="minorHAnsi"/>
          <w:sz w:val="22"/>
          <w:szCs w:val="22"/>
        </w:rPr>
        <w:t>are</w:t>
      </w:r>
      <w:r w:rsidR="006707AA" w:rsidRPr="008704D3">
        <w:rPr>
          <w:rFonts w:ascii="Avenir Book" w:hAnsi="Avenir Book" w:cstheme="minorHAnsi"/>
          <w:sz w:val="22"/>
          <w:szCs w:val="22"/>
        </w:rPr>
        <w:t xml:space="preserve"> defining attribute</w:t>
      </w:r>
      <w:r w:rsidR="007C72EF" w:rsidRPr="008704D3">
        <w:rPr>
          <w:rFonts w:ascii="Avenir Book" w:hAnsi="Avenir Book" w:cstheme="minorHAnsi"/>
          <w:sz w:val="22"/>
          <w:szCs w:val="22"/>
        </w:rPr>
        <w:t>s</w:t>
      </w:r>
      <w:r w:rsidR="006707AA" w:rsidRPr="008704D3">
        <w:rPr>
          <w:rFonts w:ascii="Avenir Book" w:hAnsi="Avenir Book" w:cstheme="minorHAnsi"/>
          <w:sz w:val="22"/>
          <w:szCs w:val="22"/>
        </w:rPr>
        <w:t xml:space="preserve"> shared by few other </w:t>
      </w:r>
      <w:r w:rsidR="007C72EF" w:rsidRPr="008704D3">
        <w:rPr>
          <w:rFonts w:ascii="Avenir Book" w:hAnsi="Avenir Book" w:cstheme="minorHAnsi"/>
          <w:sz w:val="22"/>
          <w:szCs w:val="22"/>
        </w:rPr>
        <w:t>DMPs</w:t>
      </w:r>
      <w:r w:rsidR="006707AA" w:rsidRPr="008704D3">
        <w:rPr>
          <w:rFonts w:ascii="Avenir Book" w:hAnsi="Avenir Book" w:cstheme="minorHAnsi"/>
          <w:sz w:val="22"/>
          <w:szCs w:val="22"/>
        </w:rPr>
        <w:t>.</w:t>
      </w:r>
    </w:p>
    <w:p w14:paraId="75A2DA49" w14:textId="77777777" w:rsidR="00434021" w:rsidRPr="008704D3" w:rsidRDefault="00434021" w:rsidP="00434021">
      <w:pPr>
        <w:rPr>
          <w:rFonts w:ascii="Times New Roman" w:eastAsia="Times New Roman" w:hAnsi="Times New Roman" w:cs="Times New Roman"/>
          <w:sz w:val="22"/>
          <w:szCs w:val="22"/>
          <w:lang w:eastAsia="en-GB"/>
        </w:rPr>
      </w:pPr>
    </w:p>
    <w:p w14:paraId="528B8B97" w14:textId="56277523" w:rsidR="00C8183B" w:rsidRPr="008704D3" w:rsidRDefault="00C8183B" w:rsidP="00C8183B">
      <w:pPr>
        <w:spacing w:after="120"/>
        <w:rPr>
          <w:rFonts w:ascii="Avenir Book" w:hAnsi="Avenir Book" w:cstheme="minorHAnsi"/>
          <w:sz w:val="22"/>
          <w:szCs w:val="22"/>
        </w:rPr>
      </w:pPr>
      <w:r w:rsidRPr="008704D3">
        <w:rPr>
          <w:rFonts w:ascii="Avenir Book" w:hAnsi="Avenir Book" w:cstheme="minorHAnsi"/>
          <w:sz w:val="22"/>
          <w:szCs w:val="22"/>
        </w:rPr>
        <w:t xml:space="preserve">The French Convention </w:t>
      </w:r>
      <w:r w:rsidR="00AB7D21" w:rsidRPr="008704D3">
        <w:rPr>
          <w:rFonts w:ascii="Avenir Book" w:hAnsi="Avenir Book" w:cstheme="minorHAnsi"/>
          <w:sz w:val="22"/>
          <w:szCs w:val="22"/>
        </w:rPr>
        <w:t>is</w:t>
      </w:r>
      <w:r w:rsidRPr="008704D3">
        <w:rPr>
          <w:rFonts w:ascii="Avenir Book" w:hAnsi="Avenir Book" w:cstheme="minorHAnsi"/>
          <w:sz w:val="22"/>
          <w:szCs w:val="22"/>
        </w:rPr>
        <w:t xml:space="preserve"> not the </w:t>
      </w:r>
      <w:r w:rsidR="00715EAA" w:rsidRPr="008704D3">
        <w:rPr>
          <w:rFonts w:ascii="Avenir Book" w:hAnsi="Avenir Book" w:cstheme="minorHAnsi"/>
          <w:sz w:val="22"/>
          <w:szCs w:val="22"/>
        </w:rPr>
        <w:t xml:space="preserve">first time </w:t>
      </w:r>
      <w:r w:rsidR="00AB7D21" w:rsidRPr="008704D3">
        <w:rPr>
          <w:rFonts w:ascii="Avenir Book" w:hAnsi="Avenir Book" w:cstheme="minorHAnsi"/>
          <w:sz w:val="22"/>
          <w:szCs w:val="22"/>
        </w:rPr>
        <w:t xml:space="preserve">that </w:t>
      </w:r>
      <w:r w:rsidR="00715EAA" w:rsidRPr="008704D3">
        <w:rPr>
          <w:rFonts w:ascii="Avenir Book" w:hAnsi="Avenir Book" w:cstheme="minorHAnsi"/>
          <w:sz w:val="22"/>
          <w:szCs w:val="22"/>
        </w:rPr>
        <w:t xml:space="preserve">climate had been dealt with by a </w:t>
      </w:r>
      <w:r w:rsidR="006707AA" w:rsidRPr="008704D3">
        <w:rPr>
          <w:rFonts w:ascii="Avenir Book" w:hAnsi="Avenir Book" w:cstheme="minorHAnsi"/>
          <w:sz w:val="22"/>
          <w:szCs w:val="22"/>
        </w:rPr>
        <w:t>DMP</w:t>
      </w:r>
      <w:r w:rsidR="00B747F9" w:rsidRPr="008704D3">
        <w:rPr>
          <w:rFonts w:ascii="Avenir Book" w:hAnsi="Avenir Book" w:cstheme="minorHAnsi"/>
          <w:sz w:val="22"/>
          <w:szCs w:val="22"/>
        </w:rPr>
        <w:t xml:space="preserve"> (Willis et al 2022)</w:t>
      </w:r>
      <w:r w:rsidR="00AB7D21" w:rsidRPr="008704D3">
        <w:rPr>
          <w:rFonts w:ascii="Avenir Book" w:hAnsi="Avenir Book" w:cstheme="minorHAnsi"/>
          <w:sz w:val="22"/>
          <w:szCs w:val="22"/>
        </w:rPr>
        <w:t xml:space="preserve">. Plenty of other processes at a </w:t>
      </w:r>
      <w:r w:rsidR="007C72EF" w:rsidRPr="008704D3">
        <w:rPr>
          <w:rFonts w:ascii="Avenir Book" w:hAnsi="Avenir Book" w:cstheme="minorHAnsi"/>
          <w:sz w:val="22"/>
          <w:szCs w:val="22"/>
        </w:rPr>
        <w:t>sub-national</w:t>
      </w:r>
      <w:r w:rsidR="00AB7D21" w:rsidRPr="008704D3">
        <w:rPr>
          <w:rFonts w:ascii="Avenir Book" w:hAnsi="Avenir Book" w:cstheme="minorHAnsi"/>
          <w:sz w:val="22"/>
          <w:szCs w:val="22"/>
        </w:rPr>
        <w:t xml:space="preserve"> level </w:t>
      </w:r>
      <w:r w:rsidR="006707AA" w:rsidRPr="008704D3">
        <w:rPr>
          <w:rFonts w:ascii="Avenir Book" w:hAnsi="Avenir Book" w:cstheme="minorHAnsi"/>
          <w:sz w:val="22"/>
          <w:szCs w:val="22"/>
        </w:rPr>
        <w:t>have</w:t>
      </w:r>
      <w:r w:rsidR="00AB7D21" w:rsidRPr="008704D3">
        <w:rPr>
          <w:rFonts w:ascii="Avenir Book" w:hAnsi="Avenir Book" w:cstheme="minorHAnsi"/>
          <w:sz w:val="22"/>
          <w:szCs w:val="22"/>
        </w:rPr>
        <w:t xml:space="preserve"> been commissioned to work on aspects of climate</w:t>
      </w:r>
      <w:r w:rsidR="0091665F" w:rsidRPr="008704D3">
        <w:rPr>
          <w:rFonts w:ascii="Avenir Book" w:hAnsi="Avenir Book" w:cstheme="minorHAnsi"/>
          <w:sz w:val="22"/>
          <w:szCs w:val="22"/>
        </w:rPr>
        <w:t xml:space="preserve"> policy</w:t>
      </w:r>
      <w:r w:rsidR="00AB7D21" w:rsidRPr="008704D3">
        <w:rPr>
          <w:rFonts w:ascii="Avenir Book" w:hAnsi="Avenir Book" w:cstheme="minorHAnsi"/>
          <w:sz w:val="22"/>
          <w:szCs w:val="22"/>
        </w:rPr>
        <w:t xml:space="preserve">. It is also not the first time that </w:t>
      </w:r>
      <w:r w:rsidR="00892A4C" w:rsidRPr="008704D3">
        <w:rPr>
          <w:rFonts w:ascii="Avenir Book" w:hAnsi="Avenir Book" w:cstheme="minorHAnsi"/>
          <w:sz w:val="22"/>
          <w:szCs w:val="22"/>
        </w:rPr>
        <w:t xml:space="preserve">a </w:t>
      </w:r>
      <w:r w:rsidR="00AB7D21" w:rsidRPr="008704D3">
        <w:rPr>
          <w:rFonts w:ascii="Avenir Book" w:hAnsi="Avenir Book" w:cstheme="minorHAnsi"/>
          <w:sz w:val="22"/>
          <w:szCs w:val="22"/>
        </w:rPr>
        <w:t xml:space="preserve">national </w:t>
      </w:r>
      <w:r w:rsidR="006707AA" w:rsidRPr="008704D3">
        <w:rPr>
          <w:rFonts w:ascii="Avenir Book" w:hAnsi="Avenir Book" w:cstheme="minorHAnsi"/>
          <w:sz w:val="22"/>
          <w:szCs w:val="22"/>
        </w:rPr>
        <w:t>DMP</w:t>
      </w:r>
      <w:r w:rsidR="00AB7D21" w:rsidRPr="008704D3">
        <w:rPr>
          <w:rFonts w:ascii="Avenir Book" w:hAnsi="Avenir Book" w:cstheme="minorHAnsi"/>
          <w:sz w:val="22"/>
          <w:szCs w:val="22"/>
        </w:rPr>
        <w:t xml:space="preserve"> ha</w:t>
      </w:r>
      <w:r w:rsidR="00892A4C" w:rsidRPr="008704D3">
        <w:rPr>
          <w:rFonts w:ascii="Avenir Book" w:hAnsi="Avenir Book" w:cstheme="minorHAnsi"/>
          <w:sz w:val="22"/>
          <w:szCs w:val="22"/>
        </w:rPr>
        <w:t>s</w:t>
      </w:r>
      <w:r w:rsidR="00AB7D21" w:rsidRPr="008704D3">
        <w:rPr>
          <w:rFonts w:ascii="Avenir Book" w:hAnsi="Avenir Book" w:cstheme="minorHAnsi"/>
          <w:sz w:val="22"/>
          <w:szCs w:val="22"/>
        </w:rPr>
        <w:t xml:space="preserve"> considered climate. The </w:t>
      </w:r>
      <w:proofErr w:type="gramStart"/>
      <w:r w:rsidR="00AB7D21" w:rsidRPr="008704D3">
        <w:rPr>
          <w:rFonts w:ascii="Avenir Book" w:hAnsi="Avenir Book" w:cstheme="minorHAnsi"/>
          <w:sz w:val="22"/>
          <w:szCs w:val="22"/>
        </w:rPr>
        <w:t>World Wide</w:t>
      </w:r>
      <w:proofErr w:type="gramEnd"/>
      <w:r w:rsidR="00AB7D21" w:rsidRPr="008704D3">
        <w:rPr>
          <w:rFonts w:ascii="Avenir Book" w:hAnsi="Avenir Book" w:cstheme="minorHAnsi"/>
          <w:sz w:val="22"/>
          <w:szCs w:val="22"/>
        </w:rPr>
        <w:t xml:space="preserve"> Views project in 2009 brought 4,000 people together </w:t>
      </w:r>
      <w:r w:rsidR="00892A4C" w:rsidRPr="008704D3">
        <w:rPr>
          <w:rFonts w:ascii="Avenir Book" w:hAnsi="Avenir Book" w:cstheme="minorHAnsi"/>
          <w:sz w:val="22"/>
          <w:szCs w:val="22"/>
        </w:rPr>
        <w:t xml:space="preserve">across </w:t>
      </w:r>
      <w:r w:rsidR="00DB2BE8" w:rsidRPr="008704D3">
        <w:rPr>
          <w:rFonts w:ascii="Avenir Book" w:hAnsi="Avenir Book" w:cstheme="minorHAnsi"/>
          <w:sz w:val="22"/>
          <w:szCs w:val="22"/>
        </w:rPr>
        <w:t>38</w:t>
      </w:r>
      <w:r w:rsidR="00892A4C" w:rsidRPr="008704D3">
        <w:rPr>
          <w:rFonts w:ascii="Avenir Book" w:hAnsi="Avenir Book" w:cstheme="minorHAnsi"/>
          <w:sz w:val="22"/>
          <w:szCs w:val="22"/>
        </w:rPr>
        <w:t xml:space="preserve"> countries for one day </w:t>
      </w:r>
      <w:r w:rsidR="007C72EF" w:rsidRPr="008704D3">
        <w:rPr>
          <w:rFonts w:ascii="Avenir Book" w:hAnsi="Avenir Book" w:cstheme="minorHAnsi"/>
          <w:sz w:val="22"/>
          <w:szCs w:val="22"/>
        </w:rPr>
        <w:t xml:space="preserve">of </w:t>
      </w:r>
      <w:r w:rsidR="00892A4C" w:rsidRPr="008704D3">
        <w:rPr>
          <w:rFonts w:ascii="Avenir Book" w:hAnsi="Avenir Book" w:cstheme="minorHAnsi"/>
          <w:sz w:val="22"/>
          <w:szCs w:val="22"/>
        </w:rPr>
        <w:t xml:space="preserve">national deliberations in the lead up to </w:t>
      </w:r>
      <w:r w:rsidR="00AE73B9" w:rsidRPr="008704D3">
        <w:rPr>
          <w:rFonts w:ascii="Avenir Book" w:hAnsi="Avenir Book" w:cstheme="minorHAnsi"/>
          <w:sz w:val="22"/>
          <w:szCs w:val="22"/>
        </w:rPr>
        <w:t xml:space="preserve">COP15 in </w:t>
      </w:r>
      <w:r w:rsidR="00892A4C" w:rsidRPr="008704D3">
        <w:rPr>
          <w:rFonts w:ascii="Avenir Book" w:hAnsi="Avenir Book" w:cstheme="minorHAnsi"/>
          <w:sz w:val="22"/>
          <w:szCs w:val="22"/>
        </w:rPr>
        <w:t>Copenhagen (Rask et al 2012)</w:t>
      </w:r>
      <w:r w:rsidR="00DB2BE8" w:rsidRPr="008704D3">
        <w:rPr>
          <w:rFonts w:ascii="Avenir Book" w:hAnsi="Avenir Book" w:cstheme="minorHAnsi"/>
          <w:sz w:val="22"/>
          <w:szCs w:val="22"/>
        </w:rPr>
        <w:t xml:space="preserve">; a process that was repeated on an even larger scale in </w:t>
      </w:r>
      <w:r w:rsidR="007C72EF" w:rsidRPr="008704D3">
        <w:rPr>
          <w:rFonts w:ascii="Avenir Book" w:hAnsi="Avenir Book" w:cstheme="minorHAnsi"/>
          <w:sz w:val="22"/>
          <w:szCs w:val="22"/>
        </w:rPr>
        <w:t>2015, in the lead up to COP21.</w:t>
      </w:r>
      <w:r w:rsidR="007C72EF" w:rsidRPr="008704D3">
        <w:rPr>
          <w:rStyle w:val="FootnoteReference"/>
          <w:rFonts w:ascii="Avenir Book" w:hAnsi="Avenir Book" w:cstheme="minorHAnsi"/>
          <w:sz w:val="22"/>
          <w:szCs w:val="22"/>
        </w:rPr>
        <w:footnoteReference w:id="1"/>
      </w:r>
      <w:r w:rsidR="00DB2BE8" w:rsidRPr="008704D3">
        <w:rPr>
          <w:rFonts w:ascii="Avenir Book" w:hAnsi="Avenir Book" w:cstheme="minorHAnsi"/>
          <w:sz w:val="22"/>
          <w:szCs w:val="22"/>
        </w:rPr>
        <w:t xml:space="preserve"> </w:t>
      </w:r>
      <w:r w:rsidR="00892A4C" w:rsidRPr="008704D3">
        <w:rPr>
          <w:rFonts w:ascii="Avenir Book" w:hAnsi="Avenir Book" w:cstheme="minorHAnsi"/>
          <w:sz w:val="22"/>
          <w:szCs w:val="22"/>
        </w:rPr>
        <w:t xml:space="preserve">And </w:t>
      </w:r>
      <w:r w:rsidR="006707AA" w:rsidRPr="008704D3">
        <w:rPr>
          <w:rFonts w:ascii="Avenir Book" w:hAnsi="Avenir Book" w:cstheme="minorHAnsi"/>
          <w:sz w:val="22"/>
          <w:szCs w:val="22"/>
        </w:rPr>
        <w:t>the Convention</w:t>
      </w:r>
      <w:r w:rsidR="00892A4C" w:rsidRPr="008704D3">
        <w:rPr>
          <w:rFonts w:ascii="Avenir Book" w:hAnsi="Avenir Book" w:cstheme="minorHAnsi"/>
          <w:sz w:val="22"/>
          <w:szCs w:val="22"/>
        </w:rPr>
        <w:t xml:space="preserve"> is not the first national citizens’ assembly to deal with climate. </w:t>
      </w:r>
      <w:r w:rsidRPr="008704D3">
        <w:rPr>
          <w:rFonts w:ascii="Avenir Book" w:hAnsi="Avenir Book" w:cstheme="minorHAnsi"/>
          <w:sz w:val="22"/>
          <w:szCs w:val="22"/>
        </w:rPr>
        <w:t>T</w:t>
      </w:r>
      <w:r w:rsidR="009E4BC0" w:rsidRPr="008704D3">
        <w:rPr>
          <w:rFonts w:ascii="Avenir Book" w:hAnsi="Avenir Book" w:cstheme="minorHAnsi"/>
          <w:sz w:val="22"/>
          <w:szCs w:val="22"/>
        </w:rPr>
        <w:t>he Irish Citizens’ Assembly 2016-2018, more famous for its recommendation</w:t>
      </w:r>
      <w:r w:rsidRPr="008704D3">
        <w:rPr>
          <w:rFonts w:ascii="Avenir Book" w:hAnsi="Avenir Book" w:cstheme="minorHAnsi"/>
          <w:sz w:val="22"/>
          <w:szCs w:val="22"/>
        </w:rPr>
        <w:t>s</w:t>
      </w:r>
      <w:r w:rsidR="009E4BC0" w:rsidRPr="008704D3">
        <w:rPr>
          <w:rFonts w:ascii="Avenir Book" w:hAnsi="Avenir Book" w:cstheme="minorHAnsi"/>
          <w:sz w:val="22"/>
          <w:szCs w:val="22"/>
        </w:rPr>
        <w:t xml:space="preserve"> </w:t>
      </w:r>
      <w:r w:rsidR="00AB7D21" w:rsidRPr="008704D3">
        <w:rPr>
          <w:rFonts w:ascii="Avenir Book" w:hAnsi="Avenir Book" w:cstheme="minorHAnsi"/>
          <w:sz w:val="22"/>
          <w:szCs w:val="22"/>
        </w:rPr>
        <w:t xml:space="preserve">that led to a constitutional referendum </w:t>
      </w:r>
      <w:r w:rsidR="009E4BC0" w:rsidRPr="008704D3">
        <w:rPr>
          <w:rFonts w:ascii="Avenir Book" w:hAnsi="Avenir Book" w:cstheme="minorHAnsi"/>
          <w:sz w:val="22"/>
          <w:szCs w:val="22"/>
        </w:rPr>
        <w:t>on the status of abortion</w:t>
      </w:r>
      <w:r w:rsidR="00715EAA" w:rsidRPr="008704D3">
        <w:rPr>
          <w:rFonts w:ascii="Avenir Book" w:hAnsi="Avenir Book" w:cstheme="minorHAnsi"/>
          <w:sz w:val="22"/>
          <w:szCs w:val="22"/>
        </w:rPr>
        <w:t>, also dealt with climate policy</w:t>
      </w:r>
      <w:r w:rsidR="00B747F9" w:rsidRPr="008704D3">
        <w:rPr>
          <w:rFonts w:ascii="Avenir Book" w:hAnsi="Avenir Book" w:cstheme="minorHAnsi"/>
          <w:sz w:val="22"/>
          <w:szCs w:val="22"/>
        </w:rPr>
        <w:t xml:space="preserve"> (</w:t>
      </w:r>
      <w:proofErr w:type="spellStart"/>
      <w:r w:rsidR="00B747F9" w:rsidRPr="008704D3">
        <w:rPr>
          <w:rFonts w:ascii="Avenir Book" w:hAnsi="Avenir Book" w:cstheme="minorHAnsi"/>
          <w:sz w:val="22"/>
          <w:szCs w:val="22"/>
        </w:rPr>
        <w:t>Torney</w:t>
      </w:r>
      <w:proofErr w:type="spellEnd"/>
      <w:r w:rsidR="00B747F9" w:rsidRPr="008704D3">
        <w:rPr>
          <w:rFonts w:ascii="Avenir Book" w:hAnsi="Avenir Book" w:cstheme="minorHAnsi"/>
          <w:sz w:val="22"/>
          <w:szCs w:val="22"/>
        </w:rPr>
        <w:t xml:space="preserve"> 2021)</w:t>
      </w:r>
      <w:r w:rsidRPr="008704D3">
        <w:rPr>
          <w:rFonts w:ascii="Avenir Book" w:hAnsi="Avenir Book" w:cstheme="minorHAnsi"/>
          <w:sz w:val="22"/>
          <w:szCs w:val="22"/>
        </w:rPr>
        <w:t xml:space="preserve">. But whereas abortion was considered over </w:t>
      </w:r>
      <w:r w:rsidR="00AB7D21" w:rsidRPr="008704D3">
        <w:rPr>
          <w:rFonts w:ascii="Avenir Book" w:hAnsi="Avenir Book" w:cstheme="minorHAnsi"/>
          <w:sz w:val="22"/>
          <w:szCs w:val="22"/>
        </w:rPr>
        <w:t>five</w:t>
      </w:r>
      <w:r w:rsidRPr="008704D3">
        <w:rPr>
          <w:rFonts w:ascii="Avenir Book" w:hAnsi="Avenir Book" w:cstheme="minorHAnsi"/>
          <w:sz w:val="22"/>
          <w:szCs w:val="22"/>
        </w:rPr>
        <w:t xml:space="preserve"> weekends, climate policy was only afforded two weekends. </w:t>
      </w:r>
      <w:r w:rsidR="007C72EF" w:rsidRPr="008704D3">
        <w:rPr>
          <w:rFonts w:ascii="Avenir Book" w:hAnsi="Avenir Book" w:cstheme="minorHAnsi"/>
          <w:sz w:val="22"/>
          <w:szCs w:val="22"/>
        </w:rPr>
        <w:t>The scale of the Convention means it should be considered as the “first mover” for national climate assemblies.</w:t>
      </w:r>
    </w:p>
    <w:p w14:paraId="79AF226D" w14:textId="76DA295B" w:rsidR="009E4BC0" w:rsidRPr="008704D3" w:rsidRDefault="00AB7D21" w:rsidP="00C8183B">
      <w:pPr>
        <w:spacing w:after="120"/>
        <w:rPr>
          <w:rFonts w:ascii="Avenir Book" w:hAnsi="Avenir Book" w:cstheme="minorHAnsi"/>
          <w:sz w:val="22"/>
          <w:szCs w:val="22"/>
        </w:rPr>
      </w:pPr>
      <w:r w:rsidRPr="008704D3">
        <w:rPr>
          <w:rFonts w:ascii="Avenir Book" w:hAnsi="Avenir Book" w:cstheme="minorHAnsi"/>
          <w:sz w:val="22"/>
          <w:szCs w:val="22"/>
        </w:rPr>
        <w:t>I</w:t>
      </w:r>
      <w:r w:rsidR="00C8183B" w:rsidRPr="008704D3">
        <w:rPr>
          <w:rFonts w:ascii="Avenir Book" w:hAnsi="Avenir Book" w:cstheme="minorHAnsi"/>
          <w:sz w:val="22"/>
          <w:szCs w:val="22"/>
        </w:rPr>
        <w:t xml:space="preserve">n October 2019, when it started its work, the French Convention was the first time that a dedicated national </w:t>
      </w:r>
      <w:r w:rsidR="00892A4C" w:rsidRPr="008704D3">
        <w:rPr>
          <w:rFonts w:ascii="Avenir Book" w:hAnsi="Avenir Book" w:cstheme="minorHAnsi"/>
          <w:sz w:val="22"/>
          <w:szCs w:val="22"/>
        </w:rPr>
        <w:t xml:space="preserve">citizens’ </w:t>
      </w:r>
      <w:r w:rsidR="00C8183B" w:rsidRPr="008704D3">
        <w:rPr>
          <w:rFonts w:ascii="Avenir Book" w:hAnsi="Avenir Book" w:cstheme="minorHAnsi"/>
          <w:sz w:val="22"/>
          <w:szCs w:val="22"/>
        </w:rPr>
        <w:t xml:space="preserve">assembly had been </w:t>
      </w:r>
      <w:r w:rsidR="00892A4C" w:rsidRPr="008704D3">
        <w:rPr>
          <w:rFonts w:ascii="Avenir Book" w:hAnsi="Avenir Book" w:cstheme="minorHAnsi"/>
          <w:sz w:val="22"/>
          <w:szCs w:val="22"/>
        </w:rPr>
        <w:t xml:space="preserve">commissioned by a government to </w:t>
      </w:r>
      <w:r w:rsidR="00C8183B" w:rsidRPr="008704D3">
        <w:rPr>
          <w:rFonts w:ascii="Avenir Book" w:hAnsi="Avenir Book" w:cstheme="minorHAnsi"/>
          <w:sz w:val="22"/>
          <w:szCs w:val="22"/>
        </w:rPr>
        <w:t xml:space="preserve">deal </w:t>
      </w:r>
      <w:r w:rsidR="00C8183B" w:rsidRPr="008704D3">
        <w:rPr>
          <w:rFonts w:ascii="Avenir Book" w:hAnsi="Avenir Book" w:cstheme="minorHAnsi"/>
          <w:sz w:val="22"/>
          <w:szCs w:val="22"/>
        </w:rPr>
        <w:lastRenderedPageBreak/>
        <w:t>solely with the climate crisis.</w:t>
      </w:r>
      <w:r w:rsidR="00892A4C" w:rsidRPr="008704D3">
        <w:rPr>
          <w:rFonts w:ascii="Avenir Book" w:hAnsi="Avenir Book" w:cstheme="minorHAnsi"/>
          <w:sz w:val="22"/>
          <w:szCs w:val="22"/>
        </w:rPr>
        <w:t xml:space="preserve"> Explicitly: “How can France cut greenhouse gas (GHG) emissions by at least 40% by 2030 compared to 1990, in a spirit of social justice?”</w:t>
      </w:r>
      <w:r w:rsidR="007D5F9F" w:rsidRPr="008704D3">
        <w:rPr>
          <w:rFonts w:ascii="Avenir Book" w:hAnsi="Avenir Book" w:cstheme="minorHAnsi"/>
          <w:sz w:val="22"/>
          <w:szCs w:val="22"/>
        </w:rPr>
        <w:t>.</w:t>
      </w:r>
      <w:r w:rsidR="00892A4C" w:rsidRPr="008704D3">
        <w:rPr>
          <w:rFonts w:ascii="Avenir Book" w:hAnsi="Avenir Book" w:cstheme="minorHAnsi"/>
          <w:sz w:val="22"/>
          <w:szCs w:val="22"/>
        </w:rPr>
        <w:t xml:space="preserve"> </w:t>
      </w:r>
      <w:r w:rsidR="00C8183B" w:rsidRPr="008704D3">
        <w:rPr>
          <w:rFonts w:ascii="Avenir Book" w:hAnsi="Avenir Book" w:cstheme="minorHAnsi"/>
          <w:sz w:val="22"/>
          <w:szCs w:val="22"/>
        </w:rPr>
        <w:t xml:space="preserve"> </w:t>
      </w:r>
      <w:r w:rsidR="00533BD7" w:rsidRPr="008704D3">
        <w:rPr>
          <w:rFonts w:ascii="Avenir Book" w:hAnsi="Avenir Book" w:cstheme="minorHAnsi"/>
          <w:sz w:val="22"/>
          <w:szCs w:val="22"/>
        </w:rPr>
        <w:t xml:space="preserve">Beginning a few months later in January 2020, </w:t>
      </w:r>
      <w:r w:rsidR="009E4BC0" w:rsidRPr="008704D3">
        <w:rPr>
          <w:rFonts w:ascii="Avenir Book" w:hAnsi="Avenir Book" w:cstheme="minorHAnsi"/>
          <w:sz w:val="22"/>
          <w:szCs w:val="22"/>
        </w:rPr>
        <w:t xml:space="preserve">Climate Assembly UK </w:t>
      </w:r>
      <w:r w:rsidR="00617532" w:rsidRPr="008704D3">
        <w:rPr>
          <w:rFonts w:ascii="Avenir Book" w:hAnsi="Avenir Book" w:cstheme="minorHAnsi"/>
          <w:sz w:val="22"/>
          <w:szCs w:val="22"/>
        </w:rPr>
        <w:t xml:space="preserve">(CAUK) </w:t>
      </w:r>
      <w:r w:rsidR="00533BD7" w:rsidRPr="008704D3">
        <w:rPr>
          <w:rFonts w:ascii="Avenir Book" w:hAnsi="Avenir Book" w:cstheme="minorHAnsi"/>
          <w:sz w:val="22"/>
          <w:szCs w:val="22"/>
        </w:rPr>
        <w:t>was similarly tasked with generating proposals to mitigate climate chang</w:t>
      </w:r>
      <w:r w:rsidR="00892A4C" w:rsidRPr="008704D3">
        <w:rPr>
          <w:rFonts w:ascii="Avenir Book" w:hAnsi="Avenir Book" w:cstheme="minorHAnsi"/>
          <w:sz w:val="22"/>
          <w:szCs w:val="22"/>
        </w:rPr>
        <w:t>e</w:t>
      </w:r>
      <w:r w:rsidR="00381E93" w:rsidRPr="008704D3">
        <w:rPr>
          <w:rFonts w:ascii="Avenir Book" w:hAnsi="Avenir Book" w:cstheme="minorHAnsi"/>
          <w:sz w:val="22"/>
          <w:szCs w:val="22"/>
        </w:rPr>
        <w:t>, on this occasion</w:t>
      </w:r>
      <w:r w:rsidR="00EC6E96">
        <w:rPr>
          <w:rFonts w:ascii="Avenir Book" w:hAnsi="Avenir Book" w:cstheme="minorHAnsi"/>
          <w:sz w:val="22"/>
          <w:szCs w:val="22"/>
        </w:rPr>
        <w:t xml:space="preserve"> by parliamentary committees, with the question</w:t>
      </w:r>
      <w:r w:rsidR="00381E93" w:rsidRPr="008704D3">
        <w:rPr>
          <w:rFonts w:ascii="Avenir Book" w:hAnsi="Avenir Book" w:cstheme="minorHAnsi"/>
          <w:sz w:val="22"/>
          <w:szCs w:val="22"/>
        </w:rPr>
        <w:t xml:space="preserve"> how to reduce greenhouse gases to net zero by 2050</w:t>
      </w:r>
      <w:r w:rsidR="004053AF" w:rsidRPr="008704D3">
        <w:rPr>
          <w:rFonts w:ascii="Avenir Book" w:hAnsi="Avenir Book" w:cstheme="minorHAnsi"/>
          <w:sz w:val="22"/>
          <w:szCs w:val="22"/>
        </w:rPr>
        <w:t xml:space="preserve"> (</w:t>
      </w:r>
      <w:proofErr w:type="spellStart"/>
      <w:r w:rsidR="004053AF" w:rsidRPr="008704D3">
        <w:rPr>
          <w:rFonts w:ascii="Avenir Book" w:hAnsi="Avenir Book" w:cstheme="minorHAnsi"/>
          <w:sz w:val="22"/>
          <w:szCs w:val="22"/>
        </w:rPr>
        <w:t>Elstub</w:t>
      </w:r>
      <w:proofErr w:type="spellEnd"/>
      <w:r w:rsidR="004053AF" w:rsidRPr="008704D3">
        <w:rPr>
          <w:rFonts w:ascii="Avenir Book" w:hAnsi="Avenir Book" w:cstheme="minorHAnsi"/>
          <w:sz w:val="22"/>
          <w:szCs w:val="22"/>
        </w:rPr>
        <w:t xml:space="preserve"> et al 2021)</w:t>
      </w:r>
      <w:r w:rsidR="00381E93" w:rsidRPr="008704D3">
        <w:rPr>
          <w:rFonts w:ascii="Avenir Book" w:hAnsi="Avenir Book" w:cstheme="minorHAnsi"/>
          <w:sz w:val="22"/>
          <w:szCs w:val="22"/>
        </w:rPr>
        <w:t>.</w:t>
      </w:r>
      <w:r w:rsidR="00533BD7" w:rsidRPr="008704D3">
        <w:rPr>
          <w:rFonts w:ascii="Avenir Book" w:hAnsi="Avenir Book" w:cstheme="minorHAnsi"/>
          <w:sz w:val="22"/>
          <w:szCs w:val="22"/>
        </w:rPr>
        <w:t xml:space="preserve"> </w:t>
      </w:r>
      <w:r w:rsidR="007D5F9F" w:rsidRPr="008704D3">
        <w:rPr>
          <w:rFonts w:ascii="Avenir Book" w:hAnsi="Avenir Book" w:cstheme="minorHAnsi"/>
          <w:sz w:val="22"/>
          <w:szCs w:val="22"/>
        </w:rPr>
        <w:t>Within a year</w:t>
      </w:r>
      <w:r w:rsidR="00381E93" w:rsidRPr="008704D3">
        <w:rPr>
          <w:rFonts w:ascii="Avenir Book" w:hAnsi="Avenir Book" w:cstheme="minorHAnsi"/>
          <w:sz w:val="22"/>
          <w:szCs w:val="22"/>
        </w:rPr>
        <w:t xml:space="preserve">, </w:t>
      </w:r>
      <w:r w:rsidR="00533BD7" w:rsidRPr="008704D3">
        <w:rPr>
          <w:rFonts w:ascii="Avenir Book" w:hAnsi="Avenir Book" w:cstheme="minorHAnsi"/>
          <w:sz w:val="22"/>
          <w:szCs w:val="22"/>
        </w:rPr>
        <w:t>three other national assemblies were underway</w:t>
      </w:r>
      <w:r w:rsidR="00DB2BE8" w:rsidRPr="008704D3">
        <w:rPr>
          <w:rFonts w:ascii="Avenir Book" w:hAnsi="Avenir Book" w:cstheme="minorHAnsi"/>
          <w:sz w:val="22"/>
          <w:szCs w:val="22"/>
        </w:rPr>
        <w:t xml:space="preserve"> in</w:t>
      </w:r>
      <w:r w:rsidR="00533BD7" w:rsidRPr="008704D3">
        <w:rPr>
          <w:rFonts w:ascii="Avenir Book" w:hAnsi="Avenir Book" w:cstheme="minorHAnsi"/>
          <w:sz w:val="22"/>
          <w:szCs w:val="22"/>
        </w:rPr>
        <w:t xml:space="preserve"> </w:t>
      </w:r>
      <w:r w:rsidR="009E4BC0" w:rsidRPr="008704D3">
        <w:rPr>
          <w:rFonts w:ascii="Avenir Book" w:hAnsi="Avenir Book" w:cstheme="minorHAnsi"/>
          <w:sz w:val="22"/>
          <w:szCs w:val="22"/>
        </w:rPr>
        <w:t>Scotland, Denmark, and Germany.</w:t>
      </w:r>
      <w:r w:rsidR="00060FC2" w:rsidRPr="008704D3">
        <w:rPr>
          <w:rStyle w:val="FootnoteReference"/>
          <w:rFonts w:ascii="Avenir Book" w:hAnsi="Avenir Book" w:cstheme="minorHAnsi"/>
          <w:sz w:val="22"/>
          <w:szCs w:val="22"/>
        </w:rPr>
        <w:footnoteReference w:id="2"/>
      </w:r>
      <w:r w:rsidR="009E4BC0" w:rsidRPr="008704D3">
        <w:rPr>
          <w:rFonts w:ascii="Avenir Book" w:hAnsi="Avenir Book" w:cstheme="minorHAnsi"/>
          <w:sz w:val="22"/>
          <w:szCs w:val="22"/>
        </w:rPr>
        <w:t xml:space="preserve"> </w:t>
      </w:r>
      <w:r w:rsidR="00533BD7" w:rsidRPr="008704D3">
        <w:rPr>
          <w:rFonts w:ascii="Avenir Book" w:hAnsi="Avenir Book" w:cstheme="minorHAnsi"/>
          <w:sz w:val="22"/>
          <w:szCs w:val="22"/>
        </w:rPr>
        <w:t xml:space="preserve">In 2022, a further three </w:t>
      </w:r>
      <w:r w:rsidR="00DB2BE8" w:rsidRPr="008704D3">
        <w:rPr>
          <w:rFonts w:ascii="Avenir Book" w:hAnsi="Avenir Book" w:cstheme="minorHAnsi"/>
          <w:sz w:val="22"/>
          <w:szCs w:val="22"/>
        </w:rPr>
        <w:t xml:space="preserve">national </w:t>
      </w:r>
      <w:r w:rsidR="00533BD7" w:rsidRPr="008704D3">
        <w:rPr>
          <w:rFonts w:ascii="Avenir Book" w:hAnsi="Avenir Book" w:cstheme="minorHAnsi"/>
          <w:sz w:val="22"/>
          <w:szCs w:val="22"/>
        </w:rPr>
        <w:t xml:space="preserve">climate assemblies </w:t>
      </w:r>
      <w:r w:rsidR="00DB2BE8" w:rsidRPr="008704D3">
        <w:rPr>
          <w:rFonts w:ascii="Avenir Book" w:hAnsi="Avenir Book" w:cstheme="minorHAnsi"/>
          <w:sz w:val="22"/>
          <w:szCs w:val="22"/>
        </w:rPr>
        <w:t>began</w:t>
      </w:r>
      <w:r w:rsidR="007D5F9F" w:rsidRPr="008704D3">
        <w:rPr>
          <w:rFonts w:ascii="Avenir Book" w:hAnsi="Avenir Book" w:cstheme="minorHAnsi"/>
          <w:sz w:val="22"/>
          <w:szCs w:val="22"/>
        </w:rPr>
        <w:t xml:space="preserve"> their work</w:t>
      </w:r>
      <w:r w:rsidR="009E4BC0" w:rsidRPr="008704D3">
        <w:rPr>
          <w:rFonts w:ascii="Avenir Book" w:hAnsi="Avenir Book" w:cstheme="minorHAnsi"/>
          <w:sz w:val="22"/>
          <w:szCs w:val="22"/>
        </w:rPr>
        <w:t xml:space="preserve"> in Austria, Luxembourg and Spain. </w:t>
      </w:r>
      <w:r w:rsidR="00533BD7" w:rsidRPr="008704D3">
        <w:rPr>
          <w:rFonts w:ascii="Avenir Book" w:hAnsi="Avenir Book" w:cstheme="minorHAnsi"/>
          <w:sz w:val="22"/>
          <w:szCs w:val="22"/>
        </w:rPr>
        <w:t>Over the same period</w:t>
      </w:r>
      <w:r w:rsidR="009E4BC0" w:rsidRPr="008704D3">
        <w:rPr>
          <w:rFonts w:ascii="Avenir Book" w:hAnsi="Avenir Book" w:cstheme="minorHAnsi"/>
          <w:sz w:val="22"/>
          <w:szCs w:val="22"/>
        </w:rPr>
        <w:t xml:space="preserve">, a large number of </w:t>
      </w:r>
      <w:r w:rsidR="00533BD7" w:rsidRPr="008704D3">
        <w:rPr>
          <w:rFonts w:ascii="Avenir Book" w:hAnsi="Avenir Book" w:cstheme="minorHAnsi"/>
          <w:sz w:val="22"/>
          <w:szCs w:val="22"/>
        </w:rPr>
        <w:t>sub-national</w:t>
      </w:r>
      <w:r w:rsidR="009E4BC0" w:rsidRPr="008704D3">
        <w:rPr>
          <w:rFonts w:ascii="Avenir Book" w:hAnsi="Avenir Book" w:cstheme="minorHAnsi"/>
          <w:sz w:val="22"/>
          <w:szCs w:val="22"/>
        </w:rPr>
        <w:t xml:space="preserve"> climate assemblies have been organised across Europe, as well as </w:t>
      </w:r>
      <w:r w:rsidR="00381E93" w:rsidRPr="008704D3">
        <w:rPr>
          <w:rFonts w:ascii="Avenir Book" w:hAnsi="Avenir Book" w:cstheme="minorHAnsi"/>
          <w:sz w:val="22"/>
          <w:szCs w:val="22"/>
        </w:rPr>
        <w:t>the</w:t>
      </w:r>
      <w:r w:rsidR="007D5F9F" w:rsidRPr="008704D3">
        <w:rPr>
          <w:rFonts w:ascii="Avenir Book" w:hAnsi="Avenir Book" w:cstheme="minorHAnsi"/>
          <w:sz w:val="22"/>
          <w:szCs w:val="22"/>
        </w:rPr>
        <w:t xml:space="preserve"> trans-national</w:t>
      </w:r>
      <w:r w:rsidR="009E4BC0" w:rsidRPr="008704D3">
        <w:rPr>
          <w:rFonts w:ascii="Avenir Book" w:hAnsi="Avenir Book" w:cstheme="minorHAnsi"/>
          <w:sz w:val="22"/>
          <w:szCs w:val="22"/>
        </w:rPr>
        <w:t xml:space="preserve"> </w:t>
      </w:r>
      <w:r w:rsidR="00381E93" w:rsidRPr="008704D3">
        <w:rPr>
          <w:rFonts w:ascii="Avenir Book" w:hAnsi="Avenir Book" w:cstheme="minorHAnsi"/>
          <w:sz w:val="22"/>
          <w:szCs w:val="22"/>
        </w:rPr>
        <w:t>G</w:t>
      </w:r>
      <w:r w:rsidR="009E4BC0" w:rsidRPr="008704D3">
        <w:rPr>
          <w:rFonts w:ascii="Avenir Book" w:hAnsi="Avenir Book" w:cstheme="minorHAnsi"/>
          <w:sz w:val="22"/>
          <w:szCs w:val="22"/>
        </w:rPr>
        <w:t xml:space="preserve">lobal </w:t>
      </w:r>
      <w:r w:rsidR="00381E93" w:rsidRPr="008704D3">
        <w:rPr>
          <w:rFonts w:ascii="Avenir Book" w:hAnsi="Avenir Book" w:cstheme="minorHAnsi"/>
          <w:sz w:val="22"/>
          <w:szCs w:val="22"/>
        </w:rPr>
        <w:t>A</w:t>
      </w:r>
      <w:r w:rsidR="009E4BC0" w:rsidRPr="008704D3">
        <w:rPr>
          <w:rFonts w:ascii="Avenir Book" w:hAnsi="Avenir Book" w:cstheme="minorHAnsi"/>
          <w:sz w:val="22"/>
          <w:szCs w:val="22"/>
        </w:rPr>
        <w:t>ssembly preceding the COP26 global climate summit</w:t>
      </w:r>
      <w:r w:rsidR="00DA2B89" w:rsidRPr="008704D3">
        <w:rPr>
          <w:rFonts w:ascii="Avenir Book" w:hAnsi="Avenir Book" w:cstheme="minorHAnsi"/>
          <w:sz w:val="22"/>
          <w:szCs w:val="22"/>
        </w:rPr>
        <w:t xml:space="preserve"> in Glasgow</w:t>
      </w:r>
      <w:r w:rsidR="009E4BC0" w:rsidRPr="008704D3">
        <w:rPr>
          <w:rFonts w:ascii="Avenir Book" w:hAnsi="Avenir Book" w:cstheme="minorHAnsi"/>
          <w:sz w:val="22"/>
          <w:szCs w:val="22"/>
        </w:rPr>
        <w:t>.</w:t>
      </w:r>
    </w:p>
    <w:p w14:paraId="67685DC6" w14:textId="408A7C8F" w:rsidR="006E1DA8" w:rsidRPr="008704D3" w:rsidRDefault="00533BD7" w:rsidP="00C8183B">
      <w:pPr>
        <w:spacing w:after="120"/>
        <w:rPr>
          <w:rFonts w:ascii="Avenir Book" w:hAnsi="Avenir Book" w:cstheme="minorHAnsi"/>
          <w:sz w:val="22"/>
          <w:szCs w:val="22"/>
        </w:rPr>
      </w:pPr>
      <w:r w:rsidRPr="008704D3">
        <w:rPr>
          <w:rFonts w:ascii="Avenir Book" w:hAnsi="Avenir Book" w:cstheme="minorHAnsi"/>
          <w:sz w:val="22"/>
          <w:szCs w:val="22"/>
        </w:rPr>
        <w:t>The term “climate assembly” is used to capture a set of institutions that share basic characteristics and practices</w:t>
      </w:r>
      <w:r w:rsidR="00505933" w:rsidRPr="008704D3">
        <w:rPr>
          <w:rFonts w:ascii="Avenir Book" w:hAnsi="Avenir Book" w:cstheme="minorHAnsi"/>
          <w:sz w:val="22"/>
          <w:szCs w:val="22"/>
        </w:rPr>
        <w:t xml:space="preserve"> familiar to most </w:t>
      </w:r>
      <w:r w:rsidR="006707AA" w:rsidRPr="008704D3">
        <w:rPr>
          <w:rFonts w:ascii="Avenir Book" w:hAnsi="Avenir Book" w:cstheme="minorHAnsi"/>
          <w:sz w:val="22"/>
          <w:szCs w:val="22"/>
        </w:rPr>
        <w:t>DMPs</w:t>
      </w:r>
      <w:r w:rsidR="00505933" w:rsidRPr="008704D3">
        <w:rPr>
          <w:rFonts w:ascii="Avenir Book" w:hAnsi="Avenir Book" w:cstheme="minorHAnsi"/>
          <w:sz w:val="22"/>
          <w:szCs w:val="22"/>
        </w:rPr>
        <w:t>.</w:t>
      </w:r>
      <w:r w:rsidRPr="008704D3">
        <w:rPr>
          <w:rFonts w:ascii="Avenir Book" w:hAnsi="Avenir Book" w:cstheme="minorHAnsi"/>
          <w:sz w:val="22"/>
          <w:szCs w:val="22"/>
        </w:rPr>
        <w:t xml:space="preserve"> They </w:t>
      </w:r>
      <w:r w:rsidR="001E1E02" w:rsidRPr="008704D3">
        <w:rPr>
          <w:rFonts w:ascii="Avenir Book" w:hAnsi="Avenir Book" w:cstheme="minorHAnsi"/>
          <w:sz w:val="22"/>
          <w:szCs w:val="22"/>
        </w:rPr>
        <w:t>tend to</w:t>
      </w:r>
      <w:r w:rsidRPr="008704D3">
        <w:rPr>
          <w:rFonts w:ascii="Avenir Book" w:hAnsi="Avenir Book" w:cstheme="minorHAnsi"/>
          <w:sz w:val="22"/>
          <w:szCs w:val="22"/>
        </w:rPr>
        <w:t xml:space="preserve"> use a form of stratified random sampling to select </w:t>
      </w:r>
      <w:r w:rsidR="00505933" w:rsidRPr="008704D3">
        <w:rPr>
          <w:rFonts w:ascii="Avenir Book" w:hAnsi="Avenir Book" w:cstheme="minorHAnsi"/>
          <w:sz w:val="22"/>
          <w:szCs w:val="22"/>
        </w:rPr>
        <w:t xml:space="preserve">participants. </w:t>
      </w:r>
      <w:r w:rsidR="00DB2BE8" w:rsidRPr="008704D3">
        <w:rPr>
          <w:rFonts w:ascii="Avenir Book" w:hAnsi="Avenir Book" w:cstheme="minorHAnsi"/>
          <w:sz w:val="22"/>
          <w:szCs w:val="22"/>
        </w:rPr>
        <w:t xml:space="preserve">The </w:t>
      </w:r>
      <w:r w:rsidR="002C0B65" w:rsidRPr="008704D3">
        <w:rPr>
          <w:rFonts w:ascii="Avenir Book" w:hAnsi="Avenir Book" w:cstheme="minorHAnsi"/>
          <w:sz w:val="22"/>
          <w:szCs w:val="22"/>
        </w:rPr>
        <w:t>current</w:t>
      </w:r>
      <w:r w:rsidR="00DB2BE8" w:rsidRPr="008704D3">
        <w:rPr>
          <w:rFonts w:ascii="Avenir Book" w:hAnsi="Avenir Book" w:cstheme="minorHAnsi"/>
          <w:sz w:val="22"/>
          <w:szCs w:val="22"/>
        </w:rPr>
        <w:t xml:space="preserve"> wave of </w:t>
      </w:r>
      <w:r w:rsidR="00505933" w:rsidRPr="008704D3">
        <w:rPr>
          <w:rFonts w:ascii="Avenir Book" w:hAnsi="Avenir Book" w:cstheme="minorHAnsi"/>
          <w:sz w:val="22"/>
          <w:szCs w:val="22"/>
        </w:rPr>
        <w:t xml:space="preserve">national climate assemblies </w:t>
      </w:r>
      <w:r w:rsidR="00DB2BE8" w:rsidRPr="008704D3">
        <w:rPr>
          <w:rFonts w:ascii="Avenir Book" w:hAnsi="Avenir Book" w:cstheme="minorHAnsi"/>
          <w:sz w:val="22"/>
          <w:szCs w:val="22"/>
        </w:rPr>
        <w:t>ha</w:t>
      </w:r>
      <w:r w:rsidR="00DA2B89" w:rsidRPr="008704D3">
        <w:rPr>
          <w:rFonts w:ascii="Avenir Book" w:hAnsi="Avenir Book" w:cstheme="minorHAnsi"/>
          <w:sz w:val="22"/>
          <w:szCs w:val="22"/>
        </w:rPr>
        <w:t>s</w:t>
      </w:r>
      <w:r w:rsidR="00DB2BE8" w:rsidRPr="008704D3">
        <w:rPr>
          <w:rFonts w:ascii="Avenir Book" w:hAnsi="Avenir Book" w:cstheme="minorHAnsi"/>
          <w:sz w:val="22"/>
          <w:szCs w:val="22"/>
        </w:rPr>
        <w:t xml:space="preserve"> </w:t>
      </w:r>
      <w:r w:rsidR="00505933" w:rsidRPr="008704D3">
        <w:rPr>
          <w:rFonts w:ascii="Avenir Book" w:hAnsi="Avenir Book" w:cstheme="minorHAnsi"/>
          <w:sz w:val="22"/>
          <w:szCs w:val="22"/>
        </w:rPr>
        <w:t>engage</w:t>
      </w:r>
      <w:r w:rsidR="00DB2BE8" w:rsidRPr="008704D3">
        <w:rPr>
          <w:rFonts w:ascii="Avenir Book" w:hAnsi="Avenir Book" w:cstheme="minorHAnsi"/>
          <w:sz w:val="22"/>
          <w:szCs w:val="22"/>
        </w:rPr>
        <w:t>d</w:t>
      </w:r>
      <w:r w:rsidR="00505933" w:rsidRPr="008704D3">
        <w:rPr>
          <w:rFonts w:ascii="Avenir Book" w:hAnsi="Avenir Book" w:cstheme="minorHAnsi"/>
          <w:sz w:val="22"/>
          <w:szCs w:val="22"/>
        </w:rPr>
        <w:t xml:space="preserve"> </w:t>
      </w:r>
      <w:r w:rsidRPr="008704D3">
        <w:rPr>
          <w:rFonts w:ascii="Avenir Book" w:hAnsi="Avenir Book" w:cstheme="minorHAnsi"/>
          <w:sz w:val="22"/>
          <w:szCs w:val="22"/>
        </w:rPr>
        <w:t xml:space="preserve">somewhere between 99 to </w:t>
      </w:r>
      <w:r w:rsidR="00B01EDA" w:rsidRPr="008704D3">
        <w:rPr>
          <w:rFonts w:ascii="Avenir Book" w:hAnsi="Avenir Book" w:cstheme="minorHAnsi"/>
          <w:sz w:val="22"/>
          <w:szCs w:val="22"/>
        </w:rPr>
        <w:t>160</w:t>
      </w:r>
      <w:r w:rsidR="007C72EF" w:rsidRPr="008704D3">
        <w:rPr>
          <w:rFonts w:ascii="Avenir Book" w:hAnsi="Avenir Book" w:cstheme="minorHAnsi"/>
          <w:sz w:val="22"/>
          <w:szCs w:val="22"/>
        </w:rPr>
        <w:t xml:space="preserve"> </w:t>
      </w:r>
      <w:r w:rsidRPr="008704D3">
        <w:rPr>
          <w:rFonts w:ascii="Avenir Book" w:hAnsi="Avenir Book" w:cstheme="minorHAnsi"/>
          <w:sz w:val="22"/>
          <w:szCs w:val="22"/>
        </w:rPr>
        <w:t xml:space="preserve">participants against a range of demographic and attitudinal criteria. </w:t>
      </w:r>
      <w:r w:rsidR="00381E93" w:rsidRPr="008704D3">
        <w:rPr>
          <w:rFonts w:ascii="Avenir Book" w:hAnsi="Avenir Book" w:cstheme="minorHAnsi"/>
          <w:sz w:val="22"/>
          <w:szCs w:val="22"/>
        </w:rPr>
        <w:t>Only deliberative polls, G1000s and planning cells consistently engage larger numbers (</w:t>
      </w:r>
      <w:proofErr w:type="spellStart"/>
      <w:r w:rsidR="00381E93" w:rsidRPr="008704D3">
        <w:rPr>
          <w:rFonts w:ascii="Avenir Book" w:hAnsi="Avenir Book" w:cstheme="minorHAnsi"/>
          <w:sz w:val="22"/>
          <w:szCs w:val="22"/>
        </w:rPr>
        <w:t>Setala</w:t>
      </w:r>
      <w:proofErr w:type="spellEnd"/>
      <w:r w:rsidR="00381E93" w:rsidRPr="008704D3">
        <w:rPr>
          <w:rFonts w:ascii="Avenir Book" w:hAnsi="Avenir Book" w:cstheme="minorHAnsi"/>
          <w:sz w:val="22"/>
          <w:szCs w:val="22"/>
        </w:rPr>
        <w:t xml:space="preserve"> and Smith</w:t>
      </w:r>
      <w:r w:rsidR="006707AA" w:rsidRPr="008704D3">
        <w:rPr>
          <w:rFonts w:ascii="Avenir Book" w:hAnsi="Avenir Book" w:cstheme="minorHAnsi"/>
          <w:sz w:val="22"/>
          <w:szCs w:val="22"/>
        </w:rPr>
        <w:t xml:space="preserve"> 201</w:t>
      </w:r>
      <w:r w:rsidR="001E1E02" w:rsidRPr="008704D3">
        <w:rPr>
          <w:rFonts w:ascii="Avenir Book" w:hAnsi="Avenir Book" w:cstheme="minorHAnsi"/>
          <w:sz w:val="22"/>
          <w:szCs w:val="22"/>
        </w:rPr>
        <w:t>8</w:t>
      </w:r>
      <w:r w:rsidR="00381E93" w:rsidRPr="008704D3">
        <w:rPr>
          <w:rFonts w:ascii="Avenir Book" w:hAnsi="Avenir Book" w:cstheme="minorHAnsi"/>
          <w:sz w:val="22"/>
          <w:szCs w:val="22"/>
        </w:rPr>
        <w:t>). DMPs</w:t>
      </w:r>
      <w:r w:rsidRPr="008704D3">
        <w:rPr>
          <w:rFonts w:ascii="Avenir Book" w:hAnsi="Avenir Book" w:cstheme="minorHAnsi"/>
          <w:sz w:val="22"/>
          <w:szCs w:val="22"/>
        </w:rPr>
        <w:t xml:space="preserve"> </w:t>
      </w:r>
      <w:r w:rsidR="001E1E02" w:rsidRPr="008704D3">
        <w:rPr>
          <w:rFonts w:ascii="Avenir Book" w:hAnsi="Avenir Book" w:cstheme="minorHAnsi"/>
          <w:sz w:val="22"/>
          <w:szCs w:val="22"/>
        </w:rPr>
        <w:t>involve</w:t>
      </w:r>
      <w:r w:rsidRPr="008704D3">
        <w:rPr>
          <w:rFonts w:ascii="Avenir Book" w:hAnsi="Avenir Book" w:cstheme="minorHAnsi"/>
          <w:sz w:val="22"/>
          <w:szCs w:val="22"/>
        </w:rPr>
        <w:t xml:space="preserve"> a diversity of witnesses </w:t>
      </w:r>
      <w:r w:rsidR="001E1E02" w:rsidRPr="008704D3">
        <w:rPr>
          <w:rFonts w:ascii="Avenir Book" w:hAnsi="Avenir Book" w:cstheme="minorHAnsi"/>
          <w:sz w:val="22"/>
          <w:szCs w:val="22"/>
        </w:rPr>
        <w:t xml:space="preserve">(technical experts, advocates and experiential) </w:t>
      </w:r>
      <w:r w:rsidRPr="008704D3">
        <w:rPr>
          <w:rFonts w:ascii="Avenir Book" w:hAnsi="Avenir Book" w:cstheme="minorHAnsi"/>
          <w:sz w:val="22"/>
          <w:szCs w:val="22"/>
        </w:rPr>
        <w:t xml:space="preserve">to increase participants’ understanding of the climate crisis and the impact of policy options. </w:t>
      </w:r>
      <w:r w:rsidR="00381E93" w:rsidRPr="008704D3">
        <w:rPr>
          <w:rFonts w:ascii="Avenir Book" w:hAnsi="Avenir Book" w:cstheme="minorHAnsi"/>
          <w:sz w:val="22"/>
          <w:szCs w:val="22"/>
        </w:rPr>
        <w:t>Trained</w:t>
      </w:r>
      <w:r w:rsidRPr="008704D3">
        <w:rPr>
          <w:rFonts w:ascii="Avenir Book" w:hAnsi="Avenir Book" w:cstheme="minorHAnsi"/>
          <w:sz w:val="22"/>
          <w:szCs w:val="22"/>
        </w:rPr>
        <w:t xml:space="preserve"> facilitat</w:t>
      </w:r>
      <w:r w:rsidR="00381E93" w:rsidRPr="008704D3">
        <w:rPr>
          <w:rFonts w:ascii="Avenir Book" w:hAnsi="Avenir Book" w:cstheme="minorHAnsi"/>
          <w:sz w:val="22"/>
          <w:szCs w:val="22"/>
        </w:rPr>
        <w:t>ors support</w:t>
      </w:r>
      <w:r w:rsidRPr="008704D3">
        <w:rPr>
          <w:rFonts w:ascii="Avenir Book" w:hAnsi="Avenir Book" w:cstheme="minorHAnsi"/>
          <w:sz w:val="22"/>
          <w:szCs w:val="22"/>
        </w:rPr>
        <w:t xml:space="preserve"> deliberation and decision making amongst participants on proposals which appear in a final report. </w:t>
      </w:r>
    </w:p>
    <w:p w14:paraId="3EB8F225" w14:textId="5668971D" w:rsidR="00AC7A44" w:rsidRPr="008704D3" w:rsidRDefault="00533BD7" w:rsidP="00C8183B">
      <w:pPr>
        <w:spacing w:after="120"/>
        <w:rPr>
          <w:rFonts w:ascii="Avenir Book" w:hAnsi="Avenir Book" w:cstheme="minorHAnsi"/>
          <w:sz w:val="22"/>
          <w:szCs w:val="22"/>
        </w:rPr>
      </w:pPr>
      <w:r w:rsidRPr="008704D3">
        <w:rPr>
          <w:rFonts w:ascii="Avenir Book" w:hAnsi="Avenir Book" w:cstheme="minorHAnsi"/>
          <w:sz w:val="22"/>
          <w:szCs w:val="22"/>
        </w:rPr>
        <w:t>These elements secure the family resemblance of climate assemblies</w:t>
      </w:r>
      <w:r w:rsidR="00505933" w:rsidRPr="008704D3">
        <w:rPr>
          <w:rFonts w:ascii="Avenir Book" w:hAnsi="Avenir Book" w:cstheme="minorHAnsi"/>
          <w:sz w:val="22"/>
          <w:szCs w:val="22"/>
        </w:rPr>
        <w:t xml:space="preserve">. </w:t>
      </w:r>
      <w:r w:rsidR="007D5F9F" w:rsidRPr="008704D3">
        <w:rPr>
          <w:rFonts w:ascii="Avenir Book" w:hAnsi="Avenir Book" w:cstheme="minorHAnsi"/>
          <w:sz w:val="22"/>
          <w:szCs w:val="22"/>
        </w:rPr>
        <w:t xml:space="preserve">But this family resemblance can mask significant differences in the practice of climate assemblies. By comparing the Convention with </w:t>
      </w:r>
      <w:r w:rsidR="00505933" w:rsidRPr="008704D3">
        <w:rPr>
          <w:rFonts w:ascii="Avenir Book" w:hAnsi="Avenir Book" w:cstheme="minorHAnsi"/>
          <w:sz w:val="22"/>
          <w:szCs w:val="22"/>
        </w:rPr>
        <w:t xml:space="preserve">the other five </w:t>
      </w:r>
      <w:r w:rsidR="00381E93" w:rsidRPr="008704D3">
        <w:rPr>
          <w:rFonts w:ascii="Avenir Book" w:hAnsi="Avenir Book" w:cstheme="minorHAnsi"/>
          <w:sz w:val="22"/>
          <w:szCs w:val="22"/>
        </w:rPr>
        <w:t xml:space="preserve">national </w:t>
      </w:r>
      <w:r w:rsidR="00505933" w:rsidRPr="008704D3">
        <w:rPr>
          <w:rFonts w:ascii="Avenir Book" w:hAnsi="Avenir Book" w:cstheme="minorHAnsi"/>
          <w:sz w:val="22"/>
          <w:szCs w:val="22"/>
        </w:rPr>
        <w:t>climate assemblies</w:t>
      </w:r>
      <w:r w:rsidR="001C1D88" w:rsidRPr="008704D3">
        <w:rPr>
          <w:rFonts w:ascii="Avenir Book" w:hAnsi="Avenir Book" w:cstheme="minorHAnsi"/>
          <w:sz w:val="22"/>
          <w:szCs w:val="22"/>
        </w:rPr>
        <w:t xml:space="preserve"> that have completed their work at the time of writing</w:t>
      </w:r>
      <w:r w:rsidR="00505933" w:rsidRPr="008704D3">
        <w:rPr>
          <w:rFonts w:ascii="Avenir Book" w:hAnsi="Avenir Book" w:cstheme="minorHAnsi"/>
          <w:sz w:val="22"/>
          <w:szCs w:val="22"/>
        </w:rPr>
        <w:t xml:space="preserve">, </w:t>
      </w:r>
      <w:r w:rsidR="00173BB0" w:rsidRPr="008704D3">
        <w:rPr>
          <w:rFonts w:ascii="Avenir Book" w:hAnsi="Avenir Book" w:cstheme="minorHAnsi"/>
          <w:sz w:val="22"/>
          <w:szCs w:val="22"/>
        </w:rPr>
        <w:t xml:space="preserve">the </w:t>
      </w:r>
      <w:r w:rsidR="00505933" w:rsidRPr="008704D3">
        <w:rPr>
          <w:rFonts w:ascii="Avenir Book" w:hAnsi="Avenir Book" w:cstheme="minorHAnsi"/>
          <w:sz w:val="22"/>
          <w:szCs w:val="22"/>
        </w:rPr>
        <w:t>singular</w:t>
      </w:r>
      <w:r w:rsidR="00173BB0" w:rsidRPr="008704D3">
        <w:rPr>
          <w:rFonts w:ascii="Avenir Book" w:hAnsi="Avenir Book" w:cstheme="minorHAnsi"/>
          <w:sz w:val="22"/>
          <w:szCs w:val="22"/>
        </w:rPr>
        <w:t>ity of th</w:t>
      </w:r>
      <w:r w:rsidR="007D5F9F" w:rsidRPr="008704D3">
        <w:rPr>
          <w:rFonts w:ascii="Avenir Book" w:hAnsi="Avenir Book" w:cstheme="minorHAnsi"/>
          <w:sz w:val="22"/>
          <w:szCs w:val="22"/>
        </w:rPr>
        <w:t>e</w:t>
      </w:r>
      <w:r w:rsidR="00505933" w:rsidRPr="008704D3">
        <w:rPr>
          <w:rFonts w:ascii="Avenir Book" w:hAnsi="Avenir Book" w:cstheme="minorHAnsi"/>
          <w:sz w:val="22"/>
          <w:szCs w:val="22"/>
        </w:rPr>
        <w:t xml:space="preserve"> phenomenon</w:t>
      </w:r>
      <w:r w:rsidR="007D5F9F" w:rsidRPr="008704D3">
        <w:rPr>
          <w:rFonts w:ascii="Avenir Book" w:hAnsi="Avenir Book" w:cstheme="minorHAnsi"/>
          <w:sz w:val="22"/>
          <w:szCs w:val="22"/>
        </w:rPr>
        <w:t xml:space="preserve"> of climate assemblies</w:t>
      </w:r>
      <w:r w:rsidR="00173BB0" w:rsidRPr="008704D3">
        <w:rPr>
          <w:rFonts w:ascii="Avenir Book" w:hAnsi="Avenir Book" w:cstheme="minorHAnsi"/>
          <w:sz w:val="22"/>
          <w:szCs w:val="22"/>
        </w:rPr>
        <w:t xml:space="preserve"> is challenged</w:t>
      </w:r>
      <w:r w:rsidR="00505933" w:rsidRPr="008704D3">
        <w:rPr>
          <w:rFonts w:ascii="Avenir Book" w:hAnsi="Avenir Book" w:cstheme="minorHAnsi"/>
          <w:sz w:val="22"/>
          <w:szCs w:val="22"/>
        </w:rPr>
        <w:t xml:space="preserve">. </w:t>
      </w:r>
      <w:r w:rsidR="007D5F9F" w:rsidRPr="008704D3">
        <w:rPr>
          <w:rFonts w:ascii="Avenir Book" w:hAnsi="Avenir Book" w:cstheme="minorHAnsi"/>
          <w:sz w:val="22"/>
          <w:szCs w:val="22"/>
        </w:rPr>
        <w:t>Through this comparison</w:t>
      </w:r>
      <w:r w:rsidR="00505933" w:rsidRPr="008704D3">
        <w:rPr>
          <w:rFonts w:ascii="Avenir Book" w:hAnsi="Avenir Book" w:cstheme="minorHAnsi"/>
          <w:sz w:val="22"/>
          <w:szCs w:val="22"/>
        </w:rPr>
        <w:t xml:space="preserve">, </w:t>
      </w:r>
      <w:r w:rsidR="00173BB0" w:rsidRPr="008704D3">
        <w:rPr>
          <w:rFonts w:ascii="Avenir Book" w:hAnsi="Avenir Book" w:cstheme="minorHAnsi"/>
          <w:sz w:val="22"/>
          <w:szCs w:val="22"/>
        </w:rPr>
        <w:t>it becomes clear</w:t>
      </w:r>
      <w:r w:rsidR="00505933" w:rsidRPr="008704D3">
        <w:rPr>
          <w:rFonts w:ascii="Avenir Book" w:hAnsi="Avenir Book" w:cstheme="minorHAnsi"/>
          <w:sz w:val="22"/>
          <w:szCs w:val="22"/>
        </w:rPr>
        <w:t xml:space="preserve"> that aspects of the commissioning, </w:t>
      </w:r>
      <w:r w:rsidR="00173BB0" w:rsidRPr="008704D3">
        <w:rPr>
          <w:rFonts w:ascii="Avenir Book" w:hAnsi="Avenir Book" w:cstheme="minorHAnsi"/>
          <w:sz w:val="22"/>
          <w:szCs w:val="22"/>
        </w:rPr>
        <w:t xml:space="preserve">governance, </w:t>
      </w:r>
      <w:r w:rsidR="00505933" w:rsidRPr="008704D3">
        <w:rPr>
          <w:rFonts w:ascii="Avenir Book" w:hAnsi="Avenir Book" w:cstheme="minorHAnsi"/>
          <w:sz w:val="22"/>
          <w:szCs w:val="22"/>
        </w:rPr>
        <w:t xml:space="preserve">design and impact of the Convention </w:t>
      </w:r>
      <w:r w:rsidR="00173BB0" w:rsidRPr="008704D3">
        <w:rPr>
          <w:rFonts w:ascii="Avenir Book" w:hAnsi="Avenir Book" w:cstheme="minorHAnsi"/>
          <w:sz w:val="22"/>
          <w:szCs w:val="22"/>
        </w:rPr>
        <w:t xml:space="preserve">make </w:t>
      </w:r>
      <w:r w:rsidR="006707AA" w:rsidRPr="008704D3">
        <w:rPr>
          <w:rFonts w:ascii="Avenir Book" w:hAnsi="Avenir Book" w:cstheme="minorHAnsi"/>
          <w:sz w:val="22"/>
          <w:szCs w:val="22"/>
        </w:rPr>
        <w:t>it</w:t>
      </w:r>
      <w:r w:rsidR="00505933" w:rsidRPr="008704D3">
        <w:rPr>
          <w:rFonts w:ascii="Avenir Book" w:hAnsi="Avenir Book" w:cstheme="minorHAnsi"/>
          <w:sz w:val="22"/>
          <w:szCs w:val="22"/>
        </w:rPr>
        <w:t xml:space="preserve"> distinguishable from other climate assembl</w:t>
      </w:r>
      <w:r w:rsidR="006707AA" w:rsidRPr="008704D3">
        <w:rPr>
          <w:rFonts w:ascii="Avenir Book" w:hAnsi="Avenir Book" w:cstheme="minorHAnsi"/>
          <w:sz w:val="22"/>
          <w:szCs w:val="22"/>
        </w:rPr>
        <w:t xml:space="preserve">ies. </w:t>
      </w:r>
      <w:r w:rsidR="00AC7A44" w:rsidRPr="008704D3">
        <w:rPr>
          <w:rFonts w:ascii="Avenir Book" w:hAnsi="Avenir Book" w:cstheme="minorHAnsi"/>
          <w:sz w:val="22"/>
          <w:szCs w:val="22"/>
        </w:rPr>
        <w:t xml:space="preserve">It is </w:t>
      </w:r>
      <w:r w:rsidR="001C1D88" w:rsidRPr="008704D3">
        <w:rPr>
          <w:rFonts w:ascii="Avenir Book" w:hAnsi="Avenir Book" w:cstheme="minorHAnsi"/>
          <w:sz w:val="22"/>
          <w:szCs w:val="22"/>
        </w:rPr>
        <w:t>an</w:t>
      </w:r>
      <w:r w:rsidR="00AC7A44" w:rsidRPr="008704D3">
        <w:rPr>
          <w:rFonts w:ascii="Avenir Book" w:hAnsi="Avenir Book" w:cstheme="minorHAnsi"/>
          <w:sz w:val="22"/>
          <w:szCs w:val="22"/>
        </w:rPr>
        <w:t xml:space="preserve"> “outlier” in social scientific terms. And this outlier status may </w:t>
      </w:r>
      <w:r w:rsidR="00173BB0" w:rsidRPr="008704D3">
        <w:rPr>
          <w:rFonts w:ascii="Avenir Book" w:hAnsi="Avenir Book" w:cstheme="minorHAnsi"/>
          <w:sz w:val="22"/>
          <w:szCs w:val="22"/>
        </w:rPr>
        <w:t>play a</w:t>
      </w:r>
      <w:r w:rsidR="006707AA" w:rsidRPr="008704D3">
        <w:rPr>
          <w:rFonts w:ascii="Avenir Book" w:hAnsi="Avenir Book" w:cstheme="minorHAnsi"/>
          <w:sz w:val="22"/>
          <w:szCs w:val="22"/>
        </w:rPr>
        <w:t>n important</w:t>
      </w:r>
      <w:r w:rsidR="00173BB0" w:rsidRPr="008704D3">
        <w:rPr>
          <w:rFonts w:ascii="Avenir Book" w:hAnsi="Avenir Book" w:cstheme="minorHAnsi"/>
          <w:sz w:val="22"/>
          <w:szCs w:val="22"/>
        </w:rPr>
        <w:t xml:space="preserve"> role in unsettling established principles of </w:t>
      </w:r>
      <w:r w:rsidR="006707AA" w:rsidRPr="008704D3">
        <w:rPr>
          <w:rFonts w:ascii="Avenir Book" w:hAnsi="Avenir Book" w:cstheme="minorHAnsi"/>
          <w:sz w:val="22"/>
          <w:szCs w:val="22"/>
        </w:rPr>
        <w:t xml:space="preserve">DMP </w:t>
      </w:r>
      <w:r w:rsidR="00173BB0" w:rsidRPr="008704D3">
        <w:rPr>
          <w:rFonts w:ascii="Avenir Book" w:hAnsi="Avenir Book" w:cstheme="minorHAnsi"/>
          <w:sz w:val="22"/>
          <w:szCs w:val="22"/>
        </w:rPr>
        <w:t>practice.</w:t>
      </w:r>
      <w:r w:rsidR="006707AA" w:rsidRPr="008704D3">
        <w:rPr>
          <w:rFonts w:ascii="Avenir Book" w:hAnsi="Avenir Book" w:cstheme="minorHAnsi"/>
          <w:sz w:val="22"/>
          <w:szCs w:val="22"/>
        </w:rPr>
        <w:t xml:space="preserve"> </w:t>
      </w:r>
    </w:p>
    <w:p w14:paraId="6F9EAFD6" w14:textId="77777777" w:rsidR="001E1E02" w:rsidRPr="008704D3" w:rsidRDefault="001E1E02" w:rsidP="00C8183B">
      <w:pPr>
        <w:spacing w:after="120"/>
        <w:rPr>
          <w:rFonts w:ascii="Avenir Book" w:hAnsi="Avenir Book" w:cstheme="minorHAnsi"/>
          <w:b/>
          <w:bCs/>
          <w:sz w:val="22"/>
          <w:szCs w:val="22"/>
        </w:rPr>
      </w:pPr>
      <w:r w:rsidRPr="008704D3">
        <w:rPr>
          <w:rFonts w:ascii="Avenir Book" w:hAnsi="Avenir Book" w:cstheme="minorHAnsi"/>
          <w:b/>
          <w:bCs/>
          <w:sz w:val="22"/>
          <w:szCs w:val="22"/>
        </w:rPr>
        <w:t>A note on methodology</w:t>
      </w:r>
    </w:p>
    <w:p w14:paraId="482D22D4" w14:textId="63FF86E4" w:rsidR="00505933" w:rsidRPr="008704D3" w:rsidRDefault="006707AA" w:rsidP="00C8183B">
      <w:pPr>
        <w:spacing w:after="120"/>
        <w:rPr>
          <w:rFonts w:ascii="Avenir Book" w:hAnsi="Avenir Book" w:cstheme="minorHAnsi"/>
          <w:sz w:val="22"/>
          <w:szCs w:val="22"/>
        </w:rPr>
      </w:pPr>
      <w:r w:rsidRPr="008704D3">
        <w:rPr>
          <w:rFonts w:ascii="Avenir Book" w:hAnsi="Avenir Book" w:cstheme="minorHAnsi"/>
          <w:sz w:val="22"/>
          <w:szCs w:val="22"/>
        </w:rPr>
        <w:t xml:space="preserve">The </w:t>
      </w:r>
      <w:r w:rsidR="00A15E9B" w:rsidRPr="008704D3">
        <w:rPr>
          <w:rFonts w:ascii="Avenir Book" w:hAnsi="Avenir Book" w:cstheme="minorHAnsi"/>
          <w:sz w:val="22"/>
          <w:szCs w:val="22"/>
        </w:rPr>
        <w:t xml:space="preserve">data for this paper is drawn primarily from my role as </w:t>
      </w:r>
      <w:r w:rsidR="00EC6E96">
        <w:rPr>
          <w:rFonts w:ascii="Avenir Book" w:hAnsi="Avenir Book" w:cstheme="minorHAnsi"/>
          <w:sz w:val="22"/>
          <w:szCs w:val="22"/>
        </w:rPr>
        <w:t xml:space="preserve">Founding </w:t>
      </w:r>
      <w:r w:rsidR="00A15E9B" w:rsidRPr="008704D3">
        <w:rPr>
          <w:rFonts w:ascii="Avenir Book" w:hAnsi="Avenir Book" w:cstheme="minorHAnsi"/>
          <w:sz w:val="22"/>
          <w:szCs w:val="22"/>
        </w:rPr>
        <w:t>Chair of the Knowledge Network on Climate Assemblies (KNOCA)</w:t>
      </w:r>
      <w:r w:rsidR="00EC6E96">
        <w:rPr>
          <w:rFonts w:ascii="Avenir Book" w:hAnsi="Avenir Book" w:cstheme="minorHAnsi"/>
          <w:sz w:val="22"/>
          <w:szCs w:val="22"/>
        </w:rPr>
        <w:t>.</w:t>
      </w:r>
      <w:r w:rsidR="00EC6E96" w:rsidRPr="008704D3">
        <w:rPr>
          <w:rStyle w:val="FootnoteReference"/>
          <w:rFonts w:ascii="Avenir Book" w:hAnsi="Avenir Book" w:cstheme="minorHAnsi"/>
          <w:sz w:val="22"/>
          <w:szCs w:val="22"/>
        </w:rPr>
        <w:footnoteReference w:id="3"/>
      </w:r>
      <w:r w:rsidR="00EC6E96">
        <w:rPr>
          <w:rFonts w:ascii="Avenir Book" w:hAnsi="Avenir Book" w:cstheme="minorHAnsi"/>
          <w:sz w:val="22"/>
          <w:szCs w:val="22"/>
        </w:rPr>
        <w:t xml:space="preserve"> KNOCA was launched in June</w:t>
      </w:r>
      <w:r w:rsidR="00A15E9B" w:rsidRPr="008704D3">
        <w:rPr>
          <w:rFonts w:ascii="Avenir Book" w:hAnsi="Avenir Book" w:cstheme="minorHAnsi"/>
          <w:sz w:val="22"/>
          <w:szCs w:val="22"/>
        </w:rPr>
        <w:t xml:space="preserve"> 2021</w:t>
      </w:r>
      <w:r w:rsidR="00EC6E96">
        <w:rPr>
          <w:rFonts w:ascii="Avenir Book" w:hAnsi="Avenir Book" w:cstheme="minorHAnsi"/>
          <w:sz w:val="22"/>
          <w:szCs w:val="22"/>
        </w:rPr>
        <w:t>, funded by the European Climate Foundation, with the aim of improving the commissioning, design, implementation, follow-up and evaluation of climate assemblies</w:t>
      </w:r>
      <w:r w:rsidR="00A15E9B" w:rsidRPr="008704D3">
        <w:rPr>
          <w:rFonts w:ascii="Avenir Book" w:hAnsi="Avenir Book" w:cstheme="minorHAnsi"/>
          <w:sz w:val="22"/>
          <w:szCs w:val="22"/>
        </w:rPr>
        <w:t xml:space="preserve">. In </w:t>
      </w:r>
      <w:r w:rsidR="00EC6E96">
        <w:rPr>
          <w:rFonts w:ascii="Avenir Book" w:hAnsi="Avenir Book" w:cstheme="minorHAnsi"/>
          <w:sz w:val="22"/>
          <w:szCs w:val="22"/>
        </w:rPr>
        <w:t>my role as Chair,</w:t>
      </w:r>
      <w:r w:rsidR="00A15E9B" w:rsidRPr="008704D3">
        <w:rPr>
          <w:rFonts w:ascii="Avenir Book" w:hAnsi="Avenir Book" w:cstheme="minorHAnsi"/>
          <w:sz w:val="22"/>
          <w:szCs w:val="22"/>
        </w:rPr>
        <w:t xml:space="preserve"> I have interviewed </w:t>
      </w:r>
      <w:r w:rsidRPr="008704D3">
        <w:rPr>
          <w:rFonts w:ascii="Avenir Book" w:hAnsi="Avenir Book" w:cstheme="minorHAnsi"/>
          <w:sz w:val="22"/>
          <w:szCs w:val="22"/>
        </w:rPr>
        <w:t>commissioners, organisers, designers</w:t>
      </w:r>
      <w:r w:rsidR="005D1E79" w:rsidRPr="008704D3">
        <w:rPr>
          <w:rFonts w:ascii="Avenir Book" w:hAnsi="Avenir Book" w:cstheme="minorHAnsi"/>
          <w:sz w:val="22"/>
          <w:szCs w:val="22"/>
        </w:rPr>
        <w:t>, participants</w:t>
      </w:r>
      <w:r w:rsidRPr="008704D3">
        <w:rPr>
          <w:rFonts w:ascii="Avenir Book" w:hAnsi="Avenir Book" w:cstheme="minorHAnsi"/>
          <w:sz w:val="22"/>
          <w:szCs w:val="22"/>
        </w:rPr>
        <w:t xml:space="preserve"> and stakeholders </w:t>
      </w:r>
      <w:r w:rsidR="00A15E9B" w:rsidRPr="008704D3">
        <w:rPr>
          <w:rFonts w:ascii="Avenir Book" w:hAnsi="Avenir Book" w:cstheme="minorHAnsi"/>
          <w:sz w:val="22"/>
          <w:szCs w:val="22"/>
        </w:rPr>
        <w:t xml:space="preserve">from </w:t>
      </w:r>
      <w:r w:rsidRPr="008704D3">
        <w:rPr>
          <w:rFonts w:ascii="Avenir Book" w:hAnsi="Avenir Book" w:cstheme="minorHAnsi"/>
          <w:sz w:val="22"/>
          <w:szCs w:val="22"/>
        </w:rPr>
        <w:t xml:space="preserve">across all </w:t>
      </w:r>
      <w:r w:rsidR="005D1E79" w:rsidRPr="008704D3">
        <w:rPr>
          <w:rFonts w:ascii="Avenir Book" w:hAnsi="Avenir Book" w:cstheme="minorHAnsi"/>
          <w:sz w:val="22"/>
          <w:szCs w:val="22"/>
        </w:rPr>
        <w:t xml:space="preserve">six </w:t>
      </w:r>
      <w:r w:rsidRPr="008704D3">
        <w:rPr>
          <w:rFonts w:ascii="Avenir Book" w:hAnsi="Avenir Book" w:cstheme="minorHAnsi"/>
          <w:sz w:val="22"/>
          <w:szCs w:val="22"/>
        </w:rPr>
        <w:t>assemblies</w:t>
      </w:r>
      <w:r w:rsidR="00F9171A" w:rsidRPr="008704D3">
        <w:rPr>
          <w:rFonts w:ascii="Avenir Book" w:hAnsi="Avenir Book" w:cstheme="minorHAnsi"/>
          <w:sz w:val="22"/>
          <w:szCs w:val="22"/>
        </w:rPr>
        <w:t xml:space="preserve"> </w:t>
      </w:r>
      <w:r w:rsidR="00A15E9B" w:rsidRPr="008704D3">
        <w:rPr>
          <w:rFonts w:ascii="Avenir Book" w:hAnsi="Avenir Book" w:cstheme="minorHAnsi"/>
          <w:sz w:val="22"/>
          <w:szCs w:val="22"/>
        </w:rPr>
        <w:t xml:space="preserve">to produce guidance materials on key features of national assemblies and as part of </w:t>
      </w:r>
      <w:r w:rsidR="002F4911" w:rsidRPr="008704D3">
        <w:rPr>
          <w:rFonts w:ascii="Avenir Book" w:hAnsi="Avenir Book" w:cstheme="minorHAnsi"/>
          <w:sz w:val="22"/>
          <w:szCs w:val="22"/>
        </w:rPr>
        <w:t xml:space="preserve">open </w:t>
      </w:r>
      <w:r w:rsidR="00A15E9B" w:rsidRPr="008704D3">
        <w:rPr>
          <w:rFonts w:ascii="Avenir Book" w:hAnsi="Avenir Book" w:cstheme="minorHAnsi"/>
          <w:sz w:val="22"/>
          <w:szCs w:val="22"/>
        </w:rPr>
        <w:t>learning calls</w:t>
      </w:r>
      <w:r w:rsidR="002F4911" w:rsidRPr="008704D3">
        <w:rPr>
          <w:rFonts w:ascii="Avenir Book" w:hAnsi="Avenir Book" w:cstheme="minorHAnsi"/>
          <w:sz w:val="22"/>
          <w:szCs w:val="22"/>
        </w:rPr>
        <w:t xml:space="preserve"> – all of which are available on the KNOCA website. I have participated in a number of closed workshops with public officials </w:t>
      </w:r>
      <w:r w:rsidR="00EC6E96">
        <w:rPr>
          <w:rFonts w:ascii="Avenir Book" w:hAnsi="Avenir Book" w:cstheme="minorHAnsi"/>
          <w:sz w:val="22"/>
          <w:szCs w:val="22"/>
        </w:rPr>
        <w:t xml:space="preserve">and other climate actors </w:t>
      </w:r>
      <w:r w:rsidR="002F4911" w:rsidRPr="008704D3">
        <w:rPr>
          <w:rFonts w:ascii="Avenir Book" w:hAnsi="Avenir Book" w:cstheme="minorHAnsi"/>
          <w:sz w:val="22"/>
          <w:szCs w:val="22"/>
        </w:rPr>
        <w:t xml:space="preserve">across </w:t>
      </w:r>
      <w:r w:rsidR="00EC6E96">
        <w:rPr>
          <w:rFonts w:ascii="Avenir Book" w:hAnsi="Avenir Book" w:cstheme="minorHAnsi"/>
          <w:sz w:val="22"/>
          <w:szCs w:val="22"/>
        </w:rPr>
        <w:t>various political</w:t>
      </w:r>
      <w:r w:rsidR="002F4911" w:rsidRPr="008704D3">
        <w:rPr>
          <w:rFonts w:ascii="Avenir Book" w:hAnsi="Avenir Book" w:cstheme="minorHAnsi"/>
          <w:sz w:val="22"/>
          <w:szCs w:val="22"/>
        </w:rPr>
        <w:t xml:space="preserve"> jurisdictions. The </w:t>
      </w:r>
      <w:r w:rsidR="006D6EC2" w:rsidRPr="008704D3">
        <w:rPr>
          <w:rFonts w:ascii="Avenir Book" w:hAnsi="Avenir Book" w:cstheme="minorHAnsi"/>
          <w:sz w:val="22"/>
          <w:szCs w:val="22"/>
        </w:rPr>
        <w:t xml:space="preserve">presentations and discussions at the </w:t>
      </w:r>
      <w:r w:rsidR="001C1D88" w:rsidRPr="008704D3">
        <w:rPr>
          <w:rFonts w:ascii="Avenir Book" w:hAnsi="Avenir Book" w:cstheme="minorHAnsi"/>
          <w:sz w:val="22"/>
          <w:szCs w:val="22"/>
        </w:rPr>
        <w:t xml:space="preserve">“Towards Citizen-Legislators? The Case of the French Citizens’ Convention on Climate (2019-21)” conference organised by </w:t>
      </w:r>
      <w:r w:rsidR="006D6EC2" w:rsidRPr="008704D3">
        <w:rPr>
          <w:rFonts w:ascii="Avenir Book" w:hAnsi="Avenir Book" w:cstheme="minorHAnsi"/>
          <w:sz w:val="22"/>
          <w:szCs w:val="22"/>
        </w:rPr>
        <w:t>Yale</w:t>
      </w:r>
      <w:r w:rsidR="001C1D88" w:rsidRPr="008704D3">
        <w:rPr>
          <w:rFonts w:ascii="Avenir Book" w:hAnsi="Avenir Book" w:cstheme="minorHAnsi"/>
          <w:sz w:val="22"/>
          <w:szCs w:val="22"/>
        </w:rPr>
        <w:t xml:space="preserve"> University and </w:t>
      </w:r>
      <w:proofErr w:type="spellStart"/>
      <w:r w:rsidR="001C1D88" w:rsidRPr="008704D3">
        <w:rPr>
          <w:rFonts w:ascii="Avenir Book" w:hAnsi="Avenir Book" w:cstheme="minorHAnsi"/>
          <w:sz w:val="22"/>
          <w:szCs w:val="22"/>
        </w:rPr>
        <w:t>ResPublica</w:t>
      </w:r>
      <w:proofErr w:type="spellEnd"/>
      <w:r w:rsidR="001C1D88" w:rsidRPr="008704D3">
        <w:rPr>
          <w:rFonts w:ascii="Avenir Book" w:hAnsi="Avenir Book" w:cstheme="minorHAnsi"/>
          <w:sz w:val="22"/>
          <w:szCs w:val="22"/>
        </w:rPr>
        <w:t xml:space="preserve"> </w:t>
      </w:r>
      <w:r w:rsidR="006D6EC2" w:rsidRPr="008704D3">
        <w:rPr>
          <w:rFonts w:ascii="Avenir Book" w:hAnsi="Avenir Book" w:cstheme="minorHAnsi"/>
          <w:sz w:val="22"/>
          <w:szCs w:val="22"/>
        </w:rPr>
        <w:t>from which this collection is drawn</w:t>
      </w:r>
      <w:r w:rsidR="002F4911" w:rsidRPr="008704D3">
        <w:rPr>
          <w:rFonts w:ascii="Avenir Book" w:hAnsi="Avenir Book" w:cstheme="minorHAnsi"/>
          <w:sz w:val="22"/>
          <w:szCs w:val="22"/>
        </w:rPr>
        <w:t xml:space="preserve"> also informed the analysis</w:t>
      </w:r>
      <w:r w:rsidR="006D6EC2" w:rsidRPr="008704D3">
        <w:rPr>
          <w:rFonts w:ascii="Avenir Book" w:hAnsi="Avenir Book" w:cstheme="minorHAnsi"/>
          <w:sz w:val="22"/>
          <w:szCs w:val="22"/>
        </w:rPr>
        <w:t>.</w:t>
      </w:r>
    </w:p>
    <w:p w14:paraId="6B855B09" w14:textId="607FCDC6" w:rsidR="00C25B60" w:rsidRPr="008704D3" w:rsidRDefault="00C25B60" w:rsidP="00C8183B">
      <w:pPr>
        <w:spacing w:after="120"/>
        <w:rPr>
          <w:rFonts w:ascii="Avenir Book" w:hAnsi="Avenir Book" w:cstheme="minorHAnsi"/>
          <w:b/>
          <w:bCs/>
          <w:sz w:val="22"/>
          <w:szCs w:val="22"/>
        </w:rPr>
      </w:pPr>
      <w:r w:rsidRPr="008704D3">
        <w:rPr>
          <w:rFonts w:ascii="Avenir Book" w:hAnsi="Avenir Book" w:cstheme="minorHAnsi"/>
          <w:b/>
          <w:bCs/>
          <w:sz w:val="22"/>
          <w:szCs w:val="22"/>
        </w:rPr>
        <w:lastRenderedPageBreak/>
        <w:t>Distinctions between national climate assemblies</w:t>
      </w:r>
    </w:p>
    <w:p w14:paraId="1DE28F3D" w14:textId="0F0B886C" w:rsidR="00533BD7" w:rsidRPr="008704D3" w:rsidRDefault="00617532" w:rsidP="00C8183B">
      <w:pPr>
        <w:spacing w:after="120"/>
        <w:rPr>
          <w:rFonts w:ascii="Avenir Book" w:hAnsi="Avenir Book" w:cstheme="minorHAnsi"/>
          <w:sz w:val="22"/>
          <w:szCs w:val="22"/>
        </w:rPr>
      </w:pPr>
      <w:r w:rsidRPr="008704D3">
        <w:rPr>
          <w:rFonts w:ascii="Avenir Book" w:hAnsi="Avenir Book" w:cstheme="minorHAnsi"/>
          <w:sz w:val="22"/>
          <w:szCs w:val="22"/>
        </w:rPr>
        <w:t>Care needs to be taken</w:t>
      </w:r>
      <w:r w:rsidR="00C25B60" w:rsidRPr="008704D3">
        <w:rPr>
          <w:rFonts w:ascii="Avenir Book" w:hAnsi="Avenir Book" w:cstheme="minorHAnsi"/>
          <w:sz w:val="22"/>
          <w:szCs w:val="22"/>
        </w:rPr>
        <w:t xml:space="preserve"> in distinguishing similarities and differences between climate assemblies. After all, not all of their </w:t>
      </w:r>
      <w:r w:rsidR="005D1E79" w:rsidRPr="008704D3">
        <w:rPr>
          <w:rFonts w:ascii="Avenir Book" w:hAnsi="Avenir Book" w:cstheme="minorHAnsi"/>
          <w:sz w:val="22"/>
          <w:szCs w:val="22"/>
        </w:rPr>
        <w:t xml:space="preserve">impacts </w:t>
      </w:r>
      <w:r w:rsidR="00C25B60" w:rsidRPr="008704D3">
        <w:rPr>
          <w:rFonts w:ascii="Avenir Book" w:hAnsi="Avenir Book" w:cstheme="minorHAnsi"/>
          <w:sz w:val="22"/>
          <w:szCs w:val="22"/>
        </w:rPr>
        <w:t xml:space="preserve">have been fully realised. </w:t>
      </w:r>
      <w:r w:rsidR="000500AC" w:rsidRPr="008704D3">
        <w:rPr>
          <w:rFonts w:ascii="Avenir Book" w:hAnsi="Avenir Book" w:cstheme="minorHAnsi"/>
          <w:sz w:val="22"/>
          <w:szCs w:val="22"/>
        </w:rPr>
        <w:t xml:space="preserve">But even </w:t>
      </w:r>
      <w:r w:rsidR="00173BB0" w:rsidRPr="008704D3">
        <w:rPr>
          <w:rFonts w:ascii="Avenir Book" w:hAnsi="Avenir Book" w:cstheme="minorHAnsi"/>
          <w:sz w:val="22"/>
          <w:szCs w:val="22"/>
        </w:rPr>
        <w:t>i</w:t>
      </w:r>
      <w:r w:rsidR="000500AC" w:rsidRPr="008704D3">
        <w:rPr>
          <w:rFonts w:ascii="Avenir Book" w:hAnsi="Avenir Book" w:cstheme="minorHAnsi"/>
          <w:sz w:val="22"/>
          <w:szCs w:val="22"/>
        </w:rPr>
        <w:t>n such an environment</w:t>
      </w:r>
      <w:r w:rsidR="00173BB0" w:rsidRPr="008704D3">
        <w:rPr>
          <w:rFonts w:ascii="Avenir Book" w:hAnsi="Avenir Book" w:cstheme="minorHAnsi"/>
          <w:sz w:val="22"/>
          <w:szCs w:val="22"/>
        </w:rPr>
        <w:t>,</w:t>
      </w:r>
      <w:r w:rsidR="000500AC" w:rsidRPr="008704D3">
        <w:rPr>
          <w:rFonts w:ascii="Avenir Book" w:hAnsi="Avenir Book" w:cstheme="minorHAnsi"/>
          <w:sz w:val="22"/>
          <w:szCs w:val="22"/>
        </w:rPr>
        <w:t xml:space="preserve"> where </w:t>
      </w:r>
      <w:r w:rsidR="006B2BF1" w:rsidRPr="008704D3">
        <w:rPr>
          <w:rFonts w:ascii="Avenir Book" w:hAnsi="Avenir Book" w:cstheme="minorHAnsi"/>
          <w:sz w:val="22"/>
          <w:szCs w:val="22"/>
        </w:rPr>
        <w:t>effects</w:t>
      </w:r>
      <w:r w:rsidR="000500AC" w:rsidRPr="008704D3">
        <w:rPr>
          <w:rFonts w:ascii="Avenir Book" w:hAnsi="Avenir Book" w:cstheme="minorHAnsi"/>
          <w:sz w:val="22"/>
          <w:szCs w:val="22"/>
        </w:rPr>
        <w:t xml:space="preserve"> continue to unfold, important differences manifest. Table </w:t>
      </w:r>
      <w:r w:rsidR="005D1E79" w:rsidRPr="008704D3">
        <w:rPr>
          <w:rFonts w:ascii="Avenir Book" w:hAnsi="Avenir Book" w:cstheme="minorHAnsi"/>
          <w:sz w:val="22"/>
          <w:szCs w:val="22"/>
        </w:rPr>
        <w:t>1</w:t>
      </w:r>
      <w:r w:rsidR="000500AC" w:rsidRPr="008704D3">
        <w:rPr>
          <w:rFonts w:ascii="Avenir Book" w:hAnsi="Avenir Book" w:cstheme="minorHAnsi"/>
          <w:sz w:val="22"/>
          <w:szCs w:val="22"/>
        </w:rPr>
        <w:t xml:space="preserve"> shows for example, differences in the </w:t>
      </w:r>
      <w:r w:rsidR="00533BD7" w:rsidRPr="008704D3">
        <w:rPr>
          <w:rFonts w:ascii="Avenir Book" w:hAnsi="Avenir Book" w:cstheme="minorHAnsi"/>
          <w:sz w:val="22"/>
          <w:szCs w:val="22"/>
        </w:rPr>
        <w:t>commission</w:t>
      </w:r>
      <w:r w:rsidR="000500AC" w:rsidRPr="008704D3">
        <w:rPr>
          <w:rFonts w:ascii="Avenir Book" w:hAnsi="Avenir Book" w:cstheme="minorHAnsi"/>
          <w:sz w:val="22"/>
          <w:szCs w:val="22"/>
        </w:rPr>
        <w:t>ing of</w:t>
      </w:r>
      <w:r w:rsidR="00533BD7" w:rsidRPr="008704D3">
        <w:rPr>
          <w:rFonts w:ascii="Avenir Book" w:hAnsi="Avenir Book" w:cstheme="minorHAnsi"/>
          <w:sz w:val="22"/>
          <w:szCs w:val="22"/>
        </w:rPr>
        <w:t xml:space="preserve"> assemblies, the remits they work on, the time </w:t>
      </w:r>
      <w:r w:rsidR="000500AC" w:rsidRPr="008704D3">
        <w:rPr>
          <w:rFonts w:ascii="Avenir Book" w:hAnsi="Avenir Book" w:cstheme="minorHAnsi"/>
          <w:sz w:val="22"/>
          <w:szCs w:val="22"/>
        </w:rPr>
        <w:t xml:space="preserve">members </w:t>
      </w:r>
      <w:r w:rsidR="00533BD7" w:rsidRPr="008704D3">
        <w:rPr>
          <w:rFonts w:ascii="Avenir Book" w:hAnsi="Avenir Book" w:cstheme="minorHAnsi"/>
          <w:sz w:val="22"/>
          <w:szCs w:val="22"/>
        </w:rPr>
        <w:t>spen</w:t>
      </w:r>
      <w:r w:rsidR="000500AC" w:rsidRPr="008704D3">
        <w:rPr>
          <w:rFonts w:ascii="Avenir Book" w:hAnsi="Avenir Book" w:cstheme="minorHAnsi"/>
          <w:sz w:val="22"/>
          <w:szCs w:val="22"/>
        </w:rPr>
        <w:t>d</w:t>
      </w:r>
      <w:r w:rsidR="00533BD7" w:rsidRPr="008704D3">
        <w:rPr>
          <w:rFonts w:ascii="Avenir Book" w:hAnsi="Avenir Book" w:cstheme="minorHAnsi"/>
          <w:sz w:val="22"/>
          <w:szCs w:val="22"/>
        </w:rPr>
        <w:t xml:space="preserve"> working together, the way they organise internally, authoring and voting on proposals, </w:t>
      </w:r>
      <w:r w:rsidR="00173BB0" w:rsidRPr="008704D3">
        <w:rPr>
          <w:rFonts w:ascii="Avenir Book" w:hAnsi="Avenir Book" w:cstheme="minorHAnsi"/>
          <w:sz w:val="22"/>
          <w:szCs w:val="22"/>
        </w:rPr>
        <w:t>resourc</w:t>
      </w:r>
      <w:r w:rsidR="005D1E79" w:rsidRPr="008704D3">
        <w:rPr>
          <w:rFonts w:ascii="Avenir Book" w:hAnsi="Avenir Book" w:cstheme="minorHAnsi"/>
          <w:sz w:val="22"/>
          <w:szCs w:val="22"/>
        </w:rPr>
        <w:t>ing</w:t>
      </w:r>
      <w:r w:rsidR="00533BD7" w:rsidRPr="008704D3">
        <w:rPr>
          <w:rFonts w:ascii="Avenir Book" w:hAnsi="Avenir Book" w:cstheme="minorHAnsi"/>
          <w:sz w:val="22"/>
          <w:szCs w:val="22"/>
        </w:rPr>
        <w:t xml:space="preserve"> and official responses. </w:t>
      </w:r>
    </w:p>
    <w:p w14:paraId="22EC3707" w14:textId="5A68C861" w:rsidR="009E4BC0" w:rsidRPr="008704D3" w:rsidRDefault="009E4BC0" w:rsidP="003B654C">
      <w:pPr>
        <w:spacing w:after="120"/>
        <w:rPr>
          <w:rFonts w:ascii="Avenir Book" w:hAnsi="Avenir Book" w:cstheme="minorHAnsi"/>
          <w:sz w:val="22"/>
          <w:szCs w:val="22"/>
        </w:rPr>
      </w:pPr>
    </w:p>
    <w:p w14:paraId="00DC0AEE" w14:textId="5E8BBAAA" w:rsidR="005D1E79" w:rsidRPr="008704D3" w:rsidRDefault="005D1E79" w:rsidP="003B654C">
      <w:pPr>
        <w:spacing w:after="120"/>
        <w:rPr>
          <w:rFonts w:ascii="Avenir Book" w:hAnsi="Avenir Book" w:cstheme="minorHAnsi"/>
          <w:sz w:val="22"/>
          <w:szCs w:val="22"/>
        </w:rPr>
      </w:pPr>
      <w:r w:rsidRPr="008704D3">
        <w:rPr>
          <w:rFonts w:ascii="Avenir Book" w:hAnsi="Avenir Book" w:cstheme="minorHAnsi"/>
          <w:sz w:val="22"/>
          <w:szCs w:val="22"/>
        </w:rPr>
        <w:t>Table 1: Key features of national climate assemblies</w:t>
      </w:r>
    </w:p>
    <w:tbl>
      <w:tblPr>
        <w:tblStyle w:val="TableGrid"/>
        <w:tblW w:w="10774" w:type="dxa"/>
        <w:tblInd w:w="-743" w:type="dxa"/>
        <w:tblLayout w:type="fixed"/>
        <w:tblLook w:val="04A0" w:firstRow="1" w:lastRow="0" w:firstColumn="1" w:lastColumn="0" w:noHBand="0" w:noVBand="1"/>
      </w:tblPr>
      <w:tblGrid>
        <w:gridCol w:w="1539"/>
        <w:gridCol w:w="1539"/>
        <w:gridCol w:w="1539"/>
        <w:gridCol w:w="1539"/>
        <w:gridCol w:w="1539"/>
        <w:gridCol w:w="1539"/>
        <w:gridCol w:w="1540"/>
      </w:tblGrid>
      <w:tr w:rsidR="00715EAA" w:rsidRPr="00DA2B89" w14:paraId="74C9836B" w14:textId="77777777" w:rsidTr="00F408AC">
        <w:tc>
          <w:tcPr>
            <w:tcW w:w="1539" w:type="dxa"/>
          </w:tcPr>
          <w:p w14:paraId="7FFDE29E" w14:textId="77777777" w:rsidR="00715EAA" w:rsidRPr="00DA2B89" w:rsidRDefault="00715EAA" w:rsidP="003B654C">
            <w:pPr>
              <w:spacing w:after="120"/>
              <w:rPr>
                <w:rFonts w:ascii="Avenir Book" w:hAnsi="Avenir Book" w:cstheme="minorHAnsi"/>
                <w:b/>
                <w:bCs/>
                <w:sz w:val="16"/>
                <w:szCs w:val="16"/>
              </w:rPr>
            </w:pPr>
          </w:p>
        </w:tc>
        <w:tc>
          <w:tcPr>
            <w:tcW w:w="1539" w:type="dxa"/>
          </w:tcPr>
          <w:p w14:paraId="49EBC49A"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Citizens’ Assembly 2016-2018, Ireland</w:t>
            </w:r>
          </w:p>
        </w:tc>
        <w:tc>
          <w:tcPr>
            <w:tcW w:w="1539" w:type="dxa"/>
          </w:tcPr>
          <w:p w14:paraId="74E235DD"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Citizens’ Convention for the Climate, France</w:t>
            </w:r>
          </w:p>
        </w:tc>
        <w:tc>
          <w:tcPr>
            <w:tcW w:w="1539" w:type="dxa"/>
          </w:tcPr>
          <w:p w14:paraId="25394B09"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Citizens’ Assembly UK</w:t>
            </w:r>
          </w:p>
        </w:tc>
        <w:tc>
          <w:tcPr>
            <w:tcW w:w="1539" w:type="dxa"/>
          </w:tcPr>
          <w:p w14:paraId="2200538A"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Scotland’s Climate Assembly</w:t>
            </w:r>
          </w:p>
        </w:tc>
        <w:tc>
          <w:tcPr>
            <w:tcW w:w="1539" w:type="dxa"/>
          </w:tcPr>
          <w:p w14:paraId="0191A29D"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Denmark’s Climate Assembly</w:t>
            </w:r>
          </w:p>
        </w:tc>
        <w:tc>
          <w:tcPr>
            <w:tcW w:w="1540" w:type="dxa"/>
          </w:tcPr>
          <w:p w14:paraId="4B180D78"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German Citizens’ Assembly on Climate</w:t>
            </w:r>
          </w:p>
        </w:tc>
      </w:tr>
      <w:tr w:rsidR="00715EAA" w:rsidRPr="00DA2B89" w14:paraId="7E58096A" w14:textId="77777777" w:rsidTr="00F408AC">
        <w:tc>
          <w:tcPr>
            <w:tcW w:w="1539" w:type="dxa"/>
          </w:tcPr>
          <w:p w14:paraId="71C38878"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Timing</w:t>
            </w:r>
          </w:p>
        </w:tc>
        <w:tc>
          <w:tcPr>
            <w:tcW w:w="1539" w:type="dxa"/>
          </w:tcPr>
          <w:p w14:paraId="7557534F"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Sept-Nov 2017. Seven weekends in person</w:t>
            </w:r>
          </w:p>
        </w:tc>
        <w:tc>
          <w:tcPr>
            <w:tcW w:w="1539" w:type="dxa"/>
          </w:tcPr>
          <w:p w14:paraId="3223F74F"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 xml:space="preserve">Oct 2019-June 2020. Seven weekends in person plus two interim sessions online.  </w:t>
            </w:r>
          </w:p>
          <w:p w14:paraId="28D3640C"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Feb 2021. Additional weekend in person to review official response</w:t>
            </w:r>
          </w:p>
        </w:tc>
        <w:tc>
          <w:tcPr>
            <w:tcW w:w="1539" w:type="dxa"/>
          </w:tcPr>
          <w:p w14:paraId="50B1EBBD"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 xml:space="preserve">Jan-May 2020. Three weekends in person plus two weekends online. </w:t>
            </w:r>
          </w:p>
        </w:tc>
        <w:tc>
          <w:tcPr>
            <w:tcW w:w="1539" w:type="dxa"/>
          </w:tcPr>
          <w:p w14:paraId="54AD8128"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Nov 2020-March 2021. Seven weekends online.</w:t>
            </w:r>
          </w:p>
          <w:p w14:paraId="1F40D105" w14:textId="07758F62" w:rsidR="00715EAA" w:rsidRPr="00DA2B89" w:rsidRDefault="008E3AFF" w:rsidP="003B654C">
            <w:pPr>
              <w:spacing w:after="120"/>
              <w:rPr>
                <w:rFonts w:ascii="Avenir Book" w:hAnsi="Avenir Book" w:cstheme="minorHAnsi"/>
                <w:sz w:val="16"/>
                <w:szCs w:val="16"/>
              </w:rPr>
            </w:pPr>
            <w:r w:rsidRPr="00DA2B89">
              <w:rPr>
                <w:rFonts w:ascii="Avenir Book" w:hAnsi="Avenir Book" w:cstheme="minorHAnsi"/>
                <w:sz w:val="16"/>
                <w:szCs w:val="16"/>
              </w:rPr>
              <w:t xml:space="preserve">Feb 2002. </w:t>
            </w:r>
            <w:r w:rsidR="00715EAA" w:rsidRPr="00DA2B89">
              <w:rPr>
                <w:rFonts w:ascii="Avenir Book" w:hAnsi="Avenir Book" w:cstheme="minorHAnsi"/>
                <w:sz w:val="16"/>
                <w:szCs w:val="16"/>
              </w:rPr>
              <w:t>Additional weekend in person to review official response</w:t>
            </w:r>
          </w:p>
        </w:tc>
        <w:tc>
          <w:tcPr>
            <w:tcW w:w="1539" w:type="dxa"/>
          </w:tcPr>
          <w:p w14:paraId="149F7F77"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Oct-April 2021. First phase. Two weekends and three evenings, plus ad-hoc meetings for editing. All online.</w:t>
            </w:r>
          </w:p>
          <w:p w14:paraId="45E9B91E" w14:textId="2F04F8C0" w:rsidR="00715EAA" w:rsidRPr="00DA2B89" w:rsidRDefault="008E3AFF" w:rsidP="003B654C">
            <w:pPr>
              <w:spacing w:after="120"/>
              <w:rPr>
                <w:rFonts w:ascii="Avenir Book" w:hAnsi="Avenir Book" w:cstheme="minorHAnsi"/>
                <w:sz w:val="16"/>
                <w:szCs w:val="16"/>
              </w:rPr>
            </w:pPr>
            <w:r w:rsidRPr="00DA2B89">
              <w:rPr>
                <w:rFonts w:ascii="Avenir Book" w:hAnsi="Avenir Book" w:cstheme="minorHAnsi"/>
                <w:sz w:val="16"/>
                <w:szCs w:val="16"/>
              </w:rPr>
              <w:t xml:space="preserve">Oct-Dec </w:t>
            </w:r>
            <w:r w:rsidR="00715EAA" w:rsidRPr="00DA2B89">
              <w:rPr>
                <w:rFonts w:ascii="Avenir Book" w:hAnsi="Avenir Book" w:cstheme="minorHAnsi"/>
                <w:sz w:val="16"/>
                <w:szCs w:val="16"/>
              </w:rPr>
              <w:t>2021. Second phase.</w:t>
            </w:r>
            <w:r w:rsidRPr="00DA2B89">
              <w:rPr>
                <w:rFonts w:ascii="Avenir Book" w:hAnsi="Avenir Book" w:cstheme="minorHAnsi"/>
                <w:sz w:val="16"/>
                <w:szCs w:val="16"/>
              </w:rPr>
              <w:t xml:space="preserve"> Similar structure to phase one</w:t>
            </w:r>
            <w:r w:rsidR="004C3C2B" w:rsidRPr="00DA2B89">
              <w:rPr>
                <w:rFonts w:ascii="Avenir Book" w:hAnsi="Avenir Book" w:cstheme="minorHAnsi"/>
                <w:sz w:val="16"/>
                <w:szCs w:val="16"/>
              </w:rPr>
              <w:t xml:space="preserve"> with mixed online/in person format</w:t>
            </w:r>
          </w:p>
        </w:tc>
        <w:tc>
          <w:tcPr>
            <w:tcW w:w="1540" w:type="dxa"/>
          </w:tcPr>
          <w:p w14:paraId="326F9947"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April-June 2021. Eight weekday evenings and eight full days online.</w:t>
            </w:r>
          </w:p>
        </w:tc>
      </w:tr>
      <w:tr w:rsidR="00715EAA" w:rsidRPr="00DA2B89" w14:paraId="1537D389" w14:textId="77777777" w:rsidTr="00F408AC">
        <w:tc>
          <w:tcPr>
            <w:tcW w:w="1539" w:type="dxa"/>
          </w:tcPr>
          <w:p w14:paraId="126E126F"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Commissioner</w:t>
            </w:r>
          </w:p>
        </w:tc>
        <w:tc>
          <w:tcPr>
            <w:tcW w:w="1539" w:type="dxa"/>
          </w:tcPr>
          <w:p w14:paraId="23C5E798" w14:textId="6B5203FB"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 xml:space="preserve">Government </w:t>
            </w:r>
            <w:r w:rsidR="00617532" w:rsidRPr="00DA2B89">
              <w:rPr>
                <w:rFonts w:ascii="Avenir Book" w:hAnsi="Avenir Book" w:cstheme="minorHAnsi"/>
                <w:sz w:val="16"/>
                <w:szCs w:val="16"/>
              </w:rPr>
              <w:t>following</w:t>
            </w:r>
            <w:r w:rsidRPr="00DA2B89">
              <w:rPr>
                <w:rFonts w:ascii="Avenir Book" w:hAnsi="Avenir Book" w:cstheme="minorHAnsi"/>
                <w:sz w:val="16"/>
                <w:szCs w:val="16"/>
              </w:rPr>
              <w:t xml:space="preserve"> parliamentary resolution</w:t>
            </w:r>
          </w:p>
        </w:tc>
        <w:tc>
          <w:tcPr>
            <w:tcW w:w="1539" w:type="dxa"/>
          </w:tcPr>
          <w:p w14:paraId="7A527FB1" w14:textId="5B332D66"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President</w:t>
            </w:r>
            <w:r w:rsidR="005D1E95" w:rsidRPr="00DA2B89">
              <w:rPr>
                <w:rFonts w:ascii="Avenir Book" w:hAnsi="Avenir Book" w:cstheme="minorHAnsi"/>
                <w:sz w:val="16"/>
                <w:szCs w:val="16"/>
              </w:rPr>
              <w:t xml:space="preserve"> – although formally established by letter from the Prime Minister</w:t>
            </w:r>
          </w:p>
        </w:tc>
        <w:tc>
          <w:tcPr>
            <w:tcW w:w="1539" w:type="dxa"/>
          </w:tcPr>
          <w:p w14:paraId="49F9A276"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Six parliamentary select committees</w:t>
            </w:r>
          </w:p>
        </w:tc>
        <w:tc>
          <w:tcPr>
            <w:tcW w:w="1539" w:type="dxa"/>
          </w:tcPr>
          <w:p w14:paraId="08DA57C5" w14:textId="6A78EBB3"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Scottish Government</w:t>
            </w:r>
            <w:r w:rsidR="00617532" w:rsidRPr="00DA2B89">
              <w:rPr>
                <w:rFonts w:ascii="Avenir Book" w:hAnsi="Avenir Book" w:cstheme="minorHAnsi"/>
                <w:sz w:val="16"/>
                <w:szCs w:val="16"/>
              </w:rPr>
              <w:t xml:space="preserve"> following amendment to climate legislation</w:t>
            </w:r>
          </w:p>
        </w:tc>
        <w:tc>
          <w:tcPr>
            <w:tcW w:w="1539" w:type="dxa"/>
          </w:tcPr>
          <w:p w14:paraId="3B65DE4F"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Ministry of Climate, Energy and Utilities</w:t>
            </w:r>
          </w:p>
        </w:tc>
        <w:tc>
          <w:tcPr>
            <w:tcW w:w="1540" w:type="dxa"/>
          </w:tcPr>
          <w:p w14:paraId="4E0E49F3" w14:textId="4136E5D0" w:rsidR="00715EAA" w:rsidRPr="0045563F" w:rsidRDefault="0045563F" w:rsidP="0045563F">
            <w:pPr>
              <w:rPr>
                <w:sz w:val="16"/>
                <w:szCs w:val="16"/>
              </w:rPr>
            </w:pPr>
            <w:proofErr w:type="spellStart"/>
            <w:r w:rsidRPr="0045563F">
              <w:rPr>
                <w:sz w:val="16"/>
                <w:szCs w:val="16"/>
              </w:rPr>
              <w:t>BürgerBegehren</w:t>
            </w:r>
            <w:proofErr w:type="spellEnd"/>
            <w:r w:rsidRPr="0045563F">
              <w:rPr>
                <w:sz w:val="16"/>
                <w:szCs w:val="16"/>
              </w:rPr>
              <w:t xml:space="preserve"> </w:t>
            </w:r>
            <w:proofErr w:type="spellStart"/>
            <w:r w:rsidRPr="0045563F">
              <w:rPr>
                <w:sz w:val="16"/>
                <w:szCs w:val="16"/>
              </w:rPr>
              <w:t>Klimaschutz</w:t>
            </w:r>
            <w:proofErr w:type="spellEnd"/>
            <w:r>
              <w:rPr>
                <w:sz w:val="16"/>
                <w:szCs w:val="16"/>
              </w:rPr>
              <w:t xml:space="preserve"> </w:t>
            </w:r>
            <w:r w:rsidR="00715EAA" w:rsidRPr="00DA2B89">
              <w:rPr>
                <w:rFonts w:ascii="Avenir Book" w:hAnsi="Avenir Book" w:cstheme="minorHAnsi"/>
                <w:sz w:val="16"/>
                <w:szCs w:val="16"/>
              </w:rPr>
              <w:t>and Scientists for Future</w:t>
            </w:r>
          </w:p>
        </w:tc>
      </w:tr>
      <w:tr w:rsidR="00715EAA" w:rsidRPr="00DA2B89" w14:paraId="6A214CB5" w14:textId="77777777" w:rsidTr="00F408AC">
        <w:tc>
          <w:tcPr>
            <w:tcW w:w="1539" w:type="dxa"/>
          </w:tcPr>
          <w:p w14:paraId="19BAE399"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Remit</w:t>
            </w:r>
          </w:p>
        </w:tc>
        <w:tc>
          <w:tcPr>
            <w:tcW w:w="1539" w:type="dxa"/>
          </w:tcPr>
          <w:p w14:paraId="31BA1A3B"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How the state can make Ireland a leader in tackling climate change?</w:t>
            </w:r>
          </w:p>
        </w:tc>
        <w:tc>
          <w:tcPr>
            <w:tcW w:w="1539" w:type="dxa"/>
          </w:tcPr>
          <w:p w14:paraId="4B8D255F"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How can France cut greenhouse gas (GHG) emissions by at least 40% by 2030 compared to 1990, in a spirit of social justice?</w:t>
            </w:r>
          </w:p>
        </w:tc>
        <w:tc>
          <w:tcPr>
            <w:tcW w:w="1539" w:type="dxa"/>
          </w:tcPr>
          <w:p w14:paraId="00DF827C"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How can the UK reduce greenhouse gas emissions to net zero by 2050?</w:t>
            </w:r>
          </w:p>
        </w:tc>
        <w:tc>
          <w:tcPr>
            <w:tcW w:w="1539" w:type="dxa"/>
          </w:tcPr>
          <w:p w14:paraId="199D81C7"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How should Scotland change to tackle the climate emergency in an effective and fair way?</w:t>
            </w:r>
          </w:p>
        </w:tc>
        <w:tc>
          <w:tcPr>
            <w:tcW w:w="1539" w:type="dxa"/>
          </w:tcPr>
          <w:p w14:paraId="4A8861A5"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To contribute and provide recommendations to the political process of climate transition, in particular to the Climate Action Plan.</w:t>
            </w:r>
          </w:p>
          <w:p w14:paraId="6D16DEAD" w14:textId="77777777" w:rsidR="00715EAA" w:rsidRPr="00DA2B89" w:rsidRDefault="00715EAA" w:rsidP="003B654C">
            <w:pPr>
              <w:spacing w:after="120"/>
              <w:rPr>
                <w:rFonts w:ascii="Avenir Book" w:hAnsi="Avenir Book" w:cstheme="minorHAnsi"/>
                <w:sz w:val="16"/>
                <w:szCs w:val="16"/>
              </w:rPr>
            </w:pPr>
          </w:p>
        </w:tc>
        <w:tc>
          <w:tcPr>
            <w:tcW w:w="1540" w:type="dxa"/>
          </w:tcPr>
          <w:p w14:paraId="21699261"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To make recommendations for Germany to comply with Paris Climate Protection Agreement while considering social, economic and ecological compatibility.</w:t>
            </w:r>
          </w:p>
        </w:tc>
      </w:tr>
      <w:tr w:rsidR="00715EAA" w:rsidRPr="00DA2B89" w14:paraId="1C497558" w14:textId="77777777" w:rsidTr="00F408AC">
        <w:tc>
          <w:tcPr>
            <w:tcW w:w="1539" w:type="dxa"/>
          </w:tcPr>
          <w:p w14:paraId="1A88A1CF"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Participants</w:t>
            </w:r>
          </w:p>
        </w:tc>
        <w:tc>
          <w:tcPr>
            <w:tcW w:w="1539" w:type="dxa"/>
          </w:tcPr>
          <w:p w14:paraId="06B444D0"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99</w:t>
            </w:r>
          </w:p>
        </w:tc>
        <w:tc>
          <w:tcPr>
            <w:tcW w:w="1539" w:type="dxa"/>
          </w:tcPr>
          <w:p w14:paraId="4CC0A565"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150</w:t>
            </w:r>
          </w:p>
        </w:tc>
        <w:tc>
          <w:tcPr>
            <w:tcW w:w="1539" w:type="dxa"/>
          </w:tcPr>
          <w:p w14:paraId="1595F89F"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108</w:t>
            </w:r>
          </w:p>
        </w:tc>
        <w:tc>
          <w:tcPr>
            <w:tcW w:w="1539" w:type="dxa"/>
          </w:tcPr>
          <w:p w14:paraId="356FB8F0"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105</w:t>
            </w:r>
          </w:p>
        </w:tc>
        <w:tc>
          <w:tcPr>
            <w:tcW w:w="1539" w:type="dxa"/>
          </w:tcPr>
          <w:p w14:paraId="1A16AC7A"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 xml:space="preserve"> 99 </w:t>
            </w:r>
          </w:p>
        </w:tc>
        <w:tc>
          <w:tcPr>
            <w:tcW w:w="1540" w:type="dxa"/>
          </w:tcPr>
          <w:p w14:paraId="72E37D43"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160</w:t>
            </w:r>
          </w:p>
        </w:tc>
      </w:tr>
      <w:tr w:rsidR="00715EAA" w:rsidRPr="00DA2B89" w14:paraId="5A7287D1" w14:textId="77777777" w:rsidTr="00F408AC">
        <w:tc>
          <w:tcPr>
            <w:tcW w:w="1539" w:type="dxa"/>
          </w:tcPr>
          <w:p w14:paraId="49276A24"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Internal practices</w:t>
            </w:r>
          </w:p>
        </w:tc>
        <w:tc>
          <w:tcPr>
            <w:tcW w:w="1539" w:type="dxa"/>
          </w:tcPr>
          <w:p w14:paraId="081FB143"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Whole assembly considered all issues.</w:t>
            </w:r>
          </w:p>
          <w:p w14:paraId="42E00412"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Table facilitation</w:t>
            </w:r>
          </w:p>
          <w:p w14:paraId="2709113D"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Developed own proposals</w:t>
            </w:r>
          </w:p>
          <w:p w14:paraId="21E71DD0"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Plenary votes on proposals</w:t>
            </w:r>
          </w:p>
        </w:tc>
        <w:tc>
          <w:tcPr>
            <w:tcW w:w="1539" w:type="dxa"/>
          </w:tcPr>
          <w:p w14:paraId="3A6F876F" w14:textId="3AAA1F3A"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Randomly divided into 5 thematic groups</w:t>
            </w:r>
            <w:r w:rsidR="004C3C2B" w:rsidRPr="00DA2B89">
              <w:rPr>
                <w:rFonts w:ascii="Avenir Book" w:hAnsi="Avenir Book" w:cstheme="minorHAnsi"/>
                <w:sz w:val="16"/>
                <w:szCs w:val="16"/>
              </w:rPr>
              <w:t xml:space="preserve"> established by organisers</w:t>
            </w:r>
          </w:p>
          <w:p w14:paraId="63AB831E"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Self-directed groups</w:t>
            </w:r>
          </w:p>
          <w:p w14:paraId="45D1EEEA"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Developed own proposals</w:t>
            </w:r>
          </w:p>
          <w:p w14:paraId="21C758C2"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Plenary votes on proposals</w:t>
            </w:r>
          </w:p>
        </w:tc>
        <w:tc>
          <w:tcPr>
            <w:tcW w:w="1539" w:type="dxa"/>
          </w:tcPr>
          <w:p w14:paraId="77A4C478" w14:textId="32004215"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 xml:space="preserve">Randomly divided into </w:t>
            </w:r>
            <w:r w:rsidR="00526FE6" w:rsidRPr="00DA2B89">
              <w:rPr>
                <w:rFonts w:ascii="Avenir Book" w:hAnsi="Avenir Book" w:cstheme="minorHAnsi"/>
                <w:sz w:val="16"/>
                <w:szCs w:val="16"/>
              </w:rPr>
              <w:t>3</w:t>
            </w:r>
            <w:r w:rsidRPr="00DA2B89">
              <w:rPr>
                <w:rFonts w:ascii="Avenir Book" w:hAnsi="Avenir Book" w:cstheme="minorHAnsi"/>
                <w:sz w:val="16"/>
                <w:szCs w:val="16"/>
              </w:rPr>
              <w:t xml:space="preserve"> thematic groups </w:t>
            </w:r>
            <w:r w:rsidR="004C3C2B" w:rsidRPr="00DA2B89">
              <w:rPr>
                <w:rFonts w:ascii="Avenir Book" w:hAnsi="Avenir Book" w:cstheme="minorHAnsi"/>
                <w:sz w:val="16"/>
                <w:szCs w:val="16"/>
              </w:rPr>
              <w:t>established by organisers</w:t>
            </w:r>
          </w:p>
          <w:p w14:paraId="07122011"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Table facilitation</w:t>
            </w:r>
          </w:p>
          <w:p w14:paraId="5D64D203"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Primarily considered expert generated options</w:t>
            </w:r>
          </w:p>
          <w:p w14:paraId="7FD9B2E0" w14:textId="11844A2A"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 xml:space="preserve">Groups voted on proposals. Plenary </w:t>
            </w:r>
            <w:r w:rsidR="004C3C2B" w:rsidRPr="00DA2B89">
              <w:rPr>
                <w:rFonts w:ascii="Avenir Book" w:hAnsi="Avenir Book" w:cstheme="minorHAnsi"/>
                <w:sz w:val="16"/>
                <w:szCs w:val="16"/>
              </w:rPr>
              <w:t xml:space="preserve">votes </w:t>
            </w:r>
            <w:r w:rsidRPr="00DA2B89">
              <w:rPr>
                <w:rFonts w:ascii="Avenir Book" w:hAnsi="Avenir Book" w:cstheme="minorHAnsi"/>
                <w:sz w:val="16"/>
                <w:szCs w:val="16"/>
              </w:rPr>
              <w:t>on common proposals</w:t>
            </w:r>
          </w:p>
        </w:tc>
        <w:tc>
          <w:tcPr>
            <w:tcW w:w="1539" w:type="dxa"/>
          </w:tcPr>
          <w:p w14:paraId="5DB029E5" w14:textId="08BE85D0"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Randomly divided into 5 thematic groups</w:t>
            </w:r>
            <w:r w:rsidR="004C3C2B" w:rsidRPr="00DA2B89">
              <w:rPr>
                <w:rFonts w:ascii="Avenir Book" w:hAnsi="Avenir Book" w:cstheme="minorHAnsi"/>
                <w:sz w:val="16"/>
                <w:szCs w:val="16"/>
              </w:rPr>
              <w:t xml:space="preserve"> established by organisers</w:t>
            </w:r>
          </w:p>
          <w:p w14:paraId="4A440D08"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Table facilitation</w:t>
            </w:r>
          </w:p>
          <w:p w14:paraId="2FB4D9C1"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Developed own proposals</w:t>
            </w:r>
          </w:p>
          <w:p w14:paraId="48127F87"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Plenary votes on proposals</w:t>
            </w:r>
          </w:p>
        </w:tc>
        <w:tc>
          <w:tcPr>
            <w:tcW w:w="1539" w:type="dxa"/>
          </w:tcPr>
          <w:p w14:paraId="08B343A6" w14:textId="0892A64A"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Randomly divided into 5 thematic groups</w:t>
            </w:r>
            <w:r w:rsidR="004C3C2B" w:rsidRPr="00DA2B89">
              <w:rPr>
                <w:rFonts w:ascii="Avenir Book" w:hAnsi="Avenir Book" w:cstheme="minorHAnsi"/>
                <w:sz w:val="16"/>
                <w:szCs w:val="16"/>
              </w:rPr>
              <w:t xml:space="preserve"> established by members</w:t>
            </w:r>
          </w:p>
          <w:p w14:paraId="6036F678"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Self-directed groups</w:t>
            </w:r>
          </w:p>
          <w:p w14:paraId="379A3827"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Developed own proposals</w:t>
            </w:r>
          </w:p>
          <w:p w14:paraId="326912DA"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Plenary votes on proposals</w:t>
            </w:r>
          </w:p>
        </w:tc>
        <w:tc>
          <w:tcPr>
            <w:tcW w:w="1540" w:type="dxa"/>
          </w:tcPr>
          <w:p w14:paraId="0404F124" w14:textId="59237C98"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 xml:space="preserve">Randomly divided into 5 thematic groups </w:t>
            </w:r>
            <w:r w:rsidR="004C3C2B" w:rsidRPr="00DA2B89">
              <w:rPr>
                <w:rFonts w:ascii="Avenir Book" w:hAnsi="Avenir Book" w:cstheme="minorHAnsi"/>
                <w:sz w:val="16"/>
                <w:szCs w:val="16"/>
              </w:rPr>
              <w:t>established by organisers</w:t>
            </w:r>
          </w:p>
          <w:p w14:paraId="4CA3B18B"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Table facilitation</w:t>
            </w:r>
          </w:p>
          <w:p w14:paraId="3EDEF591"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Developed own proposals</w:t>
            </w:r>
          </w:p>
          <w:p w14:paraId="0A7F8DE0"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lastRenderedPageBreak/>
              <w:t>Plenary votes on proposals</w:t>
            </w:r>
          </w:p>
        </w:tc>
      </w:tr>
      <w:tr w:rsidR="00715EAA" w:rsidRPr="00DA2B89" w14:paraId="4A15C373" w14:textId="77777777" w:rsidTr="00F408AC">
        <w:tc>
          <w:tcPr>
            <w:tcW w:w="1539" w:type="dxa"/>
          </w:tcPr>
          <w:p w14:paraId="76D134AA"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lastRenderedPageBreak/>
              <w:t>Output</w:t>
            </w:r>
          </w:p>
        </w:tc>
        <w:tc>
          <w:tcPr>
            <w:tcW w:w="1539" w:type="dxa"/>
          </w:tcPr>
          <w:p w14:paraId="52DE527F"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13 recommendations</w:t>
            </w:r>
          </w:p>
        </w:tc>
        <w:tc>
          <w:tcPr>
            <w:tcW w:w="1539" w:type="dxa"/>
          </w:tcPr>
          <w:p w14:paraId="360FABFA" w14:textId="43976B4B"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149</w:t>
            </w:r>
            <w:r w:rsidR="000B2116" w:rsidRPr="00DA2B89">
              <w:rPr>
                <w:rFonts w:ascii="Avenir Book" w:hAnsi="Avenir Book" w:cstheme="minorHAnsi"/>
                <w:sz w:val="16"/>
                <w:szCs w:val="16"/>
              </w:rPr>
              <w:t xml:space="preserve"> specific</w:t>
            </w:r>
            <w:r w:rsidRPr="00DA2B89">
              <w:rPr>
                <w:rFonts w:ascii="Avenir Book" w:hAnsi="Avenir Book" w:cstheme="minorHAnsi"/>
                <w:sz w:val="16"/>
                <w:szCs w:val="16"/>
              </w:rPr>
              <w:t xml:space="preserve"> </w:t>
            </w:r>
            <w:r w:rsidR="004C3C2B" w:rsidRPr="00DA2B89">
              <w:rPr>
                <w:rFonts w:ascii="Avenir Book" w:hAnsi="Avenir Book" w:cstheme="minorHAnsi"/>
                <w:sz w:val="16"/>
                <w:szCs w:val="16"/>
              </w:rPr>
              <w:t xml:space="preserve">referendum, </w:t>
            </w:r>
            <w:r w:rsidR="000B2116" w:rsidRPr="00DA2B89">
              <w:rPr>
                <w:rFonts w:ascii="Avenir Book" w:hAnsi="Avenir Book" w:cstheme="minorHAnsi"/>
                <w:sz w:val="16"/>
                <w:szCs w:val="16"/>
              </w:rPr>
              <w:t xml:space="preserve">legislative and </w:t>
            </w:r>
            <w:r w:rsidRPr="00DA2B89">
              <w:rPr>
                <w:rFonts w:ascii="Avenir Book" w:hAnsi="Avenir Book" w:cstheme="minorHAnsi"/>
                <w:sz w:val="16"/>
                <w:szCs w:val="16"/>
              </w:rPr>
              <w:t>regulati</w:t>
            </w:r>
            <w:r w:rsidR="000B2116" w:rsidRPr="00DA2B89">
              <w:rPr>
                <w:rFonts w:ascii="Avenir Book" w:hAnsi="Avenir Book" w:cstheme="minorHAnsi"/>
                <w:sz w:val="16"/>
                <w:szCs w:val="16"/>
              </w:rPr>
              <w:t>ve measure</w:t>
            </w:r>
            <w:r w:rsidRPr="00DA2B89">
              <w:rPr>
                <w:rFonts w:ascii="Avenir Book" w:hAnsi="Avenir Book" w:cstheme="minorHAnsi"/>
                <w:sz w:val="16"/>
                <w:szCs w:val="16"/>
              </w:rPr>
              <w:t>s</w:t>
            </w:r>
          </w:p>
        </w:tc>
        <w:tc>
          <w:tcPr>
            <w:tcW w:w="1539" w:type="dxa"/>
          </w:tcPr>
          <w:p w14:paraId="1245677F" w14:textId="14D9C962"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5</w:t>
            </w:r>
            <w:r w:rsidR="00BF6424" w:rsidRPr="00DA2B89">
              <w:rPr>
                <w:rFonts w:ascii="Avenir Book" w:hAnsi="Avenir Book" w:cstheme="minorHAnsi"/>
                <w:sz w:val="16"/>
                <w:szCs w:val="16"/>
              </w:rPr>
              <w:t>1</w:t>
            </w:r>
            <w:r w:rsidRPr="00DA2B89">
              <w:rPr>
                <w:rFonts w:ascii="Avenir Book" w:hAnsi="Avenir Book" w:cstheme="minorHAnsi"/>
                <w:sz w:val="16"/>
                <w:szCs w:val="16"/>
              </w:rPr>
              <w:t xml:space="preserve"> recommendations</w:t>
            </w:r>
            <w:r w:rsidR="00BF6424" w:rsidRPr="00DA2B89">
              <w:rPr>
                <w:rFonts w:ascii="Avenir Book" w:hAnsi="Avenir Book" w:cstheme="minorHAnsi"/>
                <w:sz w:val="16"/>
                <w:szCs w:val="16"/>
              </w:rPr>
              <w:t xml:space="preserve"> (with over 80% support)</w:t>
            </w:r>
          </w:p>
        </w:tc>
        <w:tc>
          <w:tcPr>
            <w:tcW w:w="1539" w:type="dxa"/>
          </w:tcPr>
          <w:p w14:paraId="0BA0262B"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81 recommendations</w:t>
            </w:r>
          </w:p>
        </w:tc>
        <w:tc>
          <w:tcPr>
            <w:tcW w:w="1539" w:type="dxa"/>
          </w:tcPr>
          <w:p w14:paraId="7A239626" w14:textId="77777777" w:rsidR="004C3C2B" w:rsidRPr="00DA2B89" w:rsidRDefault="00715EAA" w:rsidP="004C3C2B">
            <w:pPr>
              <w:spacing w:after="120"/>
              <w:rPr>
                <w:rFonts w:ascii="Avenir Book" w:hAnsi="Avenir Book" w:cstheme="minorHAnsi"/>
                <w:sz w:val="16"/>
                <w:szCs w:val="16"/>
              </w:rPr>
            </w:pPr>
            <w:r w:rsidRPr="00DA2B89">
              <w:rPr>
                <w:rFonts w:ascii="Avenir Book" w:hAnsi="Avenir Book" w:cstheme="minorHAnsi"/>
                <w:sz w:val="16"/>
                <w:szCs w:val="16"/>
              </w:rPr>
              <w:t xml:space="preserve">117 recommendations in first phase </w:t>
            </w:r>
          </w:p>
          <w:p w14:paraId="19E4E77C" w14:textId="15FC170D" w:rsidR="004C3C2B" w:rsidRPr="00DA2B89" w:rsidRDefault="00BF6424" w:rsidP="004C3C2B">
            <w:pPr>
              <w:spacing w:after="120"/>
              <w:rPr>
                <w:rFonts w:ascii="Avenir Book" w:hAnsi="Avenir Book" w:cstheme="minorHAnsi"/>
                <w:sz w:val="16"/>
                <w:szCs w:val="16"/>
              </w:rPr>
            </w:pPr>
            <w:r w:rsidRPr="00DA2B89">
              <w:rPr>
                <w:rFonts w:ascii="Avenir Book" w:hAnsi="Avenir Book" w:cstheme="minorHAnsi"/>
                <w:sz w:val="16"/>
                <w:szCs w:val="16"/>
              </w:rPr>
              <w:t xml:space="preserve">73 </w:t>
            </w:r>
            <w:r w:rsidR="004C3C2B" w:rsidRPr="00DA2B89">
              <w:rPr>
                <w:rFonts w:ascii="Avenir Book" w:hAnsi="Avenir Book" w:cstheme="minorHAnsi"/>
                <w:sz w:val="16"/>
                <w:szCs w:val="16"/>
              </w:rPr>
              <w:t>in second phase</w:t>
            </w:r>
          </w:p>
        </w:tc>
        <w:tc>
          <w:tcPr>
            <w:tcW w:w="1540" w:type="dxa"/>
          </w:tcPr>
          <w:p w14:paraId="7D914BCC"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84 recommendations</w:t>
            </w:r>
          </w:p>
        </w:tc>
      </w:tr>
      <w:tr w:rsidR="00715EAA" w:rsidRPr="00DA2B89" w14:paraId="4C729AE0" w14:textId="77777777" w:rsidTr="00F408AC">
        <w:tc>
          <w:tcPr>
            <w:tcW w:w="1539" w:type="dxa"/>
          </w:tcPr>
          <w:p w14:paraId="3FF7F3CF"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 xml:space="preserve">Official Response </w:t>
            </w:r>
          </w:p>
        </w:tc>
        <w:tc>
          <w:tcPr>
            <w:tcW w:w="1539" w:type="dxa"/>
          </w:tcPr>
          <w:p w14:paraId="26512EA8"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Considered by Joint Oireachtas Committee on Climate Action (JOCCA) which influenced government’s Climate Action Plan 2019 and subsequent Climate Action Bill 2020.</w:t>
            </w:r>
          </w:p>
        </w:tc>
        <w:tc>
          <w:tcPr>
            <w:tcW w:w="1539" w:type="dxa"/>
          </w:tcPr>
          <w:p w14:paraId="1377B06F" w14:textId="1B1DD6D8"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 xml:space="preserve">Macron promised “no filter” for proposals. Climate and Resilience Law translates aspects of the </w:t>
            </w:r>
            <w:r w:rsidR="00CF0A12" w:rsidRPr="00DA2B89">
              <w:rPr>
                <w:rFonts w:ascii="Avenir Book" w:hAnsi="Avenir Book" w:cstheme="minorHAnsi"/>
                <w:sz w:val="16"/>
                <w:szCs w:val="16"/>
              </w:rPr>
              <w:t>measures</w:t>
            </w:r>
          </w:p>
        </w:tc>
        <w:tc>
          <w:tcPr>
            <w:tcW w:w="1539" w:type="dxa"/>
          </w:tcPr>
          <w:p w14:paraId="71B85E26"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sz w:val="16"/>
                <w:szCs w:val="16"/>
              </w:rPr>
              <w:t xml:space="preserve">Business, Energy and Industrial Strategy Select Committee inquiry and report on the findings. </w:t>
            </w:r>
          </w:p>
        </w:tc>
        <w:tc>
          <w:tcPr>
            <w:tcW w:w="1539" w:type="dxa"/>
          </w:tcPr>
          <w:p w14:paraId="4900D11D" w14:textId="78400845"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 xml:space="preserve">Official government response </w:t>
            </w:r>
            <w:r w:rsidR="00CF0A12" w:rsidRPr="00DA2B89">
              <w:rPr>
                <w:rFonts w:ascii="Avenir Book" w:hAnsi="Avenir Book" w:cstheme="minorHAnsi"/>
                <w:sz w:val="16"/>
                <w:szCs w:val="16"/>
              </w:rPr>
              <w:t xml:space="preserve">published in </w:t>
            </w:r>
            <w:r w:rsidRPr="00DA2B89">
              <w:rPr>
                <w:rFonts w:ascii="Avenir Book" w:hAnsi="Avenir Book" w:cstheme="minorHAnsi"/>
                <w:sz w:val="16"/>
                <w:szCs w:val="16"/>
              </w:rPr>
              <w:t>December 2021</w:t>
            </w:r>
          </w:p>
        </w:tc>
        <w:tc>
          <w:tcPr>
            <w:tcW w:w="1539" w:type="dxa"/>
          </w:tcPr>
          <w:p w14:paraId="3F63225F" w14:textId="577A7D0A" w:rsidR="00715EAA" w:rsidRPr="00DA2B89" w:rsidRDefault="00BF6424" w:rsidP="003B654C">
            <w:pPr>
              <w:spacing w:after="120"/>
              <w:rPr>
                <w:rFonts w:ascii="Avenir Book" w:hAnsi="Avenir Book" w:cstheme="minorHAnsi"/>
                <w:sz w:val="16"/>
                <w:szCs w:val="16"/>
              </w:rPr>
            </w:pPr>
            <w:r w:rsidRPr="00DA2B89">
              <w:rPr>
                <w:rFonts w:ascii="Avenir Book" w:hAnsi="Avenir Book" w:cstheme="minorHAnsi"/>
                <w:sz w:val="16"/>
                <w:szCs w:val="16"/>
              </w:rPr>
              <w:t xml:space="preserve">Government </w:t>
            </w:r>
            <w:r w:rsidR="004C3C2B" w:rsidRPr="00DA2B89">
              <w:rPr>
                <w:rFonts w:ascii="Avenir Book" w:hAnsi="Avenir Book" w:cstheme="minorHAnsi"/>
                <w:sz w:val="16"/>
                <w:szCs w:val="16"/>
              </w:rPr>
              <w:t>committed</w:t>
            </w:r>
            <w:r w:rsidR="00715EAA" w:rsidRPr="00DA2B89">
              <w:rPr>
                <w:rFonts w:ascii="Avenir Book" w:hAnsi="Avenir Book" w:cstheme="minorHAnsi"/>
                <w:sz w:val="16"/>
                <w:szCs w:val="16"/>
              </w:rPr>
              <w:t xml:space="preserve"> to treat recommendations in the same way as “climate partnerships” established with</w:t>
            </w:r>
            <w:r w:rsidR="00CF0A12" w:rsidRPr="00DA2B89">
              <w:rPr>
                <w:rFonts w:ascii="Avenir Book" w:hAnsi="Avenir Book" w:cstheme="minorHAnsi"/>
                <w:sz w:val="16"/>
                <w:szCs w:val="16"/>
              </w:rPr>
              <w:t xml:space="preserve"> </w:t>
            </w:r>
            <w:r w:rsidR="004C3C2B" w:rsidRPr="00DA2B89">
              <w:rPr>
                <w:rFonts w:ascii="Avenir Book" w:hAnsi="Avenir Book" w:cstheme="minorHAnsi"/>
                <w:sz w:val="16"/>
                <w:szCs w:val="16"/>
              </w:rPr>
              <w:t xml:space="preserve">major </w:t>
            </w:r>
            <w:r w:rsidR="00CF0A12" w:rsidRPr="00DA2B89">
              <w:rPr>
                <w:rFonts w:ascii="Avenir Book" w:hAnsi="Avenir Book" w:cstheme="minorHAnsi"/>
                <w:sz w:val="16"/>
                <w:szCs w:val="16"/>
              </w:rPr>
              <w:t>sectors of the economy</w:t>
            </w:r>
            <w:r w:rsidR="00715EAA" w:rsidRPr="00DA2B89">
              <w:rPr>
                <w:rFonts w:ascii="Avenir Book" w:hAnsi="Avenir Book" w:cstheme="minorHAnsi"/>
                <w:sz w:val="16"/>
                <w:szCs w:val="16"/>
              </w:rPr>
              <w:t>.</w:t>
            </w:r>
          </w:p>
        </w:tc>
        <w:tc>
          <w:tcPr>
            <w:tcW w:w="1540" w:type="dxa"/>
          </w:tcPr>
          <w:p w14:paraId="592A725F"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Public responses from most political parties during federal election campaign.</w:t>
            </w:r>
          </w:p>
        </w:tc>
      </w:tr>
      <w:tr w:rsidR="00715EAA" w:rsidRPr="00DA2B89" w14:paraId="541C1154" w14:textId="77777777" w:rsidTr="00F408AC">
        <w:tc>
          <w:tcPr>
            <w:tcW w:w="1539" w:type="dxa"/>
          </w:tcPr>
          <w:p w14:paraId="63AC6095"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b/>
                <w:bCs/>
                <w:sz w:val="16"/>
                <w:szCs w:val="16"/>
              </w:rPr>
              <w:t>Budget</w:t>
            </w:r>
          </w:p>
        </w:tc>
        <w:tc>
          <w:tcPr>
            <w:tcW w:w="1539" w:type="dxa"/>
          </w:tcPr>
          <w:p w14:paraId="670232D5"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sz w:val="16"/>
                <w:szCs w:val="16"/>
              </w:rPr>
              <w:t>€1,505,960.90 for whole assembly which lasted over a year</w:t>
            </w:r>
          </w:p>
        </w:tc>
        <w:tc>
          <w:tcPr>
            <w:tcW w:w="1539" w:type="dxa"/>
          </w:tcPr>
          <w:p w14:paraId="5A64F523"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sz w:val="16"/>
                <w:szCs w:val="16"/>
              </w:rPr>
              <w:t>€5.5 million</w:t>
            </w:r>
          </w:p>
        </w:tc>
        <w:tc>
          <w:tcPr>
            <w:tcW w:w="1539" w:type="dxa"/>
          </w:tcPr>
          <w:p w14:paraId="6E1D1ECC" w14:textId="6A21B9BD" w:rsidR="00715EAA" w:rsidRPr="00DA2B89" w:rsidRDefault="00BF6424" w:rsidP="003B654C">
            <w:pPr>
              <w:spacing w:after="120"/>
              <w:rPr>
                <w:rFonts w:ascii="Avenir Book" w:hAnsi="Avenir Book" w:cstheme="minorHAnsi"/>
                <w:b/>
                <w:bCs/>
                <w:sz w:val="16"/>
                <w:szCs w:val="16"/>
              </w:rPr>
            </w:pPr>
            <w:r w:rsidRPr="00DA2B89">
              <w:rPr>
                <w:rFonts w:ascii="Avenir Book" w:hAnsi="Avenir Book" w:cstheme="minorHAnsi"/>
                <w:sz w:val="16"/>
                <w:szCs w:val="16"/>
              </w:rPr>
              <w:t>€6</w:t>
            </w:r>
            <w:r w:rsidR="00715EAA" w:rsidRPr="00DA2B89">
              <w:rPr>
                <w:rFonts w:ascii="Avenir Book" w:hAnsi="Avenir Book" w:cstheme="minorHAnsi"/>
                <w:sz w:val="16"/>
                <w:szCs w:val="16"/>
              </w:rPr>
              <w:t>20K (most coming from Foundations)</w:t>
            </w:r>
          </w:p>
        </w:tc>
        <w:tc>
          <w:tcPr>
            <w:tcW w:w="1539" w:type="dxa"/>
          </w:tcPr>
          <w:p w14:paraId="6E336534" w14:textId="77777777" w:rsidR="00715EAA" w:rsidRPr="00DA2B89" w:rsidRDefault="00715EAA" w:rsidP="003B654C">
            <w:pPr>
              <w:spacing w:after="120"/>
              <w:rPr>
                <w:rFonts w:ascii="Avenir Book" w:hAnsi="Avenir Book" w:cstheme="minorHAnsi"/>
                <w:sz w:val="16"/>
                <w:szCs w:val="16"/>
              </w:rPr>
            </w:pPr>
            <w:r w:rsidRPr="00DA2B89">
              <w:rPr>
                <w:rFonts w:ascii="Avenir Book" w:hAnsi="Avenir Book" w:cstheme="minorHAnsi"/>
                <w:sz w:val="16"/>
                <w:szCs w:val="16"/>
              </w:rPr>
              <w:t>£1.4 million</w:t>
            </w:r>
          </w:p>
        </w:tc>
        <w:tc>
          <w:tcPr>
            <w:tcW w:w="1539" w:type="dxa"/>
          </w:tcPr>
          <w:p w14:paraId="44BE67B6"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sz w:val="16"/>
                <w:szCs w:val="16"/>
              </w:rPr>
              <w:t>€74K (delivery organisation, Danish Board of Technology cross-subsidised)</w:t>
            </w:r>
          </w:p>
        </w:tc>
        <w:tc>
          <w:tcPr>
            <w:tcW w:w="1540" w:type="dxa"/>
          </w:tcPr>
          <w:p w14:paraId="579D99A4" w14:textId="77777777" w:rsidR="00715EAA" w:rsidRPr="00DA2B89" w:rsidRDefault="00715EAA" w:rsidP="003B654C">
            <w:pPr>
              <w:spacing w:after="120"/>
              <w:rPr>
                <w:rFonts w:ascii="Avenir Book" w:hAnsi="Avenir Book" w:cstheme="minorHAnsi"/>
                <w:b/>
                <w:bCs/>
                <w:sz w:val="16"/>
                <w:szCs w:val="16"/>
              </w:rPr>
            </w:pPr>
            <w:r w:rsidRPr="00DA2B89">
              <w:rPr>
                <w:rFonts w:ascii="Avenir Book" w:hAnsi="Avenir Book" w:cstheme="minorHAnsi"/>
                <w:sz w:val="16"/>
                <w:szCs w:val="16"/>
              </w:rPr>
              <w:t>€1.9 million</w:t>
            </w:r>
          </w:p>
        </w:tc>
      </w:tr>
    </w:tbl>
    <w:p w14:paraId="56206572" w14:textId="7738D7E4" w:rsidR="005D1E79" w:rsidRPr="00DA2B89" w:rsidRDefault="005D1E79" w:rsidP="003B654C">
      <w:pPr>
        <w:spacing w:after="120"/>
        <w:rPr>
          <w:rFonts w:ascii="Avenir Book" w:hAnsi="Avenir Book" w:cstheme="minorHAnsi"/>
          <w:i/>
          <w:iCs/>
          <w:sz w:val="20"/>
          <w:szCs w:val="20"/>
        </w:rPr>
      </w:pPr>
      <w:r w:rsidRPr="00DA2B89">
        <w:rPr>
          <w:rFonts w:ascii="Avenir Book" w:hAnsi="Avenir Book" w:cstheme="minorHAnsi"/>
          <w:i/>
          <w:iCs/>
          <w:sz w:val="20"/>
          <w:szCs w:val="20"/>
        </w:rPr>
        <w:t>Table taken from Boswell</w:t>
      </w:r>
      <w:r w:rsidR="00903031">
        <w:rPr>
          <w:rFonts w:ascii="Avenir Book" w:hAnsi="Avenir Book" w:cstheme="minorHAnsi"/>
          <w:i/>
          <w:iCs/>
          <w:sz w:val="20"/>
          <w:szCs w:val="20"/>
        </w:rPr>
        <w:t xml:space="preserve"> et al </w:t>
      </w:r>
      <w:r w:rsidRPr="00DA2B89">
        <w:rPr>
          <w:rFonts w:ascii="Avenir Book" w:hAnsi="Avenir Book" w:cstheme="minorHAnsi"/>
          <w:i/>
          <w:iCs/>
          <w:sz w:val="20"/>
          <w:szCs w:val="20"/>
        </w:rPr>
        <w:t>(2022)</w:t>
      </w:r>
    </w:p>
    <w:p w14:paraId="710EF3B5" w14:textId="77777777" w:rsidR="005D1E79" w:rsidRPr="00DA2B89" w:rsidRDefault="005D1E79" w:rsidP="003B654C">
      <w:pPr>
        <w:spacing w:after="120"/>
        <w:rPr>
          <w:rFonts w:ascii="Avenir Book" w:hAnsi="Avenir Book" w:cstheme="minorHAnsi"/>
          <w:i/>
          <w:iCs/>
          <w:sz w:val="20"/>
          <w:szCs w:val="20"/>
        </w:rPr>
      </w:pPr>
    </w:p>
    <w:p w14:paraId="567E459C" w14:textId="77777777" w:rsidR="0048685C" w:rsidRPr="008704D3" w:rsidRDefault="00B977AB" w:rsidP="003B654C">
      <w:pPr>
        <w:spacing w:after="120"/>
        <w:rPr>
          <w:rFonts w:ascii="Avenir Book" w:hAnsi="Avenir Book" w:cstheme="minorHAnsi"/>
          <w:sz w:val="22"/>
          <w:szCs w:val="22"/>
        </w:rPr>
      </w:pPr>
      <w:r w:rsidRPr="008704D3">
        <w:rPr>
          <w:rFonts w:ascii="Avenir Book" w:hAnsi="Avenir Book" w:cstheme="minorHAnsi"/>
          <w:b/>
          <w:bCs/>
          <w:sz w:val="22"/>
          <w:szCs w:val="22"/>
        </w:rPr>
        <w:t>Commissioning</w:t>
      </w:r>
      <w:r w:rsidRPr="008704D3">
        <w:rPr>
          <w:rFonts w:ascii="Avenir Book" w:hAnsi="Avenir Book" w:cstheme="minorHAnsi"/>
          <w:sz w:val="22"/>
          <w:szCs w:val="22"/>
        </w:rPr>
        <w:t xml:space="preserve"> </w:t>
      </w:r>
    </w:p>
    <w:p w14:paraId="6B973D57" w14:textId="7D7BC722" w:rsidR="00890D45" w:rsidRPr="008704D3" w:rsidRDefault="00890D45" w:rsidP="003B654C">
      <w:pPr>
        <w:spacing w:after="120"/>
        <w:rPr>
          <w:rFonts w:ascii="Avenir Book" w:hAnsi="Avenir Book" w:cstheme="minorHAnsi"/>
          <w:sz w:val="22"/>
          <w:szCs w:val="22"/>
        </w:rPr>
      </w:pPr>
      <w:r w:rsidRPr="008704D3">
        <w:rPr>
          <w:rFonts w:ascii="Avenir Book" w:hAnsi="Avenir Book" w:cstheme="minorHAnsi"/>
          <w:sz w:val="22"/>
          <w:szCs w:val="22"/>
        </w:rPr>
        <w:t>At least three</w:t>
      </w:r>
      <w:r w:rsidR="0048685C" w:rsidRPr="008704D3">
        <w:rPr>
          <w:rFonts w:ascii="Avenir Book" w:hAnsi="Avenir Book" w:cstheme="minorHAnsi"/>
          <w:sz w:val="22"/>
          <w:szCs w:val="22"/>
        </w:rPr>
        <w:t xml:space="preserve"> elements of the commissioning </w:t>
      </w:r>
      <w:r w:rsidRPr="008704D3">
        <w:rPr>
          <w:rFonts w:ascii="Avenir Book" w:hAnsi="Avenir Book" w:cstheme="minorHAnsi"/>
          <w:sz w:val="22"/>
          <w:szCs w:val="22"/>
        </w:rPr>
        <w:t xml:space="preserve">of the Convention </w:t>
      </w:r>
      <w:r w:rsidR="0048685C" w:rsidRPr="008704D3">
        <w:rPr>
          <w:rFonts w:ascii="Avenir Book" w:hAnsi="Avenir Book" w:cstheme="minorHAnsi"/>
          <w:sz w:val="22"/>
          <w:szCs w:val="22"/>
        </w:rPr>
        <w:t>are striki</w:t>
      </w:r>
      <w:r w:rsidR="005D1E79" w:rsidRPr="008704D3">
        <w:rPr>
          <w:rFonts w:ascii="Avenir Book" w:hAnsi="Avenir Book" w:cstheme="minorHAnsi"/>
          <w:sz w:val="22"/>
          <w:szCs w:val="22"/>
        </w:rPr>
        <w:t>ngly different from the practice of other assemblies</w:t>
      </w:r>
      <w:r w:rsidRPr="008704D3">
        <w:rPr>
          <w:rFonts w:ascii="Avenir Book" w:hAnsi="Avenir Book" w:cstheme="minorHAnsi"/>
          <w:sz w:val="22"/>
          <w:szCs w:val="22"/>
        </w:rPr>
        <w:t>: its context</w:t>
      </w:r>
      <w:r w:rsidR="0057719B" w:rsidRPr="008704D3">
        <w:rPr>
          <w:rFonts w:ascii="Avenir Book" w:hAnsi="Avenir Book" w:cstheme="minorHAnsi"/>
          <w:sz w:val="22"/>
          <w:szCs w:val="22"/>
        </w:rPr>
        <w:t>;</w:t>
      </w:r>
      <w:r w:rsidRPr="008704D3">
        <w:rPr>
          <w:rFonts w:ascii="Avenir Book" w:hAnsi="Avenir Book" w:cstheme="minorHAnsi"/>
          <w:sz w:val="22"/>
          <w:szCs w:val="22"/>
        </w:rPr>
        <w:t xml:space="preserve"> the way it was coupled to the political system; and the task it was given.</w:t>
      </w:r>
    </w:p>
    <w:p w14:paraId="37773A57" w14:textId="4CEEED7E" w:rsidR="007D311D" w:rsidRPr="008704D3" w:rsidRDefault="0057719B" w:rsidP="003B654C">
      <w:pPr>
        <w:spacing w:after="120"/>
        <w:rPr>
          <w:rFonts w:ascii="Avenir Book" w:hAnsi="Avenir Book" w:cstheme="minorHAnsi"/>
          <w:sz w:val="22"/>
          <w:szCs w:val="22"/>
        </w:rPr>
      </w:pPr>
      <w:r w:rsidRPr="008704D3">
        <w:rPr>
          <w:rFonts w:ascii="Avenir Book" w:hAnsi="Avenir Book" w:cstheme="minorHAnsi"/>
          <w:sz w:val="22"/>
          <w:szCs w:val="22"/>
        </w:rPr>
        <w:t>T</w:t>
      </w:r>
      <w:r w:rsidR="00CF0A12" w:rsidRPr="008704D3">
        <w:rPr>
          <w:rFonts w:ascii="Avenir Book" w:hAnsi="Avenir Book" w:cstheme="minorHAnsi"/>
          <w:sz w:val="22"/>
          <w:szCs w:val="22"/>
        </w:rPr>
        <w:t>he creation of the Convention can be traced back to social movement activity</w:t>
      </w:r>
      <w:r w:rsidR="00130041" w:rsidRPr="008704D3">
        <w:rPr>
          <w:rFonts w:ascii="Avenir Book" w:hAnsi="Avenir Book" w:cstheme="minorHAnsi"/>
          <w:sz w:val="22"/>
          <w:szCs w:val="22"/>
        </w:rPr>
        <w:t xml:space="preserve"> – a combination of the </w:t>
      </w:r>
      <w:r w:rsidR="00CC7FF9" w:rsidRPr="008704D3">
        <w:rPr>
          <w:rFonts w:ascii="Avenir Book" w:hAnsi="Avenir Book" w:cstheme="minorHAnsi"/>
          <w:sz w:val="22"/>
          <w:szCs w:val="22"/>
        </w:rPr>
        <w:t xml:space="preserve">protests by the </w:t>
      </w:r>
      <w:r w:rsidR="00130041" w:rsidRPr="008704D3">
        <w:rPr>
          <w:rFonts w:ascii="Avenir Book" w:hAnsi="Avenir Book" w:cstheme="minorHAnsi"/>
          <w:sz w:val="22"/>
          <w:szCs w:val="22"/>
        </w:rPr>
        <w:t xml:space="preserve">Yellow Vest </w:t>
      </w:r>
      <w:r w:rsidR="00CC7FF9" w:rsidRPr="008704D3">
        <w:rPr>
          <w:rFonts w:ascii="Avenir Book" w:hAnsi="Avenir Book" w:cstheme="minorHAnsi"/>
          <w:sz w:val="22"/>
          <w:szCs w:val="22"/>
        </w:rPr>
        <w:t>and</w:t>
      </w:r>
      <w:r w:rsidR="00130041" w:rsidRPr="008704D3">
        <w:rPr>
          <w:rFonts w:ascii="Avenir Book" w:hAnsi="Avenir Book" w:cstheme="minorHAnsi"/>
          <w:sz w:val="22"/>
          <w:szCs w:val="22"/>
        </w:rPr>
        <w:t xml:space="preserve"> the climate movement</w:t>
      </w:r>
      <w:r w:rsidR="00CC7FF9" w:rsidRPr="008704D3">
        <w:rPr>
          <w:rFonts w:ascii="Avenir Book" w:hAnsi="Avenir Book" w:cstheme="minorHAnsi"/>
          <w:sz w:val="22"/>
          <w:szCs w:val="22"/>
        </w:rPr>
        <w:t>s</w:t>
      </w:r>
      <w:r w:rsidR="00130041" w:rsidRPr="008704D3">
        <w:rPr>
          <w:rFonts w:ascii="Avenir Book" w:hAnsi="Avenir Book" w:cstheme="minorHAnsi"/>
          <w:sz w:val="22"/>
          <w:szCs w:val="22"/>
        </w:rPr>
        <w:t xml:space="preserve">. The Grand National Debate that took place in early 2019 </w:t>
      </w:r>
      <w:r w:rsidR="005D1E95" w:rsidRPr="008704D3">
        <w:rPr>
          <w:rFonts w:ascii="Avenir Book" w:hAnsi="Avenir Book" w:cstheme="minorHAnsi"/>
          <w:sz w:val="22"/>
          <w:szCs w:val="22"/>
        </w:rPr>
        <w:t xml:space="preserve">as a </w:t>
      </w:r>
      <w:r w:rsidRPr="008704D3">
        <w:rPr>
          <w:rFonts w:ascii="Avenir Book" w:hAnsi="Avenir Book" w:cstheme="minorHAnsi"/>
          <w:sz w:val="22"/>
          <w:szCs w:val="22"/>
        </w:rPr>
        <w:t xml:space="preserve">political </w:t>
      </w:r>
      <w:r w:rsidR="005D1E95" w:rsidRPr="008704D3">
        <w:rPr>
          <w:rFonts w:ascii="Avenir Book" w:hAnsi="Avenir Book" w:cstheme="minorHAnsi"/>
          <w:sz w:val="22"/>
          <w:szCs w:val="22"/>
        </w:rPr>
        <w:t xml:space="preserve">response by Macron to the Yellow Vest protests </w:t>
      </w:r>
      <w:r w:rsidR="00130041" w:rsidRPr="008704D3">
        <w:rPr>
          <w:rFonts w:ascii="Avenir Book" w:hAnsi="Avenir Book" w:cstheme="minorHAnsi"/>
          <w:sz w:val="22"/>
          <w:szCs w:val="22"/>
        </w:rPr>
        <w:t>included a number of regional DMPs</w:t>
      </w:r>
      <w:r w:rsidR="005D1E95" w:rsidRPr="008704D3">
        <w:rPr>
          <w:rFonts w:ascii="Avenir Book" w:hAnsi="Avenir Book" w:cstheme="minorHAnsi"/>
          <w:sz w:val="22"/>
          <w:szCs w:val="22"/>
        </w:rPr>
        <w:t>. The experience of these DMPs, the demands of more</w:t>
      </w:r>
      <w:r w:rsidR="0019234D" w:rsidRPr="008704D3">
        <w:rPr>
          <w:rFonts w:ascii="Avenir Book" w:hAnsi="Avenir Book" w:cstheme="minorHAnsi"/>
          <w:sz w:val="22"/>
          <w:szCs w:val="22"/>
        </w:rPr>
        <w:t xml:space="preserve"> </w:t>
      </w:r>
      <w:r w:rsidR="005D1E95" w:rsidRPr="008704D3">
        <w:rPr>
          <w:rFonts w:ascii="Avenir Book" w:hAnsi="Avenir Book" w:cstheme="minorHAnsi"/>
          <w:sz w:val="22"/>
          <w:szCs w:val="22"/>
        </w:rPr>
        <w:t xml:space="preserve">moderate </w:t>
      </w:r>
      <w:r w:rsidR="0019234D" w:rsidRPr="008704D3">
        <w:rPr>
          <w:rFonts w:ascii="Avenir Book" w:hAnsi="Avenir Book" w:cstheme="minorHAnsi"/>
          <w:sz w:val="22"/>
          <w:szCs w:val="22"/>
        </w:rPr>
        <w:t>Yellow Vest</w:t>
      </w:r>
      <w:r w:rsidR="00983B9B" w:rsidRPr="008704D3">
        <w:rPr>
          <w:rFonts w:ascii="Avenir Book" w:hAnsi="Avenir Book" w:cstheme="minorHAnsi"/>
          <w:sz w:val="22"/>
          <w:szCs w:val="22"/>
        </w:rPr>
        <w:t xml:space="preserve"> and ecological</w:t>
      </w:r>
      <w:r w:rsidR="0019234D" w:rsidRPr="008704D3">
        <w:rPr>
          <w:rFonts w:ascii="Avenir Book" w:hAnsi="Avenir Book" w:cstheme="minorHAnsi"/>
          <w:sz w:val="22"/>
          <w:szCs w:val="22"/>
        </w:rPr>
        <w:t xml:space="preserve"> and democracy activists</w:t>
      </w:r>
      <w:r w:rsidR="00C11A1C" w:rsidRPr="008704D3">
        <w:rPr>
          <w:rFonts w:ascii="Avenir Book" w:hAnsi="Avenir Book" w:cstheme="minorHAnsi"/>
          <w:sz w:val="22"/>
          <w:szCs w:val="22"/>
        </w:rPr>
        <w:t>,</w:t>
      </w:r>
      <w:r w:rsidR="0019234D" w:rsidRPr="008704D3">
        <w:rPr>
          <w:rFonts w:ascii="Avenir Book" w:hAnsi="Avenir Book" w:cstheme="minorHAnsi"/>
          <w:sz w:val="22"/>
          <w:szCs w:val="22"/>
        </w:rPr>
        <w:t xml:space="preserve"> who coalesced under the Citizen Vest</w:t>
      </w:r>
      <w:r w:rsidR="00C11A1C" w:rsidRPr="008704D3">
        <w:rPr>
          <w:rFonts w:ascii="Avenir Book" w:hAnsi="Avenir Book" w:cstheme="minorHAnsi"/>
          <w:sz w:val="22"/>
          <w:szCs w:val="22"/>
        </w:rPr>
        <w:t xml:space="preserve"> banner</w:t>
      </w:r>
      <w:r w:rsidR="00EC6E96">
        <w:rPr>
          <w:rFonts w:ascii="Avenir Book" w:hAnsi="Avenir Book" w:cstheme="minorHAnsi"/>
          <w:sz w:val="22"/>
          <w:szCs w:val="22"/>
        </w:rPr>
        <w:t>,</w:t>
      </w:r>
      <w:r w:rsidR="005D1E95" w:rsidRPr="008704D3">
        <w:rPr>
          <w:rFonts w:ascii="Avenir Book" w:hAnsi="Avenir Book" w:cstheme="minorHAnsi"/>
          <w:sz w:val="22"/>
          <w:szCs w:val="22"/>
        </w:rPr>
        <w:t xml:space="preserve"> and the personal intervention of Cyril Dion, a high</w:t>
      </w:r>
      <w:r w:rsidRPr="008704D3">
        <w:rPr>
          <w:rFonts w:ascii="Avenir Book" w:hAnsi="Avenir Book" w:cstheme="minorHAnsi"/>
          <w:sz w:val="22"/>
          <w:szCs w:val="22"/>
        </w:rPr>
        <w:t>-</w:t>
      </w:r>
      <w:r w:rsidR="005D1E95" w:rsidRPr="008704D3">
        <w:rPr>
          <w:rFonts w:ascii="Avenir Book" w:hAnsi="Avenir Book" w:cstheme="minorHAnsi"/>
          <w:sz w:val="22"/>
          <w:szCs w:val="22"/>
        </w:rPr>
        <w:t xml:space="preserve">profile documentary maker, </w:t>
      </w:r>
      <w:r w:rsidRPr="008704D3">
        <w:rPr>
          <w:rFonts w:ascii="Avenir Book" w:hAnsi="Avenir Book" w:cstheme="minorHAnsi"/>
          <w:sz w:val="22"/>
          <w:szCs w:val="22"/>
        </w:rPr>
        <w:t xml:space="preserve">amongst other factors, </w:t>
      </w:r>
      <w:r w:rsidR="005D1E95" w:rsidRPr="008704D3">
        <w:rPr>
          <w:rFonts w:ascii="Avenir Book" w:hAnsi="Avenir Book" w:cstheme="minorHAnsi"/>
          <w:sz w:val="22"/>
          <w:szCs w:val="22"/>
        </w:rPr>
        <w:t>led to President Macron acquiescing to establish the</w:t>
      </w:r>
      <w:r w:rsidR="00C11A1C" w:rsidRPr="008704D3">
        <w:rPr>
          <w:rFonts w:ascii="Avenir Book" w:hAnsi="Avenir Book" w:cstheme="minorHAnsi"/>
          <w:sz w:val="22"/>
          <w:szCs w:val="22"/>
        </w:rPr>
        <w:t xml:space="preserve"> Citizens’ Convention for the Climate.</w:t>
      </w:r>
      <w:r w:rsidR="007D311D" w:rsidRPr="008704D3">
        <w:rPr>
          <w:rFonts w:ascii="Avenir Book" w:hAnsi="Avenir Book" w:cstheme="minorHAnsi"/>
          <w:sz w:val="22"/>
          <w:szCs w:val="22"/>
        </w:rPr>
        <w:t xml:space="preserve"> </w:t>
      </w:r>
    </w:p>
    <w:p w14:paraId="389D992E" w14:textId="77777777" w:rsidR="0045563F" w:rsidRPr="008704D3" w:rsidRDefault="007D311D" w:rsidP="0045563F">
      <w:pPr>
        <w:spacing w:after="120"/>
        <w:rPr>
          <w:rFonts w:ascii="Avenir Book" w:hAnsi="Avenir Book" w:cstheme="minorHAnsi"/>
          <w:sz w:val="22"/>
          <w:szCs w:val="22"/>
        </w:rPr>
      </w:pPr>
      <w:r w:rsidRPr="008704D3">
        <w:rPr>
          <w:rFonts w:ascii="Avenir Book" w:hAnsi="Avenir Book" w:cstheme="minorHAnsi"/>
          <w:sz w:val="22"/>
          <w:szCs w:val="22"/>
        </w:rPr>
        <w:t xml:space="preserve">Social movement activity is a factor in explaining the emergence of some of the other assemblies, but not to the extent that we witnessed in France. Extinction Rebellion’s </w:t>
      </w:r>
      <w:r w:rsidR="00CC7FF9" w:rsidRPr="008704D3">
        <w:rPr>
          <w:rFonts w:ascii="Avenir Book" w:hAnsi="Avenir Book" w:cstheme="minorHAnsi"/>
          <w:sz w:val="22"/>
          <w:szCs w:val="22"/>
        </w:rPr>
        <w:t xml:space="preserve">(XR) </w:t>
      </w:r>
      <w:r w:rsidRPr="008704D3">
        <w:rPr>
          <w:rFonts w:ascii="Avenir Book" w:hAnsi="Avenir Book" w:cstheme="minorHAnsi"/>
          <w:sz w:val="22"/>
          <w:szCs w:val="22"/>
        </w:rPr>
        <w:t xml:space="preserve">activities played some part in creating the context for </w:t>
      </w:r>
      <w:r w:rsidR="005D1E79" w:rsidRPr="008704D3">
        <w:rPr>
          <w:rFonts w:ascii="Avenir Book" w:hAnsi="Avenir Book" w:cstheme="minorHAnsi"/>
          <w:sz w:val="22"/>
          <w:szCs w:val="22"/>
        </w:rPr>
        <w:t xml:space="preserve">the two </w:t>
      </w:r>
      <w:r w:rsidRPr="008704D3">
        <w:rPr>
          <w:rFonts w:ascii="Avenir Book" w:hAnsi="Avenir Book" w:cstheme="minorHAnsi"/>
          <w:sz w:val="22"/>
          <w:szCs w:val="22"/>
        </w:rPr>
        <w:t xml:space="preserve">climate assemblies commissioned by </w:t>
      </w:r>
      <w:r w:rsidR="003C4EA5" w:rsidRPr="008704D3">
        <w:rPr>
          <w:rFonts w:ascii="Avenir Book" w:hAnsi="Avenir Book" w:cstheme="minorHAnsi"/>
          <w:sz w:val="22"/>
          <w:szCs w:val="22"/>
        </w:rPr>
        <w:t xml:space="preserve">UK </w:t>
      </w:r>
      <w:r w:rsidRPr="008704D3">
        <w:rPr>
          <w:rFonts w:ascii="Avenir Book" w:hAnsi="Avenir Book" w:cstheme="minorHAnsi"/>
          <w:sz w:val="22"/>
          <w:szCs w:val="22"/>
        </w:rPr>
        <w:t xml:space="preserve">parliamentary committees and the Scottish Government. </w:t>
      </w:r>
      <w:r w:rsidR="00EB787A" w:rsidRPr="008704D3">
        <w:rPr>
          <w:rFonts w:ascii="Avenir Book" w:hAnsi="Avenir Book" w:cstheme="minorHAnsi"/>
          <w:sz w:val="22"/>
          <w:szCs w:val="22"/>
        </w:rPr>
        <w:t xml:space="preserve">XR protests across the UK raised the political </w:t>
      </w:r>
      <w:r w:rsidR="003329B9" w:rsidRPr="008704D3">
        <w:rPr>
          <w:rFonts w:ascii="Avenir Book" w:hAnsi="Avenir Book" w:cstheme="minorHAnsi"/>
          <w:sz w:val="22"/>
          <w:szCs w:val="22"/>
        </w:rPr>
        <w:t>salience</w:t>
      </w:r>
      <w:r w:rsidR="00EB787A" w:rsidRPr="008704D3">
        <w:rPr>
          <w:rFonts w:ascii="Avenir Book" w:hAnsi="Avenir Book" w:cstheme="minorHAnsi"/>
          <w:sz w:val="22"/>
          <w:szCs w:val="22"/>
        </w:rPr>
        <w:t xml:space="preserve"> of the climate crisis and activists were articulating the need for climate assemblies as a potential policy solution. </w:t>
      </w:r>
      <w:r w:rsidRPr="008704D3">
        <w:rPr>
          <w:rFonts w:ascii="Avenir Book" w:hAnsi="Avenir Book" w:cstheme="minorHAnsi"/>
          <w:sz w:val="22"/>
          <w:szCs w:val="22"/>
        </w:rPr>
        <w:t xml:space="preserve">XR Scotland was </w:t>
      </w:r>
      <w:r w:rsidR="00EB787A" w:rsidRPr="008704D3">
        <w:rPr>
          <w:rFonts w:ascii="Avenir Book" w:hAnsi="Avenir Book" w:cstheme="minorHAnsi"/>
          <w:sz w:val="22"/>
          <w:szCs w:val="22"/>
        </w:rPr>
        <w:t xml:space="preserve">more formally involved, initially taking part </w:t>
      </w:r>
      <w:r w:rsidR="003329B9" w:rsidRPr="008704D3">
        <w:rPr>
          <w:rFonts w:ascii="Avenir Book" w:hAnsi="Avenir Book" w:cstheme="minorHAnsi"/>
          <w:sz w:val="22"/>
          <w:szCs w:val="22"/>
        </w:rPr>
        <w:t>in</w:t>
      </w:r>
      <w:r w:rsidR="00EB787A" w:rsidRPr="008704D3">
        <w:rPr>
          <w:rFonts w:ascii="Avenir Book" w:hAnsi="Avenir Book" w:cstheme="minorHAnsi"/>
          <w:sz w:val="22"/>
          <w:szCs w:val="22"/>
        </w:rPr>
        <w:t xml:space="preserve"> the Stewarding Group of Scotland’s Climate Assembly</w:t>
      </w:r>
      <w:r w:rsidR="0057719B" w:rsidRPr="008704D3">
        <w:rPr>
          <w:rFonts w:ascii="Avenir Book" w:hAnsi="Avenir Book" w:cstheme="minorHAnsi"/>
          <w:sz w:val="22"/>
          <w:szCs w:val="22"/>
        </w:rPr>
        <w:t>, but withdrawing before the assembly began its work.</w:t>
      </w:r>
    </w:p>
    <w:p w14:paraId="4CA34EBF" w14:textId="77777777" w:rsidR="0045563F" w:rsidRPr="008704D3" w:rsidRDefault="00EB787A" w:rsidP="0045563F">
      <w:pPr>
        <w:spacing w:after="120"/>
        <w:rPr>
          <w:rFonts w:ascii="Avenir Book" w:hAnsi="Avenir Book" w:cstheme="minorHAnsi"/>
          <w:sz w:val="22"/>
          <w:szCs w:val="22"/>
        </w:rPr>
      </w:pPr>
      <w:r w:rsidRPr="008704D3">
        <w:rPr>
          <w:rFonts w:ascii="Avenir Book" w:hAnsi="Avenir Book" w:cstheme="minorHAnsi"/>
          <w:sz w:val="22"/>
          <w:szCs w:val="22"/>
        </w:rPr>
        <w:lastRenderedPageBreak/>
        <w:t>At first glance, the German Assembly might seem the closest in that it was a definite product of social movement activity</w:t>
      </w:r>
      <w:r w:rsidR="0057719B" w:rsidRPr="008704D3">
        <w:rPr>
          <w:rFonts w:ascii="Avenir Book" w:hAnsi="Avenir Book" w:cstheme="minorHAnsi"/>
          <w:sz w:val="22"/>
          <w:szCs w:val="22"/>
        </w:rPr>
        <w:t>.</w:t>
      </w:r>
      <w:r w:rsidRPr="008704D3">
        <w:rPr>
          <w:rFonts w:ascii="Avenir Book" w:hAnsi="Avenir Book" w:cstheme="minorHAnsi"/>
          <w:sz w:val="22"/>
          <w:szCs w:val="22"/>
        </w:rPr>
        <w:t xml:space="preserve"> </w:t>
      </w:r>
      <w:r w:rsidR="0057719B" w:rsidRPr="008704D3">
        <w:rPr>
          <w:rFonts w:ascii="Avenir Book" w:hAnsi="Avenir Book" w:cstheme="minorHAnsi"/>
          <w:sz w:val="22"/>
          <w:szCs w:val="22"/>
        </w:rPr>
        <w:t>B</w:t>
      </w:r>
      <w:r w:rsidRPr="008704D3">
        <w:rPr>
          <w:rFonts w:ascii="Avenir Book" w:hAnsi="Avenir Book" w:cstheme="minorHAnsi"/>
          <w:sz w:val="22"/>
          <w:szCs w:val="22"/>
        </w:rPr>
        <w:t xml:space="preserve">ut in this case the organisation in question – </w:t>
      </w:r>
      <w:r w:rsidR="0057719B" w:rsidRPr="008704D3">
        <w:rPr>
          <w:rFonts w:ascii="Avenir Book" w:hAnsi="Avenir Book" w:cstheme="minorHAnsi"/>
          <w:sz w:val="22"/>
          <w:szCs w:val="22"/>
        </w:rPr>
        <w:t xml:space="preserve">the </w:t>
      </w:r>
      <w:proofErr w:type="spellStart"/>
      <w:r w:rsidR="0045563F" w:rsidRPr="008704D3">
        <w:rPr>
          <w:rFonts w:ascii="Avenir Book" w:eastAsia="Times New Roman" w:hAnsi="Avenir Book" w:cs="Times New Roman"/>
          <w:sz w:val="22"/>
          <w:szCs w:val="22"/>
          <w:lang w:eastAsia="en-GB"/>
        </w:rPr>
        <w:t>BürgerBegehren</w:t>
      </w:r>
      <w:proofErr w:type="spellEnd"/>
      <w:r w:rsidR="0045563F" w:rsidRPr="008704D3">
        <w:rPr>
          <w:rFonts w:ascii="Avenir Book" w:eastAsia="Times New Roman" w:hAnsi="Avenir Book" w:cs="Times New Roman"/>
          <w:sz w:val="22"/>
          <w:szCs w:val="22"/>
          <w:lang w:eastAsia="en-GB"/>
        </w:rPr>
        <w:t xml:space="preserve"> </w:t>
      </w:r>
      <w:proofErr w:type="spellStart"/>
      <w:r w:rsidR="0045563F" w:rsidRPr="008704D3">
        <w:rPr>
          <w:rFonts w:ascii="Avenir Book" w:eastAsia="Times New Roman" w:hAnsi="Avenir Book" w:cs="Times New Roman"/>
          <w:sz w:val="22"/>
          <w:szCs w:val="22"/>
          <w:lang w:eastAsia="en-GB"/>
        </w:rPr>
        <w:t>Klimaschutz</w:t>
      </w:r>
      <w:proofErr w:type="spellEnd"/>
      <w:r w:rsidR="0045563F" w:rsidRPr="008704D3">
        <w:rPr>
          <w:rFonts w:ascii="Avenir Book" w:eastAsia="Times New Roman" w:hAnsi="Avenir Book" w:cs="Times New Roman"/>
          <w:sz w:val="22"/>
          <w:szCs w:val="22"/>
          <w:lang w:eastAsia="en-GB"/>
        </w:rPr>
        <w:t xml:space="preserve"> (BBK or </w:t>
      </w:r>
      <w:r w:rsidR="0057719B" w:rsidRPr="008704D3">
        <w:rPr>
          <w:rFonts w:ascii="Avenir Book" w:hAnsi="Avenir Book" w:cstheme="minorHAnsi"/>
          <w:sz w:val="22"/>
          <w:szCs w:val="22"/>
        </w:rPr>
        <w:t xml:space="preserve">Citizens’ Climate Protection Initiative) </w:t>
      </w:r>
      <w:r w:rsidRPr="008704D3">
        <w:rPr>
          <w:rFonts w:ascii="Avenir Book" w:hAnsi="Avenir Book" w:cstheme="minorHAnsi"/>
          <w:sz w:val="22"/>
          <w:szCs w:val="22"/>
        </w:rPr>
        <w:t xml:space="preserve">– </w:t>
      </w:r>
      <w:r w:rsidR="005E65E5" w:rsidRPr="008704D3">
        <w:rPr>
          <w:rFonts w:ascii="Avenir Book" w:hAnsi="Avenir Book" w:cstheme="minorHAnsi"/>
          <w:sz w:val="22"/>
          <w:szCs w:val="22"/>
        </w:rPr>
        <w:t>is much less radical in its approach to political action</w:t>
      </w:r>
      <w:r w:rsidR="003F6F0E" w:rsidRPr="008704D3">
        <w:rPr>
          <w:rFonts w:ascii="Avenir Book" w:hAnsi="Avenir Book" w:cstheme="minorHAnsi"/>
          <w:sz w:val="22"/>
          <w:szCs w:val="22"/>
        </w:rPr>
        <w:t xml:space="preserve"> than the Yellow Vests</w:t>
      </w:r>
      <w:r w:rsidR="005E65E5" w:rsidRPr="008704D3">
        <w:rPr>
          <w:rFonts w:ascii="Avenir Book" w:hAnsi="Avenir Book" w:cstheme="minorHAnsi"/>
          <w:sz w:val="22"/>
          <w:szCs w:val="22"/>
        </w:rPr>
        <w:t xml:space="preserve"> </w:t>
      </w:r>
      <w:r w:rsidR="0057719B" w:rsidRPr="008704D3">
        <w:rPr>
          <w:rFonts w:ascii="Avenir Book" w:hAnsi="Avenir Book" w:cstheme="minorHAnsi"/>
          <w:sz w:val="22"/>
          <w:szCs w:val="22"/>
        </w:rPr>
        <w:t xml:space="preserve">or XR </w:t>
      </w:r>
      <w:r w:rsidR="005E65E5" w:rsidRPr="008704D3">
        <w:rPr>
          <w:rFonts w:ascii="Avenir Book" w:hAnsi="Avenir Book" w:cstheme="minorHAnsi"/>
          <w:sz w:val="22"/>
          <w:szCs w:val="22"/>
        </w:rPr>
        <w:t xml:space="preserve">and made </w:t>
      </w:r>
      <w:r w:rsidRPr="008704D3">
        <w:rPr>
          <w:rFonts w:ascii="Avenir Book" w:hAnsi="Avenir Book" w:cstheme="minorHAnsi"/>
          <w:sz w:val="22"/>
          <w:szCs w:val="22"/>
        </w:rPr>
        <w:t xml:space="preserve">the strategic decision to commission the assembly itself. </w:t>
      </w:r>
      <w:r w:rsidR="0045563F" w:rsidRPr="008704D3">
        <w:rPr>
          <w:rFonts w:ascii="Avenir Book" w:hAnsi="Avenir Book" w:cstheme="minorHAnsi"/>
          <w:sz w:val="22"/>
          <w:szCs w:val="22"/>
        </w:rPr>
        <w:t>The BBK</w:t>
      </w:r>
      <w:r w:rsidR="008A45CA" w:rsidRPr="008704D3">
        <w:rPr>
          <w:rFonts w:ascii="Avenir Book" w:hAnsi="Avenir Book" w:cstheme="minorHAnsi"/>
          <w:sz w:val="22"/>
          <w:szCs w:val="22"/>
        </w:rPr>
        <w:t xml:space="preserve"> saw a political opportunity to </w:t>
      </w:r>
      <w:r w:rsidR="005E65E5" w:rsidRPr="008704D3">
        <w:rPr>
          <w:rFonts w:ascii="Avenir Book" w:hAnsi="Avenir Book" w:cstheme="minorHAnsi"/>
          <w:sz w:val="22"/>
          <w:szCs w:val="22"/>
        </w:rPr>
        <w:t xml:space="preserve">exploit the electoral cycle: </w:t>
      </w:r>
      <w:r w:rsidR="008A45CA" w:rsidRPr="008704D3">
        <w:rPr>
          <w:rFonts w:ascii="Avenir Book" w:hAnsi="Avenir Book" w:cstheme="minorHAnsi"/>
          <w:sz w:val="22"/>
          <w:szCs w:val="22"/>
        </w:rPr>
        <w:t xml:space="preserve">to </w:t>
      </w:r>
      <w:r w:rsidR="003F6F0E" w:rsidRPr="008704D3">
        <w:rPr>
          <w:rFonts w:ascii="Avenir Book" w:hAnsi="Avenir Book" w:cstheme="minorHAnsi"/>
          <w:sz w:val="22"/>
          <w:szCs w:val="22"/>
        </w:rPr>
        <w:t xml:space="preserve">raise the </w:t>
      </w:r>
      <w:r w:rsidR="003329B9" w:rsidRPr="008704D3">
        <w:rPr>
          <w:rFonts w:ascii="Avenir Book" w:hAnsi="Avenir Book" w:cstheme="minorHAnsi"/>
          <w:sz w:val="22"/>
          <w:szCs w:val="22"/>
        </w:rPr>
        <w:t>salience</w:t>
      </w:r>
      <w:r w:rsidR="003F6F0E" w:rsidRPr="008704D3">
        <w:rPr>
          <w:rFonts w:ascii="Avenir Book" w:hAnsi="Avenir Book" w:cstheme="minorHAnsi"/>
          <w:sz w:val="22"/>
          <w:szCs w:val="22"/>
        </w:rPr>
        <w:t xml:space="preserve"> of climate through an assembly to </w:t>
      </w:r>
      <w:r w:rsidR="008A45CA" w:rsidRPr="008704D3">
        <w:rPr>
          <w:rFonts w:ascii="Avenir Book" w:hAnsi="Avenir Book" w:cstheme="minorHAnsi"/>
          <w:sz w:val="22"/>
          <w:szCs w:val="22"/>
        </w:rPr>
        <w:t xml:space="preserve">influence the upcoming </w:t>
      </w:r>
      <w:r w:rsidRPr="008704D3">
        <w:rPr>
          <w:rFonts w:ascii="Avenir Book" w:hAnsi="Avenir Book" w:cstheme="minorHAnsi"/>
          <w:sz w:val="22"/>
          <w:szCs w:val="22"/>
        </w:rPr>
        <w:t xml:space="preserve">federal election campaign and the coalition negotiations that followed in its wake. </w:t>
      </w:r>
      <w:r w:rsidR="003329B9" w:rsidRPr="008704D3">
        <w:rPr>
          <w:rFonts w:ascii="Avenir Book" w:hAnsi="Avenir Book" w:cstheme="minorHAnsi"/>
          <w:sz w:val="22"/>
          <w:szCs w:val="22"/>
        </w:rPr>
        <w:t>The previous government had shown no inclination to organise a climate assembly and such a demand made no sense in the run up to an election.</w:t>
      </w:r>
    </w:p>
    <w:p w14:paraId="752B06E8" w14:textId="5270CE33" w:rsidR="003B654C" w:rsidRPr="008704D3" w:rsidRDefault="005E65E5" w:rsidP="0045563F">
      <w:pPr>
        <w:spacing w:after="120"/>
        <w:rPr>
          <w:rFonts w:ascii="Avenir Book" w:hAnsi="Avenir Book" w:cstheme="minorHAnsi"/>
          <w:sz w:val="22"/>
          <w:szCs w:val="22"/>
        </w:rPr>
      </w:pPr>
      <w:r w:rsidRPr="008704D3">
        <w:rPr>
          <w:rFonts w:ascii="Avenir Book" w:hAnsi="Avenir Book" w:cstheme="minorHAnsi"/>
          <w:sz w:val="22"/>
          <w:szCs w:val="22"/>
        </w:rPr>
        <w:t xml:space="preserve">In the other two cases – Ireland and Denmark – decisions </w:t>
      </w:r>
      <w:r w:rsidR="003F6F0E" w:rsidRPr="008704D3">
        <w:rPr>
          <w:rFonts w:ascii="Avenir Book" w:hAnsi="Avenir Book" w:cstheme="minorHAnsi"/>
          <w:sz w:val="22"/>
          <w:szCs w:val="22"/>
        </w:rPr>
        <w:t xml:space="preserve">to commission an assembly </w:t>
      </w:r>
      <w:r w:rsidRPr="008704D3">
        <w:rPr>
          <w:rFonts w:ascii="Avenir Book" w:hAnsi="Avenir Book" w:cstheme="minorHAnsi"/>
          <w:sz w:val="22"/>
          <w:szCs w:val="22"/>
        </w:rPr>
        <w:t xml:space="preserve">seem to be much more elite driven. </w:t>
      </w:r>
      <w:r w:rsidR="00CC7FF9" w:rsidRPr="008704D3">
        <w:rPr>
          <w:rFonts w:ascii="Avenir Book" w:hAnsi="Avenir Book" w:cstheme="minorHAnsi"/>
          <w:sz w:val="22"/>
          <w:szCs w:val="22"/>
        </w:rPr>
        <w:t>Irish</w:t>
      </w:r>
      <w:r w:rsidR="00526FE6" w:rsidRPr="008704D3">
        <w:rPr>
          <w:rFonts w:ascii="Avenir Book" w:hAnsi="Avenir Book" w:cstheme="minorHAnsi"/>
          <w:sz w:val="22"/>
          <w:szCs w:val="22"/>
        </w:rPr>
        <w:t xml:space="preserve"> activists</w:t>
      </w:r>
      <w:r w:rsidRPr="008704D3">
        <w:rPr>
          <w:rFonts w:ascii="Avenir Book" w:hAnsi="Avenir Book" w:cstheme="minorHAnsi"/>
          <w:sz w:val="22"/>
          <w:szCs w:val="22"/>
        </w:rPr>
        <w:t xml:space="preserve"> in Ireland </w:t>
      </w:r>
      <w:r w:rsidR="00CC7FF9" w:rsidRPr="008704D3">
        <w:rPr>
          <w:rFonts w:ascii="Avenir Book" w:hAnsi="Avenir Book" w:cstheme="minorHAnsi"/>
          <w:sz w:val="22"/>
          <w:szCs w:val="22"/>
        </w:rPr>
        <w:t xml:space="preserve">were somewhat surprised </w:t>
      </w:r>
      <w:r w:rsidRPr="008704D3">
        <w:rPr>
          <w:rFonts w:ascii="Avenir Book" w:hAnsi="Avenir Book" w:cstheme="minorHAnsi"/>
          <w:sz w:val="22"/>
          <w:szCs w:val="22"/>
        </w:rPr>
        <w:t xml:space="preserve">that climate </w:t>
      </w:r>
      <w:r w:rsidR="0060094B" w:rsidRPr="008704D3">
        <w:rPr>
          <w:rFonts w:ascii="Avenir Book" w:hAnsi="Avenir Book" w:cstheme="minorHAnsi"/>
          <w:sz w:val="22"/>
          <w:szCs w:val="22"/>
        </w:rPr>
        <w:t xml:space="preserve">was rolled into the issues tackled by the Citizens’ Assembly 2016-18 and in Denmark the </w:t>
      </w:r>
      <w:r w:rsidR="003F6F0E" w:rsidRPr="008704D3">
        <w:rPr>
          <w:rFonts w:ascii="Avenir Book" w:hAnsi="Avenir Book" w:cstheme="minorHAnsi"/>
          <w:sz w:val="22"/>
          <w:szCs w:val="22"/>
        </w:rPr>
        <w:t>initiative</w:t>
      </w:r>
      <w:r w:rsidRPr="008704D3">
        <w:rPr>
          <w:rFonts w:ascii="Avenir Book" w:hAnsi="Avenir Book" w:cstheme="minorHAnsi"/>
          <w:sz w:val="22"/>
          <w:szCs w:val="22"/>
        </w:rPr>
        <w:t xml:space="preserve"> </w:t>
      </w:r>
      <w:r w:rsidR="0060094B" w:rsidRPr="008704D3">
        <w:rPr>
          <w:rFonts w:ascii="Avenir Book" w:hAnsi="Avenir Book" w:cstheme="minorHAnsi"/>
          <w:sz w:val="22"/>
          <w:szCs w:val="22"/>
        </w:rPr>
        <w:t xml:space="preserve">came </w:t>
      </w:r>
      <w:r w:rsidR="003F6F0E" w:rsidRPr="008704D3">
        <w:rPr>
          <w:rFonts w:ascii="Avenir Book" w:hAnsi="Avenir Book" w:cstheme="minorHAnsi"/>
          <w:sz w:val="22"/>
          <w:szCs w:val="22"/>
        </w:rPr>
        <w:t xml:space="preserve">primarily </w:t>
      </w:r>
      <w:r w:rsidR="0060094B" w:rsidRPr="008704D3">
        <w:rPr>
          <w:rFonts w:ascii="Avenir Book" w:hAnsi="Avenir Book" w:cstheme="minorHAnsi"/>
          <w:sz w:val="22"/>
          <w:szCs w:val="22"/>
        </w:rPr>
        <w:t xml:space="preserve">from </w:t>
      </w:r>
      <w:r w:rsidR="003329B9" w:rsidRPr="008704D3">
        <w:rPr>
          <w:rFonts w:ascii="Avenir Book" w:hAnsi="Avenir Book" w:cstheme="minorHAnsi"/>
          <w:sz w:val="22"/>
          <w:szCs w:val="22"/>
        </w:rPr>
        <w:t xml:space="preserve">opposition </w:t>
      </w:r>
      <w:r w:rsidRPr="008704D3">
        <w:rPr>
          <w:rFonts w:ascii="Avenir Book" w:hAnsi="Avenir Book" w:cstheme="minorHAnsi"/>
          <w:sz w:val="22"/>
          <w:szCs w:val="22"/>
        </w:rPr>
        <w:t>politician</w:t>
      </w:r>
      <w:r w:rsidR="003329B9" w:rsidRPr="008704D3">
        <w:rPr>
          <w:rFonts w:ascii="Avenir Book" w:hAnsi="Avenir Book" w:cstheme="minorHAnsi"/>
          <w:sz w:val="22"/>
          <w:szCs w:val="22"/>
        </w:rPr>
        <w:t>s</w:t>
      </w:r>
      <w:r w:rsidR="0060094B" w:rsidRPr="008704D3">
        <w:rPr>
          <w:rFonts w:ascii="Avenir Book" w:hAnsi="Avenir Book" w:cstheme="minorHAnsi"/>
          <w:sz w:val="22"/>
          <w:szCs w:val="22"/>
        </w:rPr>
        <w:t xml:space="preserve">. </w:t>
      </w:r>
    </w:p>
    <w:p w14:paraId="3676D900" w14:textId="07A0E1D1" w:rsidR="003B654C" w:rsidRPr="008704D3" w:rsidRDefault="008336B2" w:rsidP="003B654C">
      <w:pPr>
        <w:spacing w:after="120"/>
        <w:rPr>
          <w:rFonts w:ascii="Avenir Book" w:hAnsi="Avenir Book" w:cstheme="minorHAnsi"/>
          <w:sz w:val="22"/>
          <w:szCs w:val="22"/>
        </w:rPr>
      </w:pPr>
      <w:r w:rsidRPr="008704D3">
        <w:rPr>
          <w:rFonts w:ascii="Avenir Book" w:hAnsi="Avenir Book" w:cstheme="minorHAnsi"/>
          <w:sz w:val="22"/>
          <w:szCs w:val="22"/>
        </w:rPr>
        <w:t xml:space="preserve">The second factor that distinguishes the French Convention is the </w:t>
      </w:r>
      <w:r w:rsidR="001653AA" w:rsidRPr="008704D3">
        <w:rPr>
          <w:rFonts w:ascii="Avenir Book" w:hAnsi="Avenir Book" w:cstheme="minorHAnsi"/>
          <w:sz w:val="22"/>
          <w:szCs w:val="22"/>
        </w:rPr>
        <w:t xml:space="preserve">manner in which it is </w:t>
      </w:r>
      <w:r w:rsidR="003F6F0E" w:rsidRPr="008704D3">
        <w:rPr>
          <w:rFonts w:ascii="Avenir Book" w:hAnsi="Avenir Book" w:cstheme="minorHAnsi"/>
          <w:sz w:val="22"/>
          <w:szCs w:val="22"/>
        </w:rPr>
        <w:t>“</w:t>
      </w:r>
      <w:r w:rsidR="001653AA" w:rsidRPr="008704D3">
        <w:rPr>
          <w:rFonts w:ascii="Avenir Book" w:hAnsi="Avenir Book" w:cstheme="minorHAnsi"/>
          <w:sz w:val="22"/>
          <w:szCs w:val="22"/>
        </w:rPr>
        <w:t>coupled</w:t>
      </w:r>
      <w:r w:rsidR="003F6F0E" w:rsidRPr="008704D3">
        <w:rPr>
          <w:rFonts w:ascii="Avenir Book" w:hAnsi="Avenir Book" w:cstheme="minorHAnsi"/>
          <w:sz w:val="22"/>
          <w:szCs w:val="22"/>
        </w:rPr>
        <w:t>”</w:t>
      </w:r>
      <w:r w:rsidR="001653AA" w:rsidRPr="008704D3">
        <w:rPr>
          <w:rFonts w:ascii="Avenir Book" w:hAnsi="Avenir Book" w:cstheme="minorHAnsi"/>
          <w:sz w:val="22"/>
          <w:szCs w:val="22"/>
        </w:rPr>
        <w:t xml:space="preserve"> with </w:t>
      </w:r>
      <w:r w:rsidR="00941D79" w:rsidRPr="008704D3">
        <w:rPr>
          <w:rFonts w:ascii="Avenir Book" w:hAnsi="Avenir Book" w:cstheme="minorHAnsi"/>
          <w:sz w:val="22"/>
          <w:szCs w:val="22"/>
        </w:rPr>
        <w:t>established institutions</w:t>
      </w:r>
      <w:r w:rsidR="003C4EA5" w:rsidRPr="008704D3">
        <w:rPr>
          <w:rFonts w:ascii="Avenir Book" w:hAnsi="Avenir Book" w:cstheme="minorHAnsi"/>
          <w:sz w:val="22"/>
          <w:szCs w:val="22"/>
        </w:rPr>
        <w:t xml:space="preserve"> </w:t>
      </w:r>
      <w:r w:rsidR="00903031" w:rsidRPr="008704D3">
        <w:rPr>
          <w:rFonts w:ascii="Avenir Book" w:hAnsi="Avenir Book" w:cstheme="minorHAnsi"/>
          <w:sz w:val="22"/>
          <w:szCs w:val="22"/>
        </w:rPr>
        <w:t>(Hendriks 2016)</w:t>
      </w:r>
      <w:r w:rsidR="00526FE6" w:rsidRPr="008704D3">
        <w:rPr>
          <w:rFonts w:ascii="Avenir Book" w:hAnsi="Avenir Book" w:cstheme="minorHAnsi"/>
          <w:sz w:val="22"/>
          <w:szCs w:val="22"/>
        </w:rPr>
        <w:t xml:space="preserve">. While formally commissioned by a letter from the Prime Minister, the </w:t>
      </w:r>
      <w:r w:rsidRPr="008704D3">
        <w:rPr>
          <w:rFonts w:ascii="Avenir Book" w:hAnsi="Avenir Book" w:cstheme="minorHAnsi"/>
          <w:sz w:val="22"/>
          <w:szCs w:val="22"/>
        </w:rPr>
        <w:t xml:space="preserve">President </w:t>
      </w:r>
      <w:r w:rsidR="00B977AB" w:rsidRPr="008704D3">
        <w:rPr>
          <w:rFonts w:ascii="Avenir Book" w:hAnsi="Avenir Book" w:cstheme="minorHAnsi"/>
          <w:sz w:val="22"/>
          <w:szCs w:val="22"/>
        </w:rPr>
        <w:t>of the Republic</w:t>
      </w:r>
      <w:r w:rsidR="00526FE6" w:rsidRPr="008704D3">
        <w:rPr>
          <w:rFonts w:ascii="Avenir Book" w:hAnsi="Avenir Book" w:cstheme="minorHAnsi"/>
          <w:sz w:val="22"/>
          <w:szCs w:val="22"/>
        </w:rPr>
        <w:t xml:space="preserve"> was the driving force, formally announcing the </w:t>
      </w:r>
      <w:r w:rsidR="00EC6E96">
        <w:rPr>
          <w:rFonts w:ascii="Avenir Book" w:hAnsi="Avenir Book" w:cstheme="minorHAnsi"/>
          <w:sz w:val="22"/>
          <w:szCs w:val="22"/>
        </w:rPr>
        <w:t>Convention</w:t>
      </w:r>
      <w:r w:rsidR="00526FE6" w:rsidRPr="008704D3">
        <w:rPr>
          <w:rFonts w:ascii="Avenir Book" w:hAnsi="Avenir Book" w:cstheme="minorHAnsi"/>
          <w:sz w:val="22"/>
          <w:szCs w:val="22"/>
        </w:rPr>
        <w:t xml:space="preserve"> and then publicly receiving its report</w:t>
      </w:r>
      <w:r w:rsidR="0048685C" w:rsidRPr="008704D3">
        <w:rPr>
          <w:rFonts w:ascii="Avenir Book" w:hAnsi="Avenir Book" w:cstheme="minorHAnsi"/>
          <w:sz w:val="22"/>
          <w:szCs w:val="22"/>
        </w:rPr>
        <w:t xml:space="preserve">. </w:t>
      </w:r>
      <w:r w:rsidR="00941D79" w:rsidRPr="008704D3">
        <w:rPr>
          <w:rFonts w:ascii="Avenir Book" w:hAnsi="Avenir Book" w:cstheme="minorHAnsi"/>
          <w:sz w:val="22"/>
          <w:szCs w:val="22"/>
        </w:rPr>
        <w:t>I</w:t>
      </w:r>
      <w:r w:rsidRPr="008704D3">
        <w:rPr>
          <w:rFonts w:ascii="Avenir Book" w:hAnsi="Avenir Book" w:cstheme="minorHAnsi"/>
          <w:sz w:val="22"/>
          <w:szCs w:val="22"/>
        </w:rPr>
        <w:t>t is t</w:t>
      </w:r>
      <w:r w:rsidR="0048685C" w:rsidRPr="008704D3">
        <w:rPr>
          <w:rFonts w:ascii="Avenir Book" w:hAnsi="Avenir Book" w:cstheme="minorHAnsi"/>
          <w:sz w:val="22"/>
          <w:szCs w:val="22"/>
        </w:rPr>
        <w:t xml:space="preserve">he only </w:t>
      </w:r>
      <w:r w:rsidR="00C44B4D" w:rsidRPr="008704D3">
        <w:rPr>
          <w:rFonts w:ascii="Avenir Book" w:hAnsi="Avenir Book" w:cstheme="minorHAnsi"/>
          <w:sz w:val="22"/>
          <w:szCs w:val="22"/>
        </w:rPr>
        <w:t>assembly so clearly aligned with the head of state.</w:t>
      </w:r>
      <w:r w:rsidRPr="008704D3">
        <w:rPr>
          <w:rFonts w:ascii="Avenir Book" w:hAnsi="Avenir Book" w:cstheme="minorHAnsi"/>
          <w:sz w:val="22"/>
          <w:szCs w:val="22"/>
        </w:rPr>
        <w:t xml:space="preserve"> Looking across climate assemblies</w:t>
      </w:r>
      <w:r w:rsidR="000869B8" w:rsidRPr="008704D3">
        <w:rPr>
          <w:rFonts w:ascii="Avenir Book" w:hAnsi="Avenir Book" w:cstheme="minorHAnsi"/>
          <w:sz w:val="22"/>
          <w:szCs w:val="22"/>
        </w:rPr>
        <w:t>,</w:t>
      </w:r>
      <w:r w:rsidRPr="008704D3">
        <w:rPr>
          <w:rFonts w:ascii="Avenir Book" w:hAnsi="Avenir Book" w:cstheme="minorHAnsi"/>
          <w:sz w:val="22"/>
          <w:szCs w:val="22"/>
        </w:rPr>
        <w:t xml:space="preserve"> we find significant diversity in the way in which they are coupled with existing political institutions</w:t>
      </w:r>
      <w:r w:rsidR="00C44B4D" w:rsidRPr="008704D3">
        <w:rPr>
          <w:rFonts w:ascii="Avenir Book" w:hAnsi="Avenir Book" w:cstheme="minorHAnsi"/>
          <w:sz w:val="22"/>
          <w:szCs w:val="22"/>
        </w:rPr>
        <w:t>. They vary on two key dimensions: the type of institution they connect to and the extent of their integration</w:t>
      </w:r>
      <w:r w:rsidR="00903031" w:rsidRPr="008704D3">
        <w:rPr>
          <w:rFonts w:ascii="Avenir Book" w:hAnsi="Avenir Book" w:cstheme="minorHAnsi"/>
          <w:sz w:val="22"/>
          <w:szCs w:val="22"/>
        </w:rPr>
        <w:t xml:space="preserve"> (Boswell et al 2022)</w:t>
      </w:r>
      <w:r w:rsidR="00C44B4D" w:rsidRPr="008704D3">
        <w:rPr>
          <w:rFonts w:ascii="Avenir Book" w:hAnsi="Avenir Book" w:cstheme="minorHAnsi"/>
          <w:sz w:val="22"/>
          <w:szCs w:val="22"/>
        </w:rPr>
        <w:t xml:space="preserve">.  </w:t>
      </w:r>
    </w:p>
    <w:p w14:paraId="2C6CED6F" w14:textId="3AF999CA" w:rsidR="00C44B4D" w:rsidRPr="008704D3" w:rsidRDefault="00C44B4D" w:rsidP="003B654C">
      <w:pPr>
        <w:spacing w:after="120"/>
        <w:rPr>
          <w:rFonts w:ascii="Avenir Book" w:hAnsi="Avenir Book" w:cstheme="minorHAnsi"/>
          <w:sz w:val="22"/>
          <w:szCs w:val="22"/>
        </w:rPr>
      </w:pPr>
      <w:r w:rsidRPr="008704D3">
        <w:rPr>
          <w:rFonts w:ascii="Avenir Book" w:hAnsi="Avenir Book" w:cstheme="minorHAnsi"/>
          <w:sz w:val="22"/>
          <w:szCs w:val="22"/>
        </w:rPr>
        <w:t xml:space="preserve">Denmark, Ireland and Scotland </w:t>
      </w:r>
      <w:r w:rsidR="008336B2" w:rsidRPr="008704D3">
        <w:rPr>
          <w:rFonts w:ascii="Avenir Book" w:hAnsi="Avenir Book" w:cstheme="minorHAnsi"/>
          <w:sz w:val="22"/>
          <w:szCs w:val="22"/>
        </w:rPr>
        <w:t xml:space="preserve">share the governmental connection </w:t>
      </w:r>
      <w:r w:rsidR="003B654C" w:rsidRPr="008704D3">
        <w:rPr>
          <w:rFonts w:ascii="Avenir Book" w:hAnsi="Avenir Book" w:cstheme="minorHAnsi"/>
          <w:sz w:val="22"/>
          <w:szCs w:val="22"/>
        </w:rPr>
        <w:t>with France, but in different forms.</w:t>
      </w:r>
      <w:r w:rsidRPr="008704D3">
        <w:rPr>
          <w:rFonts w:ascii="Avenir Book" w:hAnsi="Avenir Book" w:cstheme="minorHAnsi"/>
          <w:sz w:val="22"/>
          <w:szCs w:val="22"/>
        </w:rPr>
        <w:t xml:space="preserve"> D</w:t>
      </w:r>
      <w:r w:rsidR="003F6F0E" w:rsidRPr="008704D3">
        <w:rPr>
          <w:rFonts w:ascii="Avenir Book" w:hAnsi="Avenir Book" w:cstheme="minorHAnsi"/>
          <w:sz w:val="22"/>
          <w:szCs w:val="22"/>
        </w:rPr>
        <w:t>enmark’s</w:t>
      </w:r>
      <w:r w:rsidRPr="008704D3">
        <w:rPr>
          <w:rFonts w:ascii="Avenir Book" w:hAnsi="Avenir Book" w:cstheme="minorHAnsi"/>
          <w:sz w:val="22"/>
          <w:szCs w:val="22"/>
        </w:rPr>
        <w:t xml:space="preserve"> Climate Assembly connect</w:t>
      </w:r>
      <w:r w:rsidR="003B654C" w:rsidRPr="008704D3">
        <w:rPr>
          <w:rFonts w:ascii="Avenir Book" w:hAnsi="Avenir Book" w:cstheme="minorHAnsi"/>
          <w:sz w:val="22"/>
          <w:szCs w:val="22"/>
        </w:rPr>
        <w:t xml:space="preserve">s </w:t>
      </w:r>
      <w:r w:rsidR="000F7CAB" w:rsidRPr="008704D3">
        <w:rPr>
          <w:rFonts w:ascii="Avenir Book" w:hAnsi="Avenir Book" w:cstheme="minorHAnsi"/>
          <w:sz w:val="22"/>
          <w:szCs w:val="22"/>
        </w:rPr>
        <w:t xml:space="preserve">directly </w:t>
      </w:r>
      <w:r w:rsidR="003B654C" w:rsidRPr="008704D3">
        <w:rPr>
          <w:rFonts w:ascii="Avenir Book" w:hAnsi="Avenir Book" w:cstheme="minorHAnsi"/>
          <w:sz w:val="22"/>
          <w:szCs w:val="22"/>
        </w:rPr>
        <w:t xml:space="preserve">with the administration, specifically the </w:t>
      </w:r>
      <w:r w:rsidR="000F7CAB" w:rsidRPr="008704D3">
        <w:rPr>
          <w:rFonts w:ascii="Avenir Book" w:hAnsi="Avenir Book" w:cstheme="minorHAnsi"/>
          <w:sz w:val="22"/>
          <w:szCs w:val="22"/>
        </w:rPr>
        <w:t>annual cycle of the</w:t>
      </w:r>
      <w:r w:rsidRPr="008704D3">
        <w:rPr>
          <w:rFonts w:ascii="Avenir Book" w:hAnsi="Avenir Book" w:cstheme="minorHAnsi"/>
          <w:sz w:val="22"/>
          <w:szCs w:val="22"/>
        </w:rPr>
        <w:t xml:space="preserve"> Climate Action Plan </w:t>
      </w:r>
      <w:r w:rsidR="000F7CAB" w:rsidRPr="008704D3">
        <w:rPr>
          <w:rFonts w:ascii="Avenir Book" w:hAnsi="Avenir Book" w:cstheme="minorHAnsi"/>
          <w:sz w:val="22"/>
          <w:szCs w:val="22"/>
        </w:rPr>
        <w:t>led by</w:t>
      </w:r>
      <w:r w:rsidRPr="008704D3">
        <w:rPr>
          <w:rFonts w:ascii="Avenir Book" w:hAnsi="Avenir Book" w:cstheme="minorHAnsi"/>
          <w:sz w:val="22"/>
          <w:szCs w:val="22"/>
        </w:rPr>
        <w:t xml:space="preserve"> the Ministry of Climate, Energy and Utilities.</w:t>
      </w:r>
      <w:r w:rsidR="000869B8" w:rsidRPr="008704D3">
        <w:rPr>
          <w:rFonts w:ascii="Avenir Book" w:hAnsi="Avenir Book" w:cstheme="minorHAnsi"/>
          <w:sz w:val="22"/>
          <w:szCs w:val="22"/>
        </w:rPr>
        <w:t xml:space="preserve"> The assemblies in</w:t>
      </w:r>
      <w:r w:rsidRPr="008704D3">
        <w:rPr>
          <w:rFonts w:ascii="Avenir Book" w:hAnsi="Avenir Book" w:cstheme="minorHAnsi"/>
          <w:sz w:val="22"/>
          <w:szCs w:val="22"/>
        </w:rPr>
        <w:t xml:space="preserve"> Ireland and Scotland </w:t>
      </w:r>
      <w:r w:rsidR="003B654C" w:rsidRPr="008704D3">
        <w:rPr>
          <w:rFonts w:ascii="Avenir Book" w:hAnsi="Avenir Book" w:cstheme="minorHAnsi"/>
          <w:sz w:val="22"/>
          <w:szCs w:val="22"/>
        </w:rPr>
        <w:t xml:space="preserve">were commissioned by government, but </w:t>
      </w:r>
      <w:r w:rsidRPr="008704D3">
        <w:rPr>
          <w:rFonts w:ascii="Avenir Book" w:hAnsi="Avenir Book" w:cstheme="minorHAnsi"/>
          <w:sz w:val="22"/>
          <w:szCs w:val="22"/>
        </w:rPr>
        <w:t>both were formally constituted by parliament through resolution (Ireland) and amendment to climate legislation (Scotland)</w:t>
      </w:r>
      <w:r w:rsidR="000869B8" w:rsidRPr="008704D3">
        <w:rPr>
          <w:rFonts w:ascii="Avenir Book" w:hAnsi="Avenir Book" w:cstheme="minorHAnsi"/>
          <w:sz w:val="22"/>
          <w:szCs w:val="22"/>
        </w:rPr>
        <w:t>. In both cases, p</w:t>
      </w:r>
      <w:r w:rsidRPr="008704D3">
        <w:rPr>
          <w:rFonts w:ascii="Avenir Book" w:hAnsi="Avenir Book" w:cstheme="minorHAnsi"/>
          <w:sz w:val="22"/>
          <w:szCs w:val="22"/>
        </w:rPr>
        <w:t>arliament play</w:t>
      </w:r>
      <w:r w:rsidR="000869B8" w:rsidRPr="008704D3">
        <w:rPr>
          <w:rFonts w:ascii="Avenir Book" w:hAnsi="Avenir Book" w:cstheme="minorHAnsi"/>
          <w:sz w:val="22"/>
          <w:szCs w:val="22"/>
        </w:rPr>
        <w:t>s</w:t>
      </w:r>
      <w:r w:rsidRPr="008704D3">
        <w:rPr>
          <w:rFonts w:ascii="Avenir Book" w:hAnsi="Avenir Book" w:cstheme="minorHAnsi"/>
          <w:sz w:val="22"/>
          <w:szCs w:val="22"/>
        </w:rPr>
        <w:t xml:space="preserve"> a role in terms of oversight and scrutiny. </w:t>
      </w:r>
      <w:r w:rsidR="00C2192E" w:rsidRPr="008704D3">
        <w:rPr>
          <w:rFonts w:ascii="Avenir Book" w:hAnsi="Avenir Book" w:cstheme="minorHAnsi"/>
          <w:sz w:val="22"/>
          <w:szCs w:val="22"/>
        </w:rPr>
        <w:t>CAUK</w:t>
      </w:r>
      <w:r w:rsidRPr="008704D3">
        <w:rPr>
          <w:rFonts w:ascii="Avenir Book" w:hAnsi="Avenir Book" w:cstheme="minorHAnsi"/>
          <w:sz w:val="22"/>
          <w:szCs w:val="22"/>
        </w:rPr>
        <w:t xml:space="preserve"> is the sole example of </w:t>
      </w:r>
      <w:r w:rsidR="000869B8" w:rsidRPr="008704D3">
        <w:rPr>
          <w:rFonts w:ascii="Avenir Book" w:hAnsi="Avenir Book" w:cstheme="minorHAnsi"/>
          <w:sz w:val="22"/>
          <w:szCs w:val="22"/>
        </w:rPr>
        <w:t>direct</w:t>
      </w:r>
      <w:r w:rsidR="000F7CAB" w:rsidRPr="008704D3">
        <w:rPr>
          <w:rFonts w:ascii="Avenir Book" w:hAnsi="Avenir Book" w:cstheme="minorHAnsi"/>
          <w:sz w:val="22"/>
          <w:szCs w:val="22"/>
        </w:rPr>
        <w:t xml:space="preserve"> </w:t>
      </w:r>
      <w:r w:rsidR="003B654C" w:rsidRPr="008704D3">
        <w:rPr>
          <w:rFonts w:ascii="Avenir Book" w:hAnsi="Avenir Book" w:cstheme="minorHAnsi"/>
          <w:sz w:val="22"/>
          <w:szCs w:val="22"/>
        </w:rPr>
        <w:t>coupling with parliamentary institutions</w:t>
      </w:r>
      <w:r w:rsidR="00C2192E" w:rsidRPr="008704D3">
        <w:rPr>
          <w:rFonts w:ascii="Avenir Book" w:hAnsi="Avenir Book" w:cstheme="minorHAnsi"/>
          <w:sz w:val="22"/>
          <w:szCs w:val="22"/>
        </w:rPr>
        <w:t xml:space="preserve"> alone</w:t>
      </w:r>
      <w:r w:rsidR="003B654C" w:rsidRPr="008704D3">
        <w:rPr>
          <w:rFonts w:ascii="Avenir Book" w:hAnsi="Avenir Book" w:cstheme="minorHAnsi"/>
          <w:sz w:val="22"/>
          <w:szCs w:val="22"/>
        </w:rPr>
        <w:t>, specifically</w:t>
      </w:r>
      <w:r w:rsidRPr="008704D3">
        <w:rPr>
          <w:rFonts w:ascii="Avenir Book" w:hAnsi="Avenir Book" w:cstheme="minorHAnsi"/>
          <w:sz w:val="22"/>
          <w:szCs w:val="22"/>
        </w:rPr>
        <w:t xml:space="preserve"> parliamentary </w:t>
      </w:r>
      <w:r w:rsidR="000869B8" w:rsidRPr="008704D3">
        <w:rPr>
          <w:rFonts w:ascii="Avenir Book" w:hAnsi="Avenir Book" w:cstheme="minorHAnsi"/>
          <w:sz w:val="22"/>
          <w:szCs w:val="22"/>
        </w:rPr>
        <w:t>scrutiny</w:t>
      </w:r>
      <w:r w:rsidRPr="008704D3">
        <w:rPr>
          <w:rFonts w:ascii="Avenir Book" w:hAnsi="Avenir Book" w:cstheme="minorHAnsi"/>
          <w:sz w:val="22"/>
          <w:szCs w:val="22"/>
        </w:rPr>
        <w:t xml:space="preserve"> committees</w:t>
      </w:r>
      <w:r w:rsidR="003B654C" w:rsidRPr="008704D3">
        <w:rPr>
          <w:rFonts w:ascii="Avenir Book" w:hAnsi="Avenir Book" w:cstheme="minorHAnsi"/>
          <w:sz w:val="22"/>
          <w:szCs w:val="22"/>
        </w:rPr>
        <w:t>. Government had no formal role in the process</w:t>
      </w:r>
      <w:r w:rsidRPr="008704D3">
        <w:rPr>
          <w:rFonts w:ascii="Avenir Book" w:hAnsi="Avenir Book" w:cstheme="minorHAnsi"/>
          <w:sz w:val="22"/>
          <w:szCs w:val="22"/>
        </w:rPr>
        <w:t>. The German assembly is unique in having a different commissioner to the target of its recommendations</w:t>
      </w:r>
      <w:r w:rsidR="00C2192E" w:rsidRPr="008704D3">
        <w:rPr>
          <w:rFonts w:ascii="Avenir Book" w:hAnsi="Avenir Book" w:cstheme="minorHAnsi"/>
          <w:sz w:val="22"/>
          <w:szCs w:val="22"/>
        </w:rPr>
        <w:t xml:space="preserve">: </w:t>
      </w:r>
      <w:r w:rsidR="003B654C" w:rsidRPr="008704D3">
        <w:rPr>
          <w:rFonts w:ascii="Avenir Book" w:hAnsi="Avenir Book" w:cstheme="minorHAnsi"/>
          <w:sz w:val="22"/>
          <w:szCs w:val="22"/>
        </w:rPr>
        <w:t xml:space="preserve">the former being </w:t>
      </w:r>
      <w:r w:rsidRPr="008704D3">
        <w:rPr>
          <w:rFonts w:ascii="Avenir Book" w:hAnsi="Avenir Book" w:cstheme="minorHAnsi"/>
          <w:sz w:val="22"/>
          <w:szCs w:val="22"/>
        </w:rPr>
        <w:t xml:space="preserve">civil society </w:t>
      </w:r>
      <w:r w:rsidR="003B654C" w:rsidRPr="008704D3">
        <w:rPr>
          <w:rFonts w:ascii="Avenir Book" w:hAnsi="Avenir Book" w:cstheme="minorHAnsi"/>
          <w:sz w:val="22"/>
          <w:szCs w:val="22"/>
        </w:rPr>
        <w:t xml:space="preserve">organisations; the latter </w:t>
      </w:r>
      <w:r w:rsidRPr="008704D3">
        <w:rPr>
          <w:rFonts w:ascii="Avenir Book" w:hAnsi="Avenir Book" w:cstheme="minorHAnsi"/>
          <w:sz w:val="22"/>
          <w:szCs w:val="22"/>
        </w:rPr>
        <w:t>the leaders of political parties</w:t>
      </w:r>
      <w:r w:rsidR="003B654C" w:rsidRPr="008704D3">
        <w:rPr>
          <w:rFonts w:ascii="Avenir Book" w:hAnsi="Avenir Book" w:cstheme="minorHAnsi"/>
          <w:sz w:val="22"/>
          <w:szCs w:val="22"/>
        </w:rPr>
        <w:t xml:space="preserve">. These differences in coupling are one example of why it is hard to generalise about climate assemblies – their mode of integration </w:t>
      </w:r>
      <w:r w:rsidR="003F6F0E" w:rsidRPr="008704D3">
        <w:rPr>
          <w:rFonts w:ascii="Avenir Book" w:hAnsi="Avenir Book" w:cstheme="minorHAnsi"/>
          <w:sz w:val="22"/>
          <w:szCs w:val="22"/>
        </w:rPr>
        <w:t xml:space="preserve">with political institutions </w:t>
      </w:r>
      <w:r w:rsidR="003B654C" w:rsidRPr="008704D3">
        <w:rPr>
          <w:rFonts w:ascii="Avenir Book" w:hAnsi="Avenir Book" w:cstheme="minorHAnsi"/>
          <w:sz w:val="22"/>
          <w:szCs w:val="22"/>
        </w:rPr>
        <w:t>varies markedly.</w:t>
      </w:r>
    </w:p>
    <w:p w14:paraId="69DD7F0F" w14:textId="2E2633A6" w:rsidR="00C44B4D" w:rsidRPr="008704D3" w:rsidRDefault="000F7CAB" w:rsidP="003B654C">
      <w:pPr>
        <w:spacing w:after="120"/>
        <w:rPr>
          <w:rFonts w:ascii="Avenir Book" w:hAnsi="Avenir Book" w:cstheme="minorHAnsi"/>
          <w:sz w:val="22"/>
          <w:szCs w:val="22"/>
        </w:rPr>
      </w:pPr>
      <w:r w:rsidRPr="008704D3">
        <w:rPr>
          <w:rFonts w:ascii="Avenir Book" w:hAnsi="Avenir Book" w:cstheme="minorHAnsi"/>
          <w:sz w:val="22"/>
          <w:szCs w:val="22"/>
        </w:rPr>
        <w:t>T</w:t>
      </w:r>
      <w:r w:rsidR="0060325A" w:rsidRPr="008704D3">
        <w:rPr>
          <w:rFonts w:ascii="Avenir Book" w:hAnsi="Avenir Book" w:cstheme="minorHAnsi"/>
          <w:sz w:val="22"/>
          <w:szCs w:val="22"/>
        </w:rPr>
        <w:t xml:space="preserve">he Convention </w:t>
      </w:r>
      <w:r w:rsidRPr="008704D3">
        <w:rPr>
          <w:rFonts w:ascii="Avenir Book" w:hAnsi="Avenir Book" w:cstheme="minorHAnsi"/>
          <w:sz w:val="22"/>
          <w:szCs w:val="22"/>
        </w:rPr>
        <w:t xml:space="preserve">is less distinctive in the </w:t>
      </w:r>
      <w:r w:rsidR="0060325A" w:rsidRPr="008704D3">
        <w:rPr>
          <w:rFonts w:ascii="Avenir Book" w:hAnsi="Avenir Book" w:cstheme="minorHAnsi"/>
          <w:sz w:val="22"/>
          <w:szCs w:val="22"/>
        </w:rPr>
        <w:t xml:space="preserve">relatively informal </w:t>
      </w:r>
      <w:r w:rsidR="00D96B96" w:rsidRPr="008704D3">
        <w:rPr>
          <w:rFonts w:ascii="Avenir Book" w:hAnsi="Avenir Book" w:cstheme="minorHAnsi"/>
          <w:sz w:val="22"/>
          <w:szCs w:val="22"/>
        </w:rPr>
        <w:t>mode</w:t>
      </w:r>
      <w:r w:rsidRPr="008704D3">
        <w:rPr>
          <w:rFonts w:ascii="Avenir Book" w:hAnsi="Avenir Book" w:cstheme="minorHAnsi"/>
          <w:sz w:val="22"/>
          <w:szCs w:val="22"/>
        </w:rPr>
        <w:t xml:space="preserve"> of its </w:t>
      </w:r>
      <w:r w:rsidR="0060325A" w:rsidRPr="008704D3">
        <w:rPr>
          <w:rFonts w:ascii="Avenir Book" w:hAnsi="Avenir Book" w:cstheme="minorHAnsi"/>
          <w:sz w:val="22"/>
          <w:szCs w:val="22"/>
        </w:rPr>
        <w:t>coupl</w:t>
      </w:r>
      <w:r w:rsidRPr="008704D3">
        <w:rPr>
          <w:rFonts w:ascii="Avenir Book" w:hAnsi="Avenir Book" w:cstheme="minorHAnsi"/>
          <w:sz w:val="22"/>
          <w:szCs w:val="22"/>
        </w:rPr>
        <w:t>ing</w:t>
      </w:r>
      <w:r w:rsidR="000869B8" w:rsidRPr="008704D3">
        <w:rPr>
          <w:rFonts w:ascii="Avenir Book" w:hAnsi="Avenir Book" w:cstheme="minorHAnsi"/>
          <w:sz w:val="22"/>
          <w:szCs w:val="22"/>
        </w:rPr>
        <w:t>. Like m</w:t>
      </w:r>
      <w:r w:rsidRPr="008704D3">
        <w:rPr>
          <w:rFonts w:ascii="Avenir Book" w:hAnsi="Avenir Book" w:cstheme="minorHAnsi"/>
          <w:sz w:val="22"/>
          <w:szCs w:val="22"/>
        </w:rPr>
        <w:t xml:space="preserve">ost </w:t>
      </w:r>
      <w:r w:rsidR="00C2192E" w:rsidRPr="008704D3">
        <w:rPr>
          <w:rFonts w:ascii="Avenir Book" w:hAnsi="Avenir Book" w:cstheme="minorHAnsi"/>
          <w:sz w:val="22"/>
          <w:szCs w:val="22"/>
        </w:rPr>
        <w:t>DMPs</w:t>
      </w:r>
      <w:r w:rsidR="000869B8" w:rsidRPr="008704D3">
        <w:rPr>
          <w:rFonts w:ascii="Avenir Book" w:hAnsi="Avenir Book" w:cstheme="minorHAnsi"/>
          <w:sz w:val="22"/>
          <w:szCs w:val="22"/>
        </w:rPr>
        <w:t>, its role is</w:t>
      </w:r>
      <w:r w:rsidR="0060325A" w:rsidRPr="008704D3">
        <w:rPr>
          <w:rFonts w:ascii="Avenir Book" w:hAnsi="Avenir Book" w:cstheme="minorHAnsi"/>
          <w:sz w:val="22"/>
          <w:szCs w:val="22"/>
        </w:rPr>
        <w:t xml:space="preserve"> not codified. The </w:t>
      </w:r>
      <w:r w:rsidRPr="008704D3">
        <w:rPr>
          <w:rFonts w:ascii="Avenir Book" w:hAnsi="Avenir Book" w:cstheme="minorHAnsi"/>
          <w:sz w:val="22"/>
          <w:szCs w:val="22"/>
        </w:rPr>
        <w:t>lack of formal</w:t>
      </w:r>
      <w:r w:rsidR="0060325A" w:rsidRPr="008704D3">
        <w:rPr>
          <w:rFonts w:ascii="Avenir Book" w:hAnsi="Avenir Book" w:cstheme="minorHAnsi"/>
          <w:sz w:val="22"/>
          <w:szCs w:val="22"/>
        </w:rPr>
        <w:t xml:space="preserve"> codifi</w:t>
      </w:r>
      <w:r w:rsidRPr="008704D3">
        <w:rPr>
          <w:rFonts w:ascii="Avenir Book" w:hAnsi="Avenir Book" w:cstheme="minorHAnsi"/>
          <w:sz w:val="22"/>
          <w:szCs w:val="22"/>
        </w:rPr>
        <w:t>cation</w:t>
      </w:r>
      <w:r w:rsidR="0060325A" w:rsidRPr="008704D3">
        <w:rPr>
          <w:rFonts w:ascii="Avenir Book" w:hAnsi="Avenir Book" w:cstheme="minorHAnsi"/>
          <w:sz w:val="22"/>
          <w:szCs w:val="22"/>
        </w:rPr>
        <w:t xml:space="preserve"> </w:t>
      </w:r>
      <w:r w:rsidR="000869B8" w:rsidRPr="008704D3">
        <w:rPr>
          <w:rFonts w:ascii="Avenir Book" w:hAnsi="Avenir Book" w:cstheme="minorHAnsi"/>
          <w:sz w:val="22"/>
          <w:szCs w:val="22"/>
        </w:rPr>
        <w:t>gave</w:t>
      </w:r>
      <w:r w:rsidR="0060325A" w:rsidRPr="008704D3">
        <w:rPr>
          <w:rFonts w:ascii="Avenir Book" w:hAnsi="Avenir Book" w:cstheme="minorHAnsi"/>
          <w:sz w:val="22"/>
          <w:szCs w:val="22"/>
        </w:rPr>
        <w:t xml:space="preserve"> President Macron </w:t>
      </w:r>
      <w:r w:rsidR="000869B8" w:rsidRPr="008704D3">
        <w:rPr>
          <w:rFonts w:ascii="Avenir Book" w:hAnsi="Avenir Book" w:cstheme="minorHAnsi"/>
          <w:sz w:val="22"/>
          <w:szCs w:val="22"/>
        </w:rPr>
        <w:t>room to manoeuvre in rolling back on his</w:t>
      </w:r>
      <w:r w:rsidR="00E42947" w:rsidRPr="008704D3">
        <w:rPr>
          <w:rFonts w:ascii="Avenir Book" w:hAnsi="Avenir Book" w:cstheme="minorHAnsi"/>
          <w:sz w:val="22"/>
          <w:szCs w:val="22"/>
        </w:rPr>
        <w:t xml:space="preserve"> initial</w:t>
      </w:r>
      <w:r w:rsidR="000869B8" w:rsidRPr="008704D3">
        <w:rPr>
          <w:rFonts w:ascii="Avenir Book" w:hAnsi="Avenir Book" w:cstheme="minorHAnsi"/>
          <w:sz w:val="22"/>
          <w:szCs w:val="22"/>
        </w:rPr>
        <w:t xml:space="preserve"> </w:t>
      </w:r>
      <w:r w:rsidR="00E42947" w:rsidRPr="008704D3">
        <w:rPr>
          <w:rFonts w:ascii="Avenir Book" w:hAnsi="Avenir Book" w:cstheme="minorHAnsi"/>
          <w:sz w:val="22"/>
          <w:szCs w:val="22"/>
        </w:rPr>
        <w:t>commitment</w:t>
      </w:r>
      <w:r w:rsidR="000869B8" w:rsidRPr="008704D3">
        <w:rPr>
          <w:rFonts w:ascii="Avenir Book" w:hAnsi="Avenir Book" w:cstheme="minorHAnsi"/>
          <w:sz w:val="22"/>
          <w:szCs w:val="22"/>
        </w:rPr>
        <w:t xml:space="preserve"> to </w:t>
      </w:r>
      <w:r w:rsidR="00E42947" w:rsidRPr="008704D3">
        <w:rPr>
          <w:rFonts w:ascii="Avenir Book" w:hAnsi="Avenir Book" w:cstheme="minorHAnsi"/>
          <w:sz w:val="22"/>
          <w:szCs w:val="22"/>
        </w:rPr>
        <w:t>table proposals “unfiltered”</w:t>
      </w:r>
      <w:r w:rsidR="0060325A" w:rsidRPr="008704D3">
        <w:rPr>
          <w:rFonts w:ascii="Avenir Book" w:hAnsi="Avenir Book" w:cstheme="minorHAnsi"/>
          <w:sz w:val="22"/>
          <w:szCs w:val="22"/>
        </w:rPr>
        <w:t xml:space="preserve">. It did not have the loosest connection, however. That rests with the German assembly that </w:t>
      </w:r>
      <w:r w:rsidR="003F6F0E" w:rsidRPr="008704D3">
        <w:rPr>
          <w:rFonts w:ascii="Avenir Book" w:hAnsi="Avenir Book" w:cstheme="minorHAnsi"/>
          <w:sz w:val="22"/>
          <w:szCs w:val="22"/>
        </w:rPr>
        <w:t>has</w:t>
      </w:r>
      <w:r w:rsidR="0060325A" w:rsidRPr="008704D3">
        <w:rPr>
          <w:rFonts w:ascii="Avenir Book" w:hAnsi="Avenir Book" w:cstheme="minorHAnsi"/>
          <w:sz w:val="22"/>
          <w:szCs w:val="22"/>
        </w:rPr>
        <w:t xml:space="preserve"> no formal connection to established political institutions.</w:t>
      </w:r>
      <w:r w:rsidR="00CB628A" w:rsidRPr="008704D3">
        <w:rPr>
          <w:rFonts w:ascii="Avenir Book" w:hAnsi="Avenir Book" w:cstheme="minorHAnsi"/>
          <w:sz w:val="22"/>
          <w:szCs w:val="22"/>
        </w:rPr>
        <w:t xml:space="preserve"> </w:t>
      </w:r>
      <w:r w:rsidR="0060325A" w:rsidRPr="008704D3">
        <w:rPr>
          <w:rFonts w:ascii="Avenir Book" w:hAnsi="Avenir Book" w:cstheme="minorHAnsi"/>
          <w:sz w:val="22"/>
          <w:szCs w:val="22"/>
        </w:rPr>
        <w:t xml:space="preserve">The Irish and Scottish </w:t>
      </w:r>
      <w:r w:rsidR="00C2192E" w:rsidRPr="008704D3">
        <w:rPr>
          <w:rFonts w:ascii="Avenir Book" w:hAnsi="Avenir Book" w:cstheme="minorHAnsi"/>
          <w:sz w:val="22"/>
          <w:szCs w:val="22"/>
        </w:rPr>
        <w:t>a</w:t>
      </w:r>
      <w:r w:rsidR="0060325A" w:rsidRPr="008704D3">
        <w:rPr>
          <w:rFonts w:ascii="Avenir Book" w:hAnsi="Avenir Book" w:cstheme="minorHAnsi"/>
          <w:sz w:val="22"/>
          <w:szCs w:val="22"/>
        </w:rPr>
        <w:t>ssemblies are at the opposite end of the spectrum, established with a firm legal footing</w:t>
      </w:r>
      <w:r w:rsidR="00D96B96" w:rsidRPr="008704D3">
        <w:rPr>
          <w:rFonts w:ascii="Avenir Book" w:hAnsi="Avenir Book" w:cstheme="minorHAnsi"/>
          <w:sz w:val="22"/>
          <w:szCs w:val="22"/>
        </w:rPr>
        <w:t xml:space="preserve"> </w:t>
      </w:r>
      <w:r w:rsidR="00C44B4D" w:rsidRPr="008704D3">
        <w:rPr>
          <w:rFonts w:ascii="Avenir Book" w:hAnsi="Avenir Book" w:cstheme="minorHAnsi"/>
          <w:sz w:val="22"/>
          <w:szCs w:val="22"/>
        </w:rPr>
        <w:t xml:space="preserve">articulating which institution it is connected to and the form of this connection. </w:t>
      </w:r>
    </w:p>
    <w:p w14:paraId="6FA7CD90" w14:textId="3A7656DC" w:rsidR="00941D79" w:rsidRPr="008704D3" w:rsidRDefault="00941D79" w:rsidP="003B654C">
      <w:pPr>
        <w:spacing w:after="120"/>
        <w:rPr>
          <w:rFonts w:ascii="Avenir Book" w:hAnsi="Avenir Book" w:cstheme="minorHAnsi"/>
          <w:sz w:val="22"/>
          <w:szCs w:val="22"/>
        </w:rPr>
      </w:pPr>
      <w:r w:rsidRPr="008704D3">
        <w:rPr>
          <w:rFonts w:ascii="Avenir Book" w:hAnsi="Avenir Book" w:cstheme="minorHAnsi"/>
          <w:sz w:val="22"/>
          <w:szCs w:val="22"/>
        </w:rPr>
        <w:t>Finally, the Convention is distinctive in the task that it was assigned</w:t>
      </w:r>
      <w:r w:rsidR="003F6F0E" w:rsidRPr="008704D3">
        <w:rPr>
          <w:rFonts w:ascii="Avenir Book" w:hAnsi="Avenir Book" w:cstheme="minorHAnsi"/>
          <w:sz w:val="22"/>
          <w:szCs w:val="22"/>
        </w:rPr>
        <w:t>.</w:t>
      </w:r>
      <w:r w:rsidRPr="008704D3">
        <w:rPr>
          <w:rFonts w:ascii="Avenir Book" w:hAnsi="Avenir Book" w:cstheme="minorHAnsi"/>
          <w:sz w:val="22"/>
          <w:szCs w:val="22"/>
        </w:rPr>
        <w:t xml:space="preserve"> This is not the content of the task. The form of its remit to make proposals that lead to a </w:t>
      </w:r>
      <w:r w:rsidR="003F6F0E" w:rsidRPr="008704D3">
        <w:rPr>
          <w:rFonts w:ascii="Avenir Book" w:hAnsi="Avenir Book" w:cstheme="minorHAnsi"/>
          <w:sz w:val="22"/>
          <w:szCs w:val="22"/>
        </w:rPr>
        <w:t xml:space="preserve">specified </w:t>
      </w:r>
      <w:r w:rsidRPr="008704D3">
        <w:rPr>
          <w:rFonts w:ascii="Avenir Book" w:hAnsi="Avenir Book" w:cstheme="minorHAnsi"/>
          <w:sz w:val="22"/>
          <w:szCs w:val="22"/>
        </w:rPr>
        <w:t xml:space="preserve">reduction in greenhouse gases </w:t>
      </w:r>
      <w:r w:rsidR="003F6F0E" w:rsidRPr="008704D3">
        <w:rPr>
          <w:rFonts w:ascii="Avenir Book" w:hAnsi="Avenir Book" w:cstheme="minorHAnsi"/>
          <w:sz w:val="22"/>
          <w:szCs w:val="22"/>
        </w:rPr>
        <w:t xml:space="preserve">is shared </w:t>
      </w:r>
      <w:r w:rsidRPr="008704D3">
        <w:rPr>
          <w:rFonts w:ascii="Avenir Book" w:hAnsi="Avenir Book" w:cstheme="minorHAnsi"/>
          <w:sz w:val="22"/>
          <w:szCs w:val="22"/>
        </w:rPr>
        <w:t xml:space="preserve">with </w:t>
      </w:r>
      <w:r w:rsidR="00195B05" w:rsidRPr="008704D3">
        <w:rPr>
          <w:rFonts w:ascii="Avenir Book" w:hAnsi="Avenir Book" w:cstheme="minorHAnsi"/>
          <w:sz w:val="22"/>
          <w:szCs w:val="22"/>
        </w:rPr>
        <w:t xml:space="preserve">assemblies in </w:t>
      </w:r>
      <w:r w:rsidRPr="008704D3">
        <w:rPr>
          <w:rFonts w:ascii="Avenir Book" w:hAnsi="Avenir Book" w:cstheme="minorHAnsi"/>
          <w:sz w:val="22"/>
          <w:szCs w:val="22"/>
        </w:rPr>
        <w:t xml:space="preserve">the UK and Germany. </w:t>
      </w:r>
      <w:r w:rsidR="00195B05" w:rsidRPr="008704D3">
        <w:rPr>
          <w:rFonts w:ascii="Avenir Book" w:hAnsi="Avenir Book" w:cstheme="minorHAnsi"/>
          <w:sz w:val="22"/>
          <w:szCs w:val="22"/>
        </w:rPr>
        <w:t>T</w:t>
      </w:r>
      <w:r w:rsidRPr="008704D3">
        <w:rPr>
          <w:rFonts w:ascii="Avenir Book" w:hAnsi="Avenir Book" w:cstheme="minorHAnsi"/>
          <w:sz w:val="22"/>
          <w:szCs w:val="22"/>
        </w:rPr>
        <w:t xml:space="preserve">he additional </w:t>
      </w:r>
      <w:r w:rsidR="00195B05" w:rsidRPr="008704D3">
        <w:rPr>
          <w:rFonts w:ascii="Avenir Book" w:hAnsi="Avenir Book" w:cstheme="minorHAnsi"/>
          <w:sz w:val="22"/>
          <w:szCs w:val="22"/>
        </w:rPr>
        <w:lastRenderedPageBreak/>
        <w:t>requirement to consider</w:t>
      </w:r>
      <w:r w:rsidR="000F7CAB" w:rsidRPr="008704D3">
        <w:rPr>
          <w:rFonts w:ascii="Avenir Book" w:hAnsi="Avenir Book" w:cstheme="minorHAnsi"/>
          <w:sz w:val="22"/>
          <w:szCs w:val="22"/>
        </w:rPr>
        <w:t xml:space="preserve"> social justice is shared with the </w:t>
      </w:r>
      <w:r w:rsidR="00195B05" w:rsidRPr="008704D3">
        <w:rPr>
          <w:rFonts w:ascii="Avenir Book" w:hAnsi="Avenir Book" w:cstheme="minorHAnsi"/>
          <w:sz w:val="22"/>
          <w:szCs w:val="22"/>
        </w:rPr>
        <w:t xml:space="preserve">remits of the </w:t>
      </w:r>
      <w:r w:rsidR="000F7CAB" w:rsidRPr="008704D3">
        <w:rPr>
          <w:rFonts w:ascii="Avenir Book" w:hAnsi="Avenir Book" w:cstheme="minorHAnsi"/>
          <w:sz w:val="22"/>
          <w:szCs w:val="22"/>
        </w:rPr>
        <w:t>German and Scottish assemblies. Wh</w:t>
      </w:r>
      <w:r w:rsidR="00195B05" w:rsidRPr="008704D3">
        <w:rPr>
          <w:rFonts w:ascii="Avenir Book" w:hAnsi="Avenir Book" w:cstheme="minorHAnsi"/>
          <w:sz w:val="22"/>
          <w:szCs w:val="22"/>
        </w:rPr>
        <w:t>ere it</w:t>
      </w:r>
      <w:r w:rsidR="000F7CAB" w:rsidRPr="008704D3">
        <w:rPr>
          <w:rFonts w:ascii="Avenir Book" w:hAnsi="Avenir Book" w:cstheme="minorHAnsi"/>
          <w:sz w:val="22"/>
          <w:szCs w:val="22"/>
        </w:rPr>
        <w:t xml:space="preserve"> is differs</w:t>
      </w:r>
      <w:r w:rsidR="00FE3723" w:rsidRPr="008704D3">
        <w:rPr>
          <w:rFonts w:ascii="Avenir Book" w:hAnsi="Avenir Book" w:cstheme="minorHAnsi"/>
          <w:sz w:val="22"/>
          <w:szCs w:val="22"/>
        </w:rPr>
        <w:t xml:space="preserve"> sign</w:t>
      </w:r>
      <w:r w:rsidR="00C2192E" w:rsidRPr="008704D3">
        <w:rPr>
          <w:rFonts w:ascii="Avenir Book" w:hAnsi="Avenir Book" w:cstheme="minorHAnsi"/>
          <w:sz w:val="22"/>
          <w:szCs w:val="22"/>
        </w:rPr>
        <w:t>i</w:t>
      </w:r>
      <w:r w:rsidR="00FE3723" w:rsidRPr="008704D3">
        <w:rPr>
          <w:rFonts w:ascii="Avenir Book" w:hAnsi="Avenir Book" w:cstheme="minorHAnsi"/>
          <w:sz w:val="22"/>
          <w:szCs w:val="22"/>
        </w:rPr>
        <w:t>ficantly</w:t>
      </w:r>
      <w:r w:rsidR="000F7CAB" w:rsidRPr="008704D3">
        <w:rPr>
          <w:rFonts w:ascii="Avenir Book" w:hAnsi="Avenir Book" w:cstheme="minorHAnsi"/>
          <w:sz w:val="22"/>
          <w:szCs w:val="22"/>
        </w:rPr>
        <w:t xml:space="preserve"> is that the Convention was tasked by Macron to draft </w:t>
      </w:r>
      <w:r w:rsidR="00526FE6" w:rsidRPr="008704D3">
        <w:rPr>
          <w:rFonts w:ascii="Avenir Book" w:hAnsi="Avenir Book" w:cstheme="minorHAnsi"/>
          <w:sz w:val="22"/>
          <w:szCs w:val="22"/>
        </w:rPr>
        <w:t>legislative</w:t>
      </w:r>
      <w:r w:rsidR="00FE3723" w:rsidRPr="008704D3">
        <w:rPr>
          <w:rFonts w:ascii="Avenir Book" w:hAnsi="Avenir Book" w:cstheme="minorHAnsi"/>
          <w:sz w:val="22"/>
          <w:szCs w:val="22"/>
        </w:rPr>
        <w:t>, regulatory and referendum measures</w:t>
      </w:r>
      <w:r w:rsidR="000F7CAB" w:rsidRPr="008704D3">
        <w:rPr>
          <w:rFonts w:ascii="Avenir Book" w:hAnsi="Avenir Book" w:cstheme="minorHAnsi"/>
          <w:sz w:val="22"/>
          <w:szCs w:val="22"/>
        </w:rPr>
        <w:t xml:space="preserve">. </w:t>
      </w:r>
      <w:r w:rsidR="00E42947" w:rsidRPr="008704D3">
        <w:rPr>
          <w:rFonts w:ascii="Avenir Book" w:hAnsi="Avenir Book" w:cstheme="minorHAnsi"/>
          <w:sz w:val="22"/>
          <w:szCs w:val="22"/>
        </w:rPr>
        <w:t xml:space="preserve">While </w:t>
      </w:r>
      <w:r w:rsidR="00FE3723" w:rsidRPr="008704D3">
        <w:rPr>
          <w:rFonts w:ascii="Avenir Book" w:hAnsi="Avenir Book" w:cstheme="minorHAnsi"/>
          <w:sz w:val="22"/>
          <w:szCs w:val="22"/>
        </w:rPr>
        <w:t>Macron’s</w:t>
      </w:r>
      <w:r w:rsidR="00E42947" w:rsidRPr="008704D3">
        <w:rPr>
          <w:rFonts w:ascii="Avenir Book" w:hAnsi="Avenir Book" w:cstheme="minorHAnsi"/>
          <w:sz w:val="22"/>
          <w:szCs w:val="22"/>
        </w:rPr>
        <w:t xml:space="preserve"> in</w:t>
      </w:r>
      <w:r w:rsidR="00FE3723" w:rsidRPr="008704D3">
        <w:rPr>
          <w:rFonts w:ascii="Avenir Book" w:hAnsi="Avenir Book" w:cstheme="minorHAnsi"/>
          <w:sz w:val="22"/>
          <w:szCs w:val="22"/>
        </w:rPr>
        <w:t>i</w:t>
      </w:r>
      <w:r w:rsidR="00E42947" w:rsidRPr="008704D3">
        <w:rPr>
          <w:rFonts w:ascii="Avenir Book" w:hAnsi="Avenir Book" w:cstheme="minorHAnsi"/>
          <w:sz w:val="22"/>
          <w:szCs w:val="22"/>
        </w:rPr>
        <w:t xml:space="preserve">tial </w:t>
      </w:r>
      <w:r w:rsidR="000F7CAB" w:rsidRPr="008704D3">
        <w:rPr>
          <w:rFonts w:ascii="Avenir Book" w:hAnsi="Avenir Book" w:cstheme="minorHAnsi"/>
          <w:sz w:val="22"/>
          <w:szCs w:val="22"/>
        </w:rPr>
        <w:t xml:space="preserve">promise </w:t>
      </w:r>
      <w:r w:rsidR="00C2192E" w:rsidRPr="008704D3">
        <w:rPr>
          <w:rFonts w:ascii="Avenir Book" w:hAnsi="Avenir Book" w:cstheme="minorHAnsi"/>
          <w:sz w:val="22"/>
          <w:szCs w:val="22"/>
        </w:rPr>
        <w:t xml:space="preserve">to </w:t>
      </w:r>
      <w:r w:rsidR="00E42947" w:rsidRPr="008704D3">
        <w:rPr>
          <w:rFonts w:ascii="Avenir Book" w:hAnsi="Avenir Book" w:cstheme="minorHAnsi"/>
          <w:sz w:val="22"/>
          <w:szCs w:val="22"/>
        </w:rPr>
        <w:t>table</w:t>
      </w:r>
      <w:r w:rsidR="00C2192E" w:rsidRPr="008704D3">
        <w:rPr>
          <w:rFonts w:ascii="Avenir Book" w:hAnsi="Avenir Book" w:cstheme="minorHAnsi"/>
          <w:sz w:val="22"/>
          <w:szCs w:val="22"/>
        </w:rPr>
        <w:t xml:space="preserve"> these proposals with</w:t>
      </w:r>
      <w:r w:rsidR="00D96B96" w:rsidRPr="008704D3">
        <w:rPr>
          <w:rFonts w:ascii="Avenir Book" w:hAnsi="Avenir Book" w:cstheme="minorHAnsi"/>
          <w:sz w:val="22"/>
          <w:szCs w:val="22"/>
        </w:rPr>
        <w:t xml:space="preserve"> </w:t>
      </w:r>
      <w:r w:rsidR="00C2192E" w:rsidRPr="008704D3">
        <w:rPr>
          <w:rFonts w:ascii="Avenir Book" w:hAnsi="Avenir Book" w:cstheme="minorHAnsi"/>
          <w:sz w:val="22"/>
          <w:szCs w:val="22"/>
        </w:rPr>
        <w:t>no filte</w:t>
      </w:r>
      <w:r w:rsidR="00D96B96" w:rsidRPr="008704D3">
        <w:rPr>
          <w:rFonts w:ascii="Avenir Book" w:hAnsi="Avenir Book" w:cstheme="minorHAnsi"/>
          <w:sz w:val="22"/>
          <w:szCs w:val="22"/>
        </w:rPr>
        <w:t>r</w:t>
      </w:r>
      <w:r w:rsidR="00C2192E" w:rsidRPr="008704D3">
        <w:rPr>
          <w:rFonts w:ascii="Avenir Book" w:hAnsi="Avenir Book" w:cstheme="minorHAnsi"/>
          <w:sz w:val="22"/>
          <w:szCs w:val="22"/>
        </w:rPr>
        <w:t xml:space="preserve"> </w:t>
      </w:r>
      <w:r w:rsidR="00E42947" w:rsidRPr="008704D3">
        <w:rPr>
          <w:rFonts w:ascii="Avenir Book" w:hAnsi="Avenir Book" w:cstheme="minorHAnsi"/>
          <w:sz w:val="22"/>
          <w:szCs w:val="22"/>
        </w:rPr>
        <w:t xml:space="preserve">was </w:t>
      </w:r>
      <w:r w:rsidR="00C2192E" w:rsidRPr="008704D3">
        <w:rPr>
          <w:rFonts w:ascii="Avenir Book" w:hAnsi="Avenir Book" w:cstheme="minorHAnsi"/>
          <w:sz w:val="22"/>
          <w:szCs w:val="22"/>
        </w:rPr>
        <w:t>unf</w:t>
      </w:r>
      <w:r w:rsidR="00E42947" w:rsidRPr="008704D3">
        <w:rPr>
          <w:rFonts w:ascii="Avenir Book" w:hAnsi="Avenir Book" w:cstheme="minorHAnsi"/>
          <w:sz w:val="22"/>
          <w:szCs w:val="22"/>
        </w:rPr>
        <w:t>ulfilled</w:t>
      </w:r>
      <w:r w:rsidR="000F7CAB" w:rsidRPr="008704D3">
        <w:rPr>
          <w:rFonts w:ascii="Avenir Book" w:hAnsi="Avenir Book" w:cstheme="minorHAnsi"/>
          <w:sz w:val="22"/>
          <w:szCs w:val="22"/>
        </w:rPr>
        <w:t xml:space="preserve">, the Convention is the only assembly </w:t>
      </w:r>
      <w:r w:rsidR="00E42947" w:rsidRPr="008704D3">
        <w:rPr>
          <w:rFonts w:ascii="Avenir Book" w:hAnsi="Avenir Book" w:cstheme="minorHAnsi"/>
          <w:sz w:val="22"/>
          <w:szCs w:val="22"/>
        </w:rPr>
        <w:t xml:space="preserve">that produced </w:t>
      </w:r>
      <w:r w:rsidR="000F7CAB" w:rsidRPr="008704D3">
        <w:rPr>
          <w:rFonts w:ascii="Avenir Book" w:hAnsi="Avenir Book" w:cstheme="minorHAnsi"/>
          <w:sz w:val="22"/>
          <w:szCs w:val="22"/>
        </w:rPr>
        <w:t>proposals in legal</w:t>
      </w:r>
      <w:r w:rsidR="00E42947" w:rsidRPr="008704D3">
        <w:rPr>
          <w:rFonts w:ascii="Avenir Book" w:hAnsi="Avenir Book" w:cstheme="minorHAnsi"/>
          <w:sz w:val="22"/>
          <w:szCs w:val="22"/>
        </w:rPr>
        <w:t>ly implementable</w:t>
      </w:r>
      <w:r w:rsidR="000F7CAB" w:rsidRPr="008704D3">
        <w:rPr>
          <w:rFonts w:ascii="Avenir Book" w:hAnsi="Avenir Book" w:cstheme="minorHAnsi"/>
          <w:sz w:val="22"/>
          <w:szCs w:val="22"/>
        </w:rPr>
        <w:t xml:space="preserve"> format</w:t>
      </w:r>
      <w:r w:rsidR="00E42947" w:rsidRPr="008704D3">
        <w:rPr>
          <w:rFonts w:ascii="Avenir Book" w:hAnsi="Avenir Book" w:cstheme="minorHAnsi"/>
          <w:sz w:val="22"/>
          <w:szCs w:val="22"/>
        </w:rPr>
        <w:t>s</w:t>
      </w:r>
      <w:r w:rsidR="000F7CAB" w:rsidRPr="008704D3">
        <w:rPr>
          <w:rFonts w:ascii="Avenir Book" w:hAnsi="Avenir Book" w:cstheme="minorHAnsi"/>
          <w:sz w:val="22"/>
          <w:szCs w:val="22"/>
        </w:rPr>
        <w:t xml:space="preserve"> – in principle, ready to be applied.</w:t>
      </w:r>
    </w:p>
    <w:p w14:paraId="0F656DB3" w14:textId="64673DB3" w:rsidR="00750448" w:rsidRPr="008704D3" w:rsidRDefault="00B977AB" w:rsidP="00750448">
      <w:pPr>
        <w:spacing w:after="120"/>
        <w:rPr>
          <w:rFonts w:ascii="Avenir Book" w:hAnsi="Avenir Book" w:cstheme="minorHAnsi"/>
          <w:sz w:val="22"/>
          <w:szCs w:val="22"/>
        </w:rPr>
      </w:pPr>
      <w:r w:rsidRPr="008704D3">
        <w:rPr>
          <w:rFonts w:ascii="Avenir Book" w:hAnsi="Avenir Book" w:cstheme="minorHAnsi"/>
          <w:b/>
          <w:bCs/>
          <w:sz w:val="22"/>
          <w:szCs w:val="22"/>
        </w:rPr>
        <w:t>Governanc</w:t>
      </w:r>
      <w:r w:rsidR="0048685C" w:rsidRPr="008704D3">
        <w:rPr>
          <w:rFonts w:ascii="Avenir Book" w:hAnsi="Avenir Book" w:cstheme="minorHAnsi"/>
          <w:b/>
          <w:bCs/>
          <w:sz w:val="22"/>
          <w:szCs w:val="22"/>
        </w:rPr>
        <w:t>e</w:t>
      </w:r>
      <w:r w:rsidRPr="008704D3">
        <w:rPr>
          <w:rFonts w:ascii="Avenir Book" w:hAnsi="Avenir Book" w:cstheme="minorHAnsi"/>
          <w:sz w:val="22"/>
          <w:szCs w:val="22"/>
        </w:rPr>
        <w:t xml:space="preserve"> </w:t>
      </w:r>
    </w:p>
    <w:p w14:paraId="67B6D737" w14:textId="06C8D741" w:rsidR="00750448" w:rsidRPr="008704D3" w:rsidRDefault="00750448" w:rsidP="00DB4753">
      <w:pPr>
        <w:spacing w:after="120"/>
        <w:rPr>
          <w:rFonts w:ascii="Avenir Book" w:hAnsi="Avenir Book" w:cstheme="minorHAnsi"/>
          <w:sz w:val="22"/>
          <w:szCs w:val="22"/>
        </w:rPr>
      </w:pPr>
      <w:r w:rsidRPr="008704D3">
        <w:rPr>
          <w:rFonts w:ascii="Avenir Book" w:hAnsi="Avenir Book" w:cstheme="minorHAnsi"/>
          <w:sz w:val="22"/>
          <w:szCs w:val="22"/>
        </w:rPr>
        <w:t xml:space="preserve">A </w:t>
      </w:r>
      <w:r w:rsidR="00CB628A" w:rsidRPr="008704D3">
        <w:rPr>
          <w:rFonts w:ascii="Avenir Book" w:hAnsi="Avenir Book" w:cstheme="minorHAnsi"/>
          <w:sz w:val="22"/>
          <w:szCs w:val="22"/>
        </w:rPr>
        <w:t xml:space="preserve">distinctive characteristic of citizens’ assemblies and other </w:t>
      </w:r>
      <w:r w:rsidR="00E42947" w:rsidRPr="008704D3">
        <w:rPr>
          <w:rFonts w:ascii="Avenir Book" w:hAnsi="Avenir Book" w:cstheme="minorHAnsi"/>
          <w:sz w:val="22"/>
          <w:szCs w:val="22"/>
        </w:rPr>
        <w:t>DMPs</w:t>
      </w:r>
      <w:r w:rsidR="00CB628A" w:rsidRPr="008704D3">
        <w:rPr>
          <w:rFonts w:ascii="Avenir Book" w:hAnsi="Avenir Book" w:cstheme="minorHAnsi"/>
          <w:sz w:val="22"/>
          <w:szCs w:val="22"/>
        </w:rPr>
        <w:t xml:space="preserve"> is the objective </w:t>
      </w:r>
      <w:r w:rsidR="00095290" w:rsidRPr="008704D3">
        <w:rPr>
          <w:rFonts w:ascii="Avenir Book" w:hAnsi="Avenir Book" w:cstheme="minorHAnsi"/>
          <w:sz w:val="22"/>
          <w:szCs w:val="22"/>
        </w:rPr>
        <w:t>of ensuring</w:t>
      </w:r>
      <w:r w:rsidR="00CB628A" w:rsidRPr="008704D3">
        <w:rPr>
          <w:rFonts w:ascii="Avenir Book" w:hAnsi="Avenir Book" w:cstheme="minorHAnsi"/>
          <w:sz w:val="22"/>
          <w:szCs w:val="22"/>
        </w:rPr>
        <w:t xml:space="preserve"> independence and balance in governance arrangements. This is always a challenge</w:t>
      </w:r>
      <w:r w:rsidR="00E42947" w:rsidRPr="008704D3">
        <w:rPr>
          <w:rFonts w:ascii="Avenir Book" w:hAnsi="Avenir Book" w:cstheme="minorHAnsi"/>
          <w:sz w:val="22"/>
          <w:szCs w:val="22"/>
        </w:rPr>
        <w:t xml:space="preserve"> in practice</w:t>
      </w:r>
      <w:r w:rsidR="00CB628A" w:rsidRPr="008704D3">
        <w:rPr>
          <w:rFonts w:ascii="Avenir Book" w:hAnsi="Avenir Book" w:cstheme="minorHAnsi"/>
          <w:sz w:val="22"/>
          <w:szCs w:val="22"/>
        </w:rPr>
        <w:t xml:space="preserve"> and two broad approaches have </w:t>
      </w:r>
      <w:r w:rsidR="00095290" w:rsidRPr="008704D3">
        <w:rPr>
          <w:rFonts w:ascii="Avenir Book" w:hAnsi="Avenir Book" w:cstheme="minorHAnsi"/>
          <w:sz w:val="22"/>
          <w:szCs w:val="22"/>
        </w:rPr>
        <w:t>developed</w:t>
      </w:r>
      <w:r w:rsidR="00CB628A" w:rsidRPr="008704D3">
        <w:rPr>
          <w:rFonts w:ascii="Avenir Book" w:hAnsi="Avenir Book" w:cstheme="minorHAnsi"/>
          <w:sz w:val="22"/>
          <w:szCs w:val="22"/>
        </w:rPr>
        <w:t xml:space="preserve">. </w:t>
      </w:r>
      <w:r w:rsidRPr="008704D3">
        <w:rPr>
          <w:rFonts w:ascii="Avenir Book" w:hAnsi="Avenir Book" w:cstheme="minorHAnsi"/>
          <w:sz w:val="22"/>
          <w:szCs w:val="22"/>
        </w:rPr>
        <w:t xml:space="preserve">The first </w:t>
      </w:r>
      <w:r w:rsidR="00095290" w:rsidRPr="008704D3">
        <w:rPr>
          <w:rFonts w:ascii="Avenir Book" w:hAnsi="Avenir Book" w:cstheme="minorHAnsi"/>
          <w:sz w:val="22"/>
          <w:szCs w:val="22"/>
        </w:rPr>
        <w:t xml:space="preserve">emerged </w:t>
      </w:r>
      <w:r w:rsidRPr="008704D3">
        <w:rPr>
          <w:rFonts w:ascii="Avenir Book" w:hAnsi="Avenir Book" w:cstheme="minorHAnsi"/>
          <w:sz w:val="22"/>
          <w:szCs w:val="22"/>
        </w:rPr>
        <w:t xml:space="preserve">in Ireland and then travelled with minor modifications to Scotland. </w:t>
      </w:r>
      <w:r w:rsidR="00FE3723" w:rsidRPr="008704D3">
        <w:rPr>
          <w:rFonts w:ascii="Avenir Book" w:hAnsi="Avenir Book" w:cstheme="minorHAnsi"/>
          <w:sz w:val="22"/>
          <w:szCs w:val="22"/>
        </w:rPr>
        <w:t>In this model,</w:t>
      </w:r>
      <w:r w:rsidRPr="008704D3">
        <w:rPr>
          <w:rFonts w:ascii="Avenir Book" w:hAnsi="Avenir Book" w:cstheme="minorHAnsi"/>
          <w:sz w:val="22"/>
          <w:szCs w:val="22"/>
        </w:rPr>
        <w:t xml:space="preserve"> an independent secretariat, composed of seconded civil servants,</w:t>
      </w:r>
      <w:r w:rsidR="00DB4753" w:rsidRPr="008704D3">
        <w:rPr>
          <w:rFonts w:ascii="Avenir Book" w:hAnsi="Avenir Book" w:cstheme="minorHAnsi"/>
          <w:sz w:val="22"/>
          <w:szCs w:val="22"/>
        </w:rPr>
        <w:t xml:space="preserve"> is appointed to operate at distance from the commissioner. The secretariat </w:t>
      </w:r>
      <w:r w:rsidRPr="008704D3">
        <w:rPr>
          <w:rFonts w:ascii="Avenir Book" w:hAnsi="Avenir Book" w:cstheme="minorHAnsi"/>
          <w:sz w:val="22"/>
          <w:szCs w:val="22"/>
        </w:rPr>
        <w:t xml:space="preserve">plays the </w:t>
      </w:r>
      <w:r w:rsidR="00DB4753" w:rsidRPr="008704D3">
        <w:rPr>
          <w:rFonts w:ascii="Avenir Book" w:hAnsi="Avenir Book" w:cstheme="minorHAnsi"/>
          <w:sz w:val="22"/>
          <w:szCs w:val="22"/>
        </w:rPr>
        <w:t xml:space="preserve">central </w:t>
      </w:r>
      <w:r w:rsidRPr="008704D3">
        <w:rPr>
          <w:rFonts w:ascii="Avenir Book" w:hAnsi="Avenir Book" w:cstheme="minorHAnsi"/>
          <w:sz w:val="22"/>
          <w:szCs w:val="22"/>
        </w:rPr>
        <w:t>coordinating role</w:t>
      </w:r>
      <w:r w:rsidR="00CB628A" w:rsidRPr="008704D3">
        <w:rPr>
          <w:rFonts w:ascii="Avenir Book" w:hAnsi="Avenir Book" w:cstheme="minorHAnsi"/>
          <w:sz w:val="22"/>
          <w:szCs w:val="22"/>
        </w:rPr>
        <w:t xml:space="preserve">, </w:t>
      </w:r>
      <w:r w:rsidR="00DB4753" w:rsidRPr="008704D3">
        <w:rPr>
          <w:rFonts w:ascii="Avenir Book" w:hAnsi="Avenir Book" w:cstheme="minorHAnsi"/>
          <w:sz w:val="22"/>
          <w:szCs w:val="22"/>
        </w:rPr>
        <w:t>collaborating with four</w:t>
      </w:r>
      <w:r w:rsidR="00CB628A" w:rsidRPr="008704D3">
        <w:rPr>
          <w:rFonts w:ascii="Avenir Book" w:hAnsi="Avenir Book" w:cstheme="minorHAnsi"/>
          <w:sz w:val="22"/>
          <w:szCs w:val="22"/>
        </w:rPr>
        <w:t xml:space="preserve"> other appointed actors: convenors acting as figure-heads or spokespersons of the assembly; </w:t>
      </w:r>
      <w:r w:rsidRPr="008704D3">
        <w:rPr>
          <w:rFonts w:ascii="Avenir Book" w:hAnsi="Avenir Book" w:cstheme="minorHAnsi"/>
          <w:sz w:val="22"/>
          <w:szCs w:val="22"/>
        </w:rPr>
        <w:t>an advisory or stewarding committee</w:t>
      </w:r>
      <w:r w:rsidR="00CB628A" w:rsidRPr="008704D3">
        <w:rPr>
          <w:rFonts w:ascii="Avenir Book" w:hAnsi="Avenir Book" w:cstheme="minorHAnsi"/>
          <w:sz w:val="22"/>
          <w:szCs w:val="22"/>
        </w:rPr>
        <w:t xml:space="preserve"> constituted by stakeholder representatives and participation specialists; </w:t>
      </w:r>
      <w:r w:rsidR="00DB4753" w:rsidRPr="008704D3">
        <w:rPr>
          <w:rFonts w:ascii="Avenir Book" w:hAnsi="Avenir Book" w:cstheme="minorHAnsi"/>
          <w:sz w:val="22"/>
          <w:szCs w:val="22"/>
        </w:rPr>
        <w:t>an expert committee</w:t>
      </w:r>
      <w:r w:rsidR="00C2192E" w:rsidRPr="008704D3">
        <w:rPr>
          <w:rFonts w:ascii="Avenir Book" w:hAnsi="Avenir Book" w:cstheme="minorHAnsi"/>
          <w:sz w:val="22"/>
          <w:szCs w:val="22"/>
        </w:rPr>
        <w:t xml:space="preserve"> to provide advice on climate science</w:t>
      </w:r>
      <w:r w:rsidR="00DB4753" w:rsidRPr="008704D3">
        <w:rPr>
          <w:rFonts w:ascii="Avenir Book" w:hAnsi="Avenir Book" w:cstheme="minorHAnsi"/>
          <w:sz w:val="22"/>
          <w:szCs w:val="22"/>
        </w:rPr>
        <w:t>; and a</w:t>
      </w:r>
      <w:r w:rsidRPr="008704D3">
        <w:rPr>
          <w:rFonts w:ascii="Avenir Book" w:hAnsi="Avenir Book" w:cstheme="minorHAnsi"/>
          <w:sz w:val="22"/>
          <w:szCs w:val="22"/>
        </w:rPr>
        <w:t xml:space="preserve"> delivery body </w:t>
      </w:r>
      <w:r w:rsidR="00DB4753" w:rsidRPr="008704D3">
        <w:rPr>
          <w:rFonts w:ascii="Avenir Book" w:hAnsi="Avenir Book" w:cstheme="minorHAnsi"/>
          <w:sz w:val="22"/>
          <w:szCs w:val="22"/>
        </w:rPr>
        <w:t>that leads on design and facilitation of the assembly.</w:t>
      </w:r>
    </w:p>
    <w:p w14:paraId="6D074179" w14:textId="2C6FEA0A" w:rsidR="00095290" w:rsidRPr="008704D3" w:rsidRDefault="00750448" w:rsidP="00750448">
      <w:pPr>
        <w:spacing w:after="120"/>
        <w:rPr>
          <w:rFonts w:ascii="Avenir Book" w:hAnsi="Avenir Book" w:cstheme="minorHAnsi"/>
          <w:sz w:val="22"/>
          <w:szCs w:val="22"/>
        </w:rPr>
      </w:pPr>
      <w:r w:rsidRPr="008704D3">
        <w:rPr>
          <w:rFonts w:ascii="Avenir Book" w:hAnsi="Avenir Book" w:cstheme="minorHAnsi"/>
          <w:sz w:val="22"/>
          <w:szCs w:val="22"/>
        </w:rPr>
        <w:t>The second approach, exemplified by Denmar</w:t>
      </w:r>
      <w:r w:rsidR="006A1BB1" w:rsidRPr="008704D3">
        <w:rPr>
          <w:rFonts w:ascii="Avenir Book" w:hAnsi="Avenir Book" w:cstheme="minorHAnsi"/>
          <w:sz w:val="22"/>
          <w:szCs w:val="22"/>
        </w:rPr>
        <w:t>k</w:t>
      </w:r>
      <w:r w:rsidR="00D96B96" w:rsidRPr="008704D3">
        <w:rPr>
          <w:rFonts w:ascii="Avenir Book" w:hAnsi="Avenir Book" w:cstheme="minorHAnsi"/>
          <w:sz w:val="22"/>
          <w:szCs w:val="22"/>
        </w:rPr>
        <w:t xml:space="preserve"> and </w:t>
      </w:r>
      <w:r w:rsidR="006A1BB1" w:rsidRPr="008704D3">
        <w:rPr>
          <w:rFonts w:ascii="Avenir Book" w:hAnsi="Avenir Book" w:cstheme="minorHAnsi"/>
          <w:sz w:val="22"/>
          <w:szCs w:val="22"/>
        </w:rPr>
        <w:t xml:space="preserve">the UK </w:t>
      </w:r>
      <w:r w:rsidR="00DB4753" w:rsidRPr="008704D3">
        <w:rPr>
          <w:rFonts w:ascii="Avenir Book" w:hAnsi="Avenir Book" w:cstheme="minorHAnsi"/>
          <w:sz w:val="22"/>
          <w:szCs w:val="22"/>
        </w:rPr>
        <w:t xml:space="preserve">involves the appointment of a </w:t>
      </w:r>
      <w:r w:rsidR="006A1BB1" w:rsidRPr="008704D3">
        <w:rPr>
          <w:rFonts w:ascii="Avenir Book" w:hAnsi="Avenir Book" w:cstheme="minorHAnsi"/>
          <w:sz w:val="22"/>
          <w:szCs w:val="22"/>
        </w:rPr>
        <w:t xml:space="preserve">delivery body </w:t>
      </w:r>
      <w:r w:rsidR="00095290" w:rsidRPr="008704D3">
        <w:rPr>
          <w:rFonts w:ascii="Avenir Book" w:hAnsi="Avenir Book" w:cstheme="minorHAnsi"/>
          <w:sz w:val="22"/>
          <w:szCs w:val="22"/>
        </w:rPr>
        <w:t xml:space="preserve">directly by the commissioner </w:t>
      </w:r>
      <w:r w:rsidR="00DB4753" w:rsidRPr="008704D3">
        <w:rPr>
          <w:rFonts w:ascii="Avenir Book" w:hAnsi="Avenir Book" w:cstheme="minorHAnsi"/>
          <w:sz w:val="22"/>
          <w:szCs w:val="22"/>
        </w:rPr>
        <w:t>that takes on</w:t>
      </w:r>
      <w:r w:rsidR="006A1BB1" w:rsidRPr="008704D3">
        <w:rPr>
          <w:rFonts w:ascii="Avenir Book" w:hAnsi="Avenir Book" w:cstheme="minorHAnsi"/>
          <w:sz w:val="22"/>
          <w:szCs w:val="22"/>
        </w:rPr>
        <w:t xml:space="preserve"> significant governance responsibilities</w:t>
      </w:r>
      <w:r w:rsidR="00DB4753" w:rsidRPr="008704D3">
        <w:rPr>
          <w:rFonts w:ascii="Avenir Book" w:hAnsi="Avenir Book" w:cstheme="minorHAnsi"/>
          <w:sz w:val="22"/>
          <w:szCs w:val="22"/>
        </w:rPr>
        <w:t xml:space="preserve">, typically with support and advice from appointed advisory and expert committees. The delivery body will usually have an ongoing relationship with the commissioning body, providing regular opportunities for exchange of ideas. </w:t>
      </w:r>
      <w:r w:rsidR="00195B05" w:rsidRPr="008704D3">
        <w:rPr>
          <w:rFonts w:ascii="Avenir Book" w:hAnsi="Avenir Book" w:cstheme="minorHAnsi"/>
          <w:sz w:val="22"/>
          <w:szCs w:val="22"/>
        </w:rPr>
        <w:t>In both approaches, a small group of members (either chosen randomly or by assembly vote) are often involved in the governance arrangements</w:t>
      </w:r>
      <w:r w:rsidR="00C2192E" w:rsidRPr="008704D3">
        <w:rPr>
          <w:rFonts w:ascii="Avenir Book" w:hAnsi="Avenir Book" w:cstheme="minorHAnsi"/>
          <w:sz w:val="22"/>
          <w:szCs w:val="22"/>
        </w:rPr>
        <w:t xml:space="preserve"> in an additional body or as members of the advisory committee</w:t>
      </w:r>
      <w:r w:rsidR="00195B05" w:rsidRPr="008704D3">
        <w:rPr>
          <w:rFonts w:ascii="Avenir Book" w:hAnsi="Avenir Book" w:cstheme="minorHAnsi"/>
          <w:sz w:val="22"/>
          <w:szCs w:val="22"/>
        </w:rPr>
        <w:t>.</w:t>
      </w:r>
    </w:p>
    <w:p w14:paraId="6810E516" w14:textId="6FA85991" w:rsidR="0063766B" w:rsidRPr="008704D3" w:rsidRDefault="00095290" w:rsidP="003B654C">
      <w:pPr>
        <w:spacing w:after="120"/>
        <w:rPr>
          <w:rFonts w:ascii="Avenir Book" w:hAnsi="Avenir Book" w:cstheme="minorHAnsi"/>
          <w:sz w:val="22"/>
          <w:szCs w:val="22"/>
        </w:rPr>
      </w:pPr>
      <w:r w:rsidRPr="008704D3">
        <w:rPr>
          <w:rFonts w:ascii="Avenir Book" w:hAnsi="Avenir Book" w:cstheme="minorHAnsi"/>
          <w:sz w:val="22"/>
          <w:szCs w:val="22"/>
        </w:rPr>
        <w:t>The French took a different approach. Rather than spread governance functions across a range of bodies, power was concentrated in the Governance Committee</w:t>
      </w:r>
      <w:r w:rsidR="00195B05" w:rsidRPr="008704D3">
        <w:rPr>
          <w:rFonts w:ascii="Avenir Book" w:hAnsi="Avenir Book" w:cstheme="minorHAnsi"/>
          <w:sz w:val="22"/>
          <w:szCs w:val="22"/>
        </w:rPr>
        <w:t>, with</w:t>
      </w:r>
      <w:r w:rsidRPr="008704D3">
        <w:rPr>
          <w:rFonts w:ascii="Avenir Book" w:hAnsi="Avenir Book" w:cstheme="minorHAnsi"/>
          <w:sz w:val="22"/>
          <w:szCs w:val="22"/>
        </w:rPr>
        <w:t xml:space="preserve"> three </w:t>
      </w:r>
      <w:r w:rsidR="006A1BB1" w:rsidRPr="008704D3">
        <w:rPr>
          <w:rFonts w:ascii="Avenir Book" w:hAnsi="Avenir Book" w:cstheme="minorHAnsi"/>
          <w:sz w:val="22"/>
          <w:szCs w:val="22"/>
        </w:rPr>
        <w:t>Guarantors</w:t>
      </w:r>
      <w:r w:rsidR="00983B9B" w:rsidRPr="008704D3">
        <w:rPr>
          <w:rFonts w:ascii="Avenir Book" w:hAnsi="Avenir Book" w:cstheme="minorHAnsi"/>
          <w:sz w:val="22"/>
          <w:szCs w:val="22"/>
        </w:rPr>
        <w:t xml:space="preserve"> appointed to</w:t>
      </w:r>
      <w:r w:rsidR="006F45E2">
        <w:rPr>
          <w:rFonts w:ascii="Avenir Book" w:hAnsi="Avenir Book" w:cstheme="minorHAnsi"/>
          <w:sz w:val="22"/>
          <w:szCs w:val="22"/>
        </w:rPr>
        <w:t xml:space="preserve"> ensure the independence and deliberative quality of the process</w:t>
      </w:r>
      <w:r w:rsidR="006A1BB1" w:rsidRPr="008704D3">
        <w:rPr>
          <w:rFonts w:ascii="Avenir Book" w:hAnsi="Avenir Book" w:cstheme="minorHAnsi"/>
          <w:sz w:val="22"/>
          <w:szCs w:val="22"/>
        </w:rPr>
        <w:t xml:space="preserve">. </w:t>
      </w:r>
      <w:r w:rsidR="006D6EC2" w:rsidRPr="008704D3">
        <w:rPr>
          <w:rFonts w:ascii="Avenir Book" w:hAnsi="Avenir Book" w:cstheme="minorHAnsi"/>
          <w:sz w:val="22"/>
          <w:szCs w:val="22"/>
        </w:rPr>
        <w:t xml:space="preserve">While delivery bodies were employed to implement the Convention, most of its design work was undertaken by the Governance Committee whose members (along with the Guarantors) </w:t>
      </w:r>
      <w:r w:rsidR="006A1BB1" w:rsidRPr="008704D3">
        <w:rPr>
          <w:rFonts w:ascii="Avenir Book" w:hAnsi="Avenir Book" w:cstheme="minorHAnsi"/>
          <w:sz w:val="22"/>
          <w:szCs w:val="22"/>
        </w:rPr>
        <w:t xml:space="preserve">were </w:t>
      </w:r>
      <w:r w:rsidR="00B977AB" w:rsidRPr="008704D3">
        <w:rPr>
          <w:rFonts w:ascii="Avenir Book" w:hAnsi="Avenir Book" w:cstheme="minorHAnsi"/>
          <w:sz w:val="22"/>
          <w:szCs w:val="22"/>
        </w:rPr>
        <w:t xml:space="preserve">appointees emerging from closed </w:t>
      </w:r>
      <w:r w:rsidR="00195B05" w:rsidRPr="008704D3">
        <w:rPr>
          <w:rFonts w:ascii="Avenir Book" w:hAnsi="Avenir Book" w:cstheme="minorHAnsi"/>
          <w:sz w:val="22"/>
          <w:szCs w:val="22"/>
        </w:rPr>
        <w:t>door</w:t>
      </w:r>
      <w:r w:rsidR="00B977AB" w:rsidRPr="008704D3">
        <w:rPr>
          <w:rFonts w:ascii="Avenir Book" w:hAnsi="Avenir Book" w:cstheme="minorHAnsi"/>
          <w:sz w:val="22"/>
          <w:szCs w:val="22"/>
        </w:rPr>
        <w:t xml:space="preserve"> negotiations between </w:t>
      </w:r>
      <w:r w:rsidR="00983B9B" w:rsidRPr="008704D3">
        <w:rPr>
          <w:rFonts w:ascii="Avenir Book" w:hAnsi="Avenir Book" w:cstheme="minorHAnsi"/>
          <w:sz w:val="22"/>
          <w:szCs w:val="22"/>
        </w:rPr>
        <w:t xml:space="preserve">key actors in the Presidency, the Ministry of Ecological and Inclusive Transition, </w:t>
      </w:r>
      <w:r w:rsidR="0063766B" w:rsidRPr="008704D3">
        <w:rPr>
          <w:rFonts w:ascii="Avenir Book" w:hAnsi="Avenir Book" w:cstheme="minorHAnsi"/>
          <w:sz w:val="22"/>
          <w:szCs w:val="22"/>
        </w:rPr>
        <w:t xml:space="preserve">the Economic, Social and Environmental Council (CESE), </w:t>
      </w:r>
      <w:r w:rsidR="00983B9B" w:rsidRPr="008704D3">
        <w:rPr>
          <w:rFonts w:ascii="Avenir Book" w:hAnsi="Avenir Book" w:cstheme="minorHAnsi"/>
          <w:sz w:val="22"/>
          <w:szCs w:val="22"/>
        </w:rPr>
        <w:t xml:space="preserve">think tanks and Citizens’ Vests. </w:t>
      </w:r>
      <w:r w:rsidR="00870E81" w:rsidRPr="008704D3">
        <w:rPr>
          <w:rFonts w:ascii="Avenir Book" w:hAnsi="Avenir Book" w:cstheme="minorHAnsi"/>
          <w:sz w:val="22"/>
          <w:szCs w:val="22"/>
        </w:rPr>
        <w:t xml:space="preserve">This ensured </w:t>
      </w:r>
      <w:r w:rsidR="00983B9B" w:rsidRPr="008704D3">
        <w:rPr>
          <w:rFonts w:ascii="Avenir Book" w:hAnsi="Avenir Book" w:cstheme="minorHAnsi"/>
          <w:sz w:val="22"/>
          <w:szCs w:val="22"/>
        </w:rPr>
        <w:t xml:space="preserve">coverage of </w:t>
      </w:r>
      <w:r w:rsidR="00870E81" w:rsidRPr="008704D3">
        <w:rPr>
          <w:rFonts w:ascii="Avenir Book" w:hAnsi="Avenir Book" w:cstheme="minorHAnsi"/>
          <w:sz w:val="22"/>
          <w:szCs w:val="22"/>
        </w:rPr>
        <w:t>major social</w:t>
      </w:r>
      <w:r w:rsidR="00983B9B" w:rsidRPr="008704D3">
        <w:rPr>
          <w:rFonts w:ascii="Avenir Book" w:hAnsi="Avenir Book" w:cstheme="minorHAnsi"/>
          <w:sz w:val="22"/>
          <w:szCs w:val="22"/>
        </w:rPr>
        <w:t xml:space="preserve"> interests – climate experts, participatory democracy experts, representatives of the economic and social sector and appointees of the Ministr</w:t>
      </w:r>
      <w:r w:rsidR="00870E81" w:rsidRPr="008704D3">
        <w:rPr>
          <w:rFonts w:ascii="Avenir Book" w:hAnsi="Avenir Book" w:cstheme="minorHAnsi"/>
          <w:sz w:val="22"/>
          <w:szCs w:val="22"/>
        </w:rPr>
        <w:t xml:space="preserve">y. </w:t>
      </w:r>
      <w:r w:rsidR="0063766B" w:rsidRPr="008704D3">
        <w:rPr>
          <w:rFonts w:ascii="Avenir Book" w:hAnsi="Avenir Book" w:cstheme="minorHAnsi"/>
          <w:sz w:val="22"/>
          <w:szCs w:val="22"/>
        </w:rPr>
        <w:t>Two randomly-selected members of the Convention joined the Governance Committee after its first weekend.</w:t>
      </w:r>
    </w:p>
    <w:p w14:paraId="4E97DA35" w14:textId="41C954BA" w:rsidR="006A1BB1" w:rsidRPr="008704D3" w:rsidRDefault="00870E81" w:rsidP="003B654C">
      <w:pPr>
        <w:spacing w:after="120"/>
        <w:rPr>
          <w:rFonts w:ascii="Avenir Book" w:hAnsi="Avenir Book" w:cstheme="minorHAnsi"/>
          <w:sz w:val="22"/>
          <w:szCs w:val="22"/>
        </w:rPr>
      </w:pPr>
      <w:r w:rsidRPr="008704D3">
        <w:rPr>
          <w:rFonts w:ascii="Avenir Book" w:hAnsi="Avenir Book" w:cstheme="minorHAnsi"/>
          <w:sz w:val="22"/>
          <w:szCs w:val="22"/>
        </w:rPr>
        <w:t xml:space="preserve">In </w:t>
      </w:r>
      <w:r w:rsidR="00754AC1" w:rsidRPr="008704D3">
        <w:rPr>
          <w:rFonts w:ascii="Avenir Book" w:hAnsi="Avenir Book" w:cstheme="minorHAnsi"/>
          <w:sz w:val="22"/>
          <w:szCs w:val="22"/>
        </w:rPr>
        <w:t>one</w:t>
      </w:r>
      <w:r w:rsidRPr="008704D3">
        <w:rPr>
          <w:rFonts w:ascii="Avenir Book" w:hAnsi="Avenir Book" w:cstheme="minorHAnsi"/>
          <w:sz w:val="22"/>
          <w:szCs w:val="22"/>
        </w:rPr>
        <w:t xml:space="preserve"> way</w:t>
      </w:r>
      <w:r w:rsidR="006D6EC2" w:rsidRPr="008704D3">
        <w:rPr>
          <w:rFonts w:ascii="Avenir Book" w:hAnsi="Avenir Book" w:cstheme="minorHAnsi"/>
          <w:sz w:val="22"/>
          <w:szCs w:val="22"/>
        </w:rPr>
        <w:t>, the Governance Committee</w:t>
      </w:r>
      <w:r w:rsidRPr="008704D3">
        <w:rPr>
          <w:rFonts w:ascii="Avenir Book" w:hAnsi="Avenir Book" w:cstheme="minorHAnsi"/>
          <w:sz w:val="22"/>
          <w:szCs w:val="22"/>
        </w:rPr>
        <w:t xml:space="preserve"> mirrors the advisory bodies that are established by most other assemblies. </w:t>
      </w:r>
      <w:r w:rsidR="00F9171A" w:rsidRPr="008704D3">
        <w:rPr>
          <w:rFonts w:ascii="Avenir Book" w:hAnsi="Avenir Book" w:cstheme="minorHAnsi"/>
          <w:sz w:val="22"/>
          <w:szCs w:val="22"/>
        </w:rPr>
        <w:t xml:space="preserve">The design principle here is that the plurality of </w:t>
      </w:r>
      <w:r w:rsidR="00754AC1" w:rsidRPr="008704D3">
        <w:rPr>
          <w:rFonts w:ascii="Avenir Book" w:hAnsi="Avenir Book" w:cstheme="minorHAnsi"/>
          <w:sz w:val="22"/>
          <w:szCs w:val="22"/>
        </w:rPr>
        <w:t>interests</w:t>
      </w:r>
      <w:r w:rsidR="00F9171A" w:rsidRPr="008704D3">
        <w:rPr>
          <w:rFonts w:ascii="Avenir Book" w:hAnsi="Avenir Book" w:cstheme="minorHAnsi"/>
          <w:sz w:val="22"/>
          <w:szCs w:val="22"/>
        </w:rPr>
        <w:t xml:space="preserve"> ensures political balance</w:t>
      </w:r>
      <w:r w:rsidR="00143EDD">
        <w:rPr>
          <w:rFonts w:ascii="Avenir Book" w:hAnsi="Avenir Book" w:cstheme="minorHAnsi"/>
          <w:sz w:val="22"/>
          <w:szCs w:val="22"/>
        </w:rPr>
        <w:t xml:space="preserve"> </w:t>
      </w:r>
      <w:r w:rsidR="00143EDD" w:rsidRPr="00643A41">
        <w:rPr>
          <w:rFonts w:ascii="Avenir Book" w:hAnsi="Avenir Book" w:cstheme="minorHAnsi"/>
          <w:sz w:val="22"/>
          <w:szCs w:val="22"/>
        </w:rPr>
        <w:t>and independence</w:t>
      </w:r>
      <w:r w:rsidR="00F9171A" w:rsidRPr="008704D3">
        <w:rPr>
          <w:rFonts w:ascii="Avenir Book" w:hAnsi="Avenir Book" w:cstheme="minorHAnsi"/>
          <w:sz w:val="22"/>
          <w:szCs w:val="22"/>
        </w:rPr>
        <w:t xml:space="preserve">. </w:t>
      </w:r>
      <w:r w:rsidRPr="008704D3">
        <w:rPr>
          <w:rFonts w:ascii="Avenir Book" w:hAnsi="Avenir Book" w:cstheme="minorHAnsi"/>
          <w:sz w:val="22"/>
          <w:szCs w:val="22"/>
        </w:rPr>
        <w:t xml:space="preserve">But the multi-stakeholder Governance Committee is not advisory: it has executive power. </w:t>
      </w:r>
      <w:r w:rsidR="005D4430" w:rsidRPr="008704D3">
        <w:rPr>
          <w:rFonts w:ascii="Avenir Book" w:hAnsi="Avenir Book" w:cstheme="minorHAnsi"/>
          <w:sz w:val="22"/>
          <w:szCs w:val="22"/>
        </w:rPr>
        <w:t>Designing and implementing the Convention was a more contested and political activity than for most other assemblies. A</w:t>
      </w:r>
      <w:r w:rsidRPr="008704D3">
        <w:rPr>
          <w:rFonts w:ascii="Avenir Book" w:hAnsi="Avenir Book" w:cstheme="minorHAnsi"/>
          <w:sz w:val="22"/>
          <w:szCs w:val="22"/>
        </w:rPr>
        <w:t xml:space="preserve">t the same time, </w:t>
      </w:r>
      <w:r w:rsidR="0063766B" w:rsidRPr="008704D3">
        <w:rPr>
          <w:rFonts w:ascii="Avenir Book" w:hAnsi="Avenir Book" w:cstheme="minorHAnsi"/>
          <w:sz w:val="22"/>
          <w:szCs w:val="22"/>
        </w:rPr>
        <w:t xml:space="preserve">Governance </w:t>
      </w:r>
      <w:r w:rsidRPr="008704D3">
        <w:rPr>
          <w:rFonts w:ascii="Avenir Book" w:hAnsi="Avenir Book" w:cstheme="minorHAnsi"/>
          <w:sz w:val="22"/>
          <w:szCs w:val="22"/>
        </w:rPr>
        <w:t xml:space="preserve">Committee members and </w:t>
      </w:r>
      <w:r w:rsidR="00983B9B" w:rsidRPr="008704D3">
        <w:rPr>
          <w:rFonts w:ascii="Avenir Book" w:hAnsi="Avenir Book" w:cstheme="minorHAnsi"/>
          <w:sz w:val="22"/>
          <w:szCs w:val="22"/>
        </w:rPr>
        <w:t xml:space="preserve">Guarantors were more vocally </w:t>
      </w:r>
      <w:r w:rsidRPr="008704D3">
        <w:rPr>
          <w:rFonts w:ascii="Avenir Book" w:hAnsi="Avenir Book" w:cstheme="minorHAnsi"/>
          <w:sz w:val="22"/>
          <w:szCs w:val="22"/>
        </w:rPr>
        <w:t xml:space="preserve">and publicly </w:t>
      </w:r>
      <w:r w:rsidR="00983B9B" w:rsidRPr="008704D3">
        <w:rPr>
          <w:rFonts w:ascii="Avenir Book" w:hAnsi="Avenir Book" w:cstheme="minorHAnsi"/>
          <w:sz w:val="22"/>
          <w:szCs w:val="22"/>
        </w:rPr>
        <w:t xml:space="preserve">partisan. The Committee </w:t>
      </w:r>
      <w:r w:rsidR="00B977AB" w:rsidRPr="008704D3">
        <w:rPr>
          <w:rFonts w:ascii="Avenir Book" w:hAnsi="Avenir Book" w:cstheme="minorHAnsi"/>
          <w:sz w:val="22"/>
          <w:szCs w:val="22"/>
        </w:rPr>
        <w:t xml:space="preserve">was </w:t>
      </w:r>
      <w:r w:rsidR="00BE27D3" w:rsidRPr="008704D3">
        <w:rPr>
          <w:rFonts w:ascii="Avenir Book" w:hAnsi="Avenir Book" w:cstheme="minorHAnsi"/>
          <w:sz w:val="22"/>
          <w:szCs w:val="22"/>
        </w:rPr>
        <w:t>directive</w:t>
      </w:r>
      <w:r w:rsidR="00B977AB" w:rsidRPr="008704D3">
        <w:rPr>
          <w:rFonts w:ascii="Avenir Book" w:hAnsi="Avenir Book" w:cstheme="minorHAnsi"/>
          <w:sz w:val="22"/>
          <w:szCs w:val="22"/>
        </w:rPr>
        <w:t xml:space="preserve"> in </w:t>
      </w:r>
      <w:r w:rsidR="006A1BB1" w:rsidRPr="008704D3">
        <w:rPr>
          <w:rFonts w:ascii="Avenir Book" w:hAnsi="Avenir Book" w:cstheme="minorHAnsi"/>
          <w:sz w:val="22"/>
          <w:szCs w:val="22"/>
        </w:rPr>
        <w:t xml:space="preserve">the </w:t>
      </w:r>
      <w:r w:rsidR="00B977AB" w:rsidRPr="008704D3">
        <w:rPr>
          <w:rFonts w:ascii="Avenir Book" w:hAnsi="Avenir Book" w:cstheme="minorHAnsi"/>
          <w:sz w:val="22"/>
          <w:szCs w:val="22"/>
        </w:rPr>
        <w:t xml:space="preserve">design of </w:t>
      </w:r>
      <w:r w:rsidR="005B3702" w:rsidRPr="008704D3">
        <w:rPr>
          <w:rFonts w:ascii="Avenir Book" w:hAnsi="Avenir Book" w:cstheme="minorHAnsi"/>
          <w:sz w:val="22"/>
          <w:szCs w:val="22"/>
        </w:rPr>
        <w:t xml:space="preserve">the Convention </w:t>
      </w:r>
      <w:r w:rsidR="00830CB1" w:rsidRPr="008704D3">
        <w:rPr>
          <w:rFonts w:ascii="Avenir Book" w:hAnsi="Avenir Book" w:cstheme="minorHAnsi"/>
          <w:sz w:val="22"/>
          <w:szCs w:val="22"/>
        </w:rPr>
        <w:t xml:space="preserve">and </w:t>
      </w:r>
      <w:r w:rsidR="0063766B" w:rsidRPr="008704D3">
        <w:rPr>
          <w:rFonts w:ascii="Avenir Book" w:hAnsi="Avenir Book" w:cstheme="minorHAnsi"/>
          <w:sz w:val="22"/>
          <w:szCs w:val="22"/>
        </w:rPr>
        <w:t xml:space="preserve">Committee </w:t>
      </w:r>
      <w:r w:rsidRPr="008704D3">
        <w:rPr>
          <w:rFonts w:ascii="Avenir Book" w:hAnsi="Avenir Book" w:cstheme="minorHAnsi"/>
          <w:sz w:val="22"/>
          <w:szCs w:val="22"/>
        </w:rPr>
        <w:t xml:space="preserve">members </w:t>
      </w:r>
      <w:r w:rsidR="00830CB1" w:rsidRPr="008704D3">
        <w:rPr>
          <w:rFonts w:ascii="Avenir Book" w:hAnsi="Avenir Book" w:cstheme="minorHAnsi"/>
          <w:sz w:val="22"/>
          <w:szCs w:val="22"/>
        </w:rPr>
        <w:t xml:space="preserve">more political </w:t>
      </w:r>
      <w:r w:rsidRPr="008704D3">
        <w:rPr>
          <w:rFonts w:ascii="Avenir Book" w:hAnsi="Avenir Book" w:cstheme="minorHAnsi"/>
          <w:sz w:val="22"/>
          <w:szCs w:val="22"/>
        </w:rPr>
        <w:t>in their</w:t>
      </w:r>
      <w:r w:rsidR="00830CB1" w:rsidRPr="008704D3">
        <w:rPr>
          <w:rFonts w:ascii="Avenir Book" w:hAnsi="Avenir Book" w:cstheme="minorHAnsi"/>
          <w:sz w:val="22"/>
          <w:szCs w:val="22"/>
        </w:rPr>
        <w:t xml:space="preserve"> engagement with the </w:t>
      </w:r>
      <w:r w:rsidR="00983B9B" w:rsidRPr="008704D3">
        <w:rPr>
          <w:rFonts w:ascii="Avenir Book" w:hAnsi="Avenir Book" w:cstheme="minorHAnsi"/>
          <w:sz w:val="22"/>
          <w:szCs w:val="22"/>
        </w:rPr>
        <w:t xml:space="preserve">Convention </w:t>
      </w:r>
      <w:r w:rsidR="005D4430" w:rsidRPr="008704D3">
        <w:rPr>
          <w:rFonts w:ascii="Avenir Book" w:hAnsi="Avenir Book" w:cstheme="minorHAnsi"/>
          <w:sz w:val="22"/>
          <w:szCs w:val="22"/>
        </w:rPr>
        <w:t>members and the media</w:t>
      </w:r>
      <w:r w:rsidR="006A1BB1" w:rsidRPr="008704D3">
        <w:rPr>
          <w:rFonts w:ascii="Avenir Book" w:hAnsi="Avenir Book" w:cstheme="minorHAnsi"/>
          <w:sz w:val="22"/>
          <w:szCs w:val="22"/>
        </w:rPr>
        <w:t xml:space="preserve">. On a number of occasions, members of the </w:t>
      </w:r>
      <w:r w:rsidR="00983B9B" w:rsidRPr="008704D3">
        <w:rPr>
          <w:rFonts w:ascii="Avenir Book" w:hAnsi="Avenir Book" w:cstheme="minorHAnsi"/>
          <w:sz w:val="22"/>
          <w:szCs w:val="22"/>
        </w:rPr>
        <w:t>Governance Committee</w:t>
      </w:r>
      <w:r w:rsidR="006A1BB1" w:rsidRPr="008704D3">
        <w:rPr>
          <w:rFonts w:ascii="Avenir Book" w:hAnsi="Avenir Book" w:cstheme="minorHAnsi"/>
          <w:sz w:val="22"/>
          <w:szCs w:val="22"/>
        </w:rPr>
        <w:t xml:space="preserve"> and Guarantors spoke to the </w:t>
      </w:r>
      <w:r w:rsidR="00983B9B" w:rsidRPr="008704D3">
        <w:rPr>
          <w:rFonts w:ascii="Avenir Book" w:hAnsi="Avenir Book" w:cstheme="minorHAnsi"/>
          <w:sz w:val="22"/>
          <w:szCs w:val="22"/>
        </w:rPr>
        <w:lastRenderedPageBreak/>
        <w:t>Convention</w:t>
      </w:r>
      <w:r w:rsidR="006A1BB1" w:rsidRPr="008704D3">
        <w:rPr>
          <w:rFonts w:ascii="Avenir Book" w:hAnsi="Avenir Book" w:cstheme="minorHAnsi"/>
          <w:sz w:val="22"/>
          <w:szCs w:val="22"/>
        </w:rPr>
        <w:t>, often expressing strong political positions.</w:t>
      </w:r>
      <w:r w:rsidR="00C543E9" w:rsidRPr="008704D3">
        <w:rPr>
          <w:rFonts w:ascii="Avenir Book" w:hAnsi="Avenir Book" w:cstheme="minorHAnsi"/>
          <w:sz w:val="22"/>
          <w:szCs w:val="22"/>
        </w:rPr>
        <w:t xml:space="preserve"> By making their views known, a boundary was broken that is generally carefully policed in </w:t>
      </w:r>
      <w:r w:rsidR="00E42947" w:rsidRPr="008704D3">
        <w:rPr>
          <w:rFonts w:ascii="Avenir Book" w:hAnsi="Avenir Book" w:cstheme="minorHAnsi"/>
          <w:sz w:val="22"/>
          <w:szCs w:val="22"/>
        </w:rPr>
        <w:t>DMPs</w:t>
      </w:r>
      <w:r w:rsidR="00C543E9" w:rsidRPr="008704D3">
        <w:rPr>
          <w:rFonts w:ascii="Avenir Book" w:hAnsi="Avenir Book" w:cstheme="minorHAnsi"/>
          <w:sz w:val="22"/>
          <w:szCs w:val="22"/>
        </w:rPr>
        <w:t>, where governance actors re</w:t>
      </w:r>
      <w:r w:rsidR="001F36E7" w:rsidRPr="008704D3">
        <w:rPr>
          <w:rFonts w:ascii="Avenir Book" w:hAnsi="Avenir Book" w:cstheme="minorHAnsi"/>
          <w:sz w:val="22"/>
          <w:szCs w:val="22"/>
        </w:rPr>
        <w:t xml:space="preserve">tain </w:t>
      </w:r>
      <w:r w:rsidR="001F36E7" w:rsidRPr="00643A41">
        <w:rPr>
          <w:rFonts w:ascii="Avenir Book" w:hAnsi="Avenir Book" w:cstheme="minorHAnsi"/>
          <w:sz w:val="22"/>
          <w:szCs w:val="22"/>
        </w:rPr>
        <w:t>a distance</w:t>
      </w:r>
      <w:r w:rsidR="00754AC1" w:rsidRPr="00643A41">
        <w:rPr>
          <w:rFonts w:ascii="Avenir Book" w:hAnsi="Avenir Book" w:cstheme="minorHAnsi"/>
          <w:sz w:val="22"/>
          <w:szCs w:val="22"/>
        </w:rPr>
        <w:t xml:space="preserve"> </w:t>
      </w:r>
      <w:r w:rsidR="0052045F" w:rsidRPr="00643A41">
        <w:rPr>
          <w:rFonts w:ascii="Avenir Book" w:hAnsi="Avenir Book" w:cstheme="minorHAnsi"/>
          <w:sz w:val="22"/>
          <w:szCs w:val="22"/>
        </w:rPr>
        <w:t xml:space="preserve">from </w:t>
      </w:r>
      <w:r w:rsidR="00754AC1" w:rsidRPr="00643A41">
        <w:rPr>
          <w:rFonts w:ascii="Avenir Book" w:hAnsi="Avenir Book" w:cstheme="minorHAnsi"/>
          <w:sz w:val="22"/>
          <w:szCs w:val="22"/>
        </w:rPr>
        <w:t xml:space="preserve">and </w:t>
      </w:r>
      <w:r w:rsidR="0052045F" w:rsidRPr="00643A41">
        <w:rPr>
          <w:rFonts w:ascii="Avenir Book" w:hAnsi="Avenir Book" w:cstheme="minorHAnsi"/>
          <w:sz w:val="22"/>
          <w:szCs w:val="22"/>
        </w:rPr>
        <w:t>neutrality towards</w:t>
      </w:r>
      <w:r w:rsidR="001F36E7" w:rsidRPr="008704D3">
        <w:rPr>
          <w:rFonts w:ascii="Avenir Book" w:hAnsi="Avenir Book" w:cstheme="minorHAnsi"/>
          <w:sz w:val="22"/>
          <w:szCs w:val="22"/>
        </w:rPr>
        <w:t xml:space="preserve"> the</w:t>
      </w:r>
      <w:r w:rsidR="00F667FB" w:rsidRPr="008704D3">
        <w:rPr>
          <w:rFonts w:ascii="Avenir Book" w:hAnsi="Avenir Book" w:cstheme="minorHAnsi"/>
          <w:sz w:val="22"/>
          <w:szCs w:val="22"/>
        </w:rPr>
        <w:t xml:space="preserve"> deliberations </w:t>
      </w:r>
      <w:r w:rsidR="001F36E7" w:rsidRPr="008704D3">
        <w:rPr>
          <w:rFonts w:ascii="Avenir Book" w:hAnsi="Avenir Book" w:cstheme="minorHAnsi"/>
          <w:sz w:val="22"/>
          <w:szCs w:val="22"/>
        </w:rPr>
        <w:t xml:space="preserve">of the assembly </w:t>
      </w:r>
      <w:r w:rsidR="00C543E9" w:rsidRPr="008704D3">
        <w:rPr>
          <w:rFonts w:ascii="Avenir Book" w:hAnsi="Avenir Book" w:cstheme="minorHAnsi"/>
          <w:sz w:val="22"/>
          <w:szCs w:val="22"/>
        </w:rPr>
        <w:t>as far as is possible</w:t>
      </w:r>
      <w:r w:rsidR="00903031" w:rsidRPr="008704D3">
        <w:rPr>
          <w:rFonts w:ascii="Avenir Book" w:hAnsi="Avenir Book" w:cstheme="minorHAnsi"/>
          <w:sz w:val="22"/>
          <w:szCs w:val="22"/>
        </w:rPr>
        <w:t xml:space="preserve"> (OECD 2020)</w:t>
      </w:r>
      <w:r w:rsidR="00C543E9" w:rsidRPr="008704D3">
        <w:rPr>
          <w:rFonts w:ascii="Avenir Book" w:hAnsi="Avenir Book" w:cstheme="minorHAnsi"/>
          <w:sz w:val="22"/>
          <w:szCs w:val="22"/>
        </w:rPr>
        <w:t>.</w:t>
      </w:r>
    </w:p>
    <w:p w14:paraId="5D9DB980" w14:textId="3DE275AA" w:rsidR="00A464CD" w:rsidRPr="008704D3" w:rsidRDefault="00B977AB" w:rsidP="003B654C">
      <w:pPr>
        <w:spacing w:after="120"/>
        <w:rPr>
          <w:rFonts w:ascii="Avenir Book" w:hAnsi="Avenir Book" w:cstheme="minorHAnsi"/>
          <w:sz w:val="22"/>
          <w:szCs w:val="22"/>
        </w:rPr>
      </w:pPr>
      <w:r w:rsidRPr="008704D3">
        <w:rPr>
          <w:rFonts w:ascii="Avenir Book" w:hAnsi="Avenir Book" w:cstheme="minorHAnsi"/>
          <w:b/>
          <w:bCs/>
          <w:sz w:val="22"/>
          <w:szCs w:val="22"/>
        </w:rPr>
        <w:t>Autonomy of Convention members</w:t>
      </w:r>
      <w:r w:rsidRPr="008704D3">
        <w:rPr>
          <w:rFonts w:ascii="Avenir Book" w:hAnsi="Avenir Book" w:cstheme="minorHAnsi"/>
          <w:sz w:val="22"/>
          <w:szCs w:val="22"/>
        </w:rPr>
        <w:t xml:space="preserve"> </w:t>
      </w:r>
    </w:p>
    <w:p w14:paraId="65E4368E" w14:textId="6AC667C1" w:rsidR="00D8612F" w:rsidRPr="008704D3" w:rsidRDefault="00BE05A8" w:rsidP="003B654C">
      <w:pPr>
        <w:spacing w:after="120"/>
        <w:rPr>
          <w:rFonts w:ascii="Avenir Book" w:hAnsi="Avenir Book" w:cstheme="minorHAnsi"/>
          <w:sz w:val="22"/>
          <w:szCs w:val="22"/>
        </w:rPr>
      </w:pPr>
      <w:r w:rsidRPr="008704D3">
        <w:rPr>
          <w:rFonts w:ascii="Avenir Book" w:hAnsi="Avenir Book" w:cstheme="minorHAnsi"/>
          <w:sz w:val="22"/>
          <w:szCs w:val="22"/>
        </w:rPr>
        <w:t xml:space="preserve">The autonomy enjoyed by members of the Convention is noticeably </w:t>
      </w:r>
      <w:r w:rsidR="00D8612F" w:rsidRPr="008704D3">
        <w:rPr>
          <w:rFonts w:ascii="Avenir Book" w:hAnsi="Avenir Book" w:cstheme="minorHAnsi"/>
          <w:sz w:val="22"/>
          <w:szCs w:val="22"/>
        </w:rPr>
        <w:t xml:space="preserve">more extensive than </w:t>
      </w:r>
      <w:r w:rsidRPr="008704D3">
        <w:rPr>
          <w:rFonts w:ascii="Avenir Book" w:hAnsi="Avenir Book" w:cstheme="minorHAnsi"/>
          <w:sz w:val="22"/>
          <w:szCs w:val="22"/>
        </w:rPr>
        <w:t>the experience of members in most other assemblies</w:t>
      </w:r>
      <w:r w:rsidR="00D8612F" w:rsidRPr="008704D3">
        <w:rPr>
          <w:rFonts w:ascii="Avenir Book" w:hAnsi="Avenir Book" w:cstheme="minorHAnsi"/>
          <w:sz w:val="22"/>
          <w:szCs w:val="22"/>
        </w:rPr>
        <w:t xml:space="preserve">. The Convention contrasts strongly with </w:t>
      </w:r>
      <w:r w:rsidR="0063766B" w:rsidRPr="008704D3">
        <w:rPr>
          <w:rFonts w:ascii="Avenir Book" w:hAnsi="Avenir Book" w:cstheme="minorHAnsi"/>
          <w:sz w:val="22"/>
          <w:szCs w:val="22"/>
        </w:rPr>
        <w:t>other DMPs in terms of the influence of its members on agenda-setting, the character of facilitation, the policing of boundaries with the media, experts, advocates and researcher</w:t>
      </w:r>
      <w:r w:rsidR="00903031" w:rsidRPr="008704D3">
        <w:rPr>
          <w:rFonts w:ascii="Avenir Book" w:hAnsi="Avenir Book" w:cstheme="minorHAnsi"/>
          <w:sz w:val="22"/>
          <w:szCs w:val="22"/>
        </w:rPr>
        <w:t>s</w:t>
      </w:r>
      <w:r w:rsidR="00B84875">
        <w:rPr>
          <w:rFonts w:ascii="Avenir Book" w:hAnsi="Avenir Book" w:cstheme="minorHAnsi"/>
          <w:sz w:val="22"/>
          <w:szCs w:val="22"/>
        </w:rPr>
        <w:t>,</w:t>
      </w:r>
      <w:r w:rsidR="0063766B" w:rsidRPr="008704D3">
        <w:rPr>
          <w:rFonts w:ascii="Avenir Book" w:hAnsi="Avenir Book" w:cstheme="minorHAnsi"/>
          <w:sz w:val="22"/>
          <w:szCs w:val="22"/>
        </w:rPr>
        <w:t xml:space="preserve"> and the form of final proposals.</w:t>
      </w:r>
      <w:r w:rsidR="00640677" w:rsidRPr="008704D3">
        <w:rPr>
          <w:rFonts w:ascii="Avenir Book" w:hAnsi="Avenir Book" w:cstheme="minorHAnsi"/>
          <w:sz w:val="22"/>
          <w:szCs w:val="22"/>
        </w:rPr>
        <w:t xml:space="preserve"> </w:t>
      </w:r>
      <w:r w:rsidR="00A46A26" w:rsidRPr="008704D3">
        <w:rPr>
          <w:rFonts w:ascii="Avenir Book" w:hAnsi="Avenir Book" w:cstheme="minorHAnsi"/>
          <w:sz w:val="22"/>
          <w:szCs w:val="22"/>
        </w:rPr>
        <w:t>Only in Denmark do we find comparable and at times more extensive levels of autonomy across some of these dimensions of assembly practice.</w:t>
      </w:r>
    </w:p>
    <w:p w14:paraId="5700ABCD" w14:textId="6860F34E" w:rsidR="00A46A26" w:rsidRPr="008704D3" w:rsidRDefault="00E74DE1" w:rsidP="0025584C">
      <w:pPr>
        <w:spacing w:after="120"/>
        <w:rPr>
          <w:rFonts w:ascii="Avenir Book" w:hAnsi="Avenir Book" w:cstheme="minorHAnsi"/>
          <w:sz w:val="22"/>
          <w:szCs w:val="22"/>
        </w:rPr>
      </w:pPr>
      <w:r w:rsidRPr="008704D3">
        <w:rPr>
          <w:rFonts w:ascii="Avenir Book" w:hAnsi="Avenir Book" w:cstheme="minorHAnsi"/>
          <w:sz w:val="22"/>
          <w:szCs w:val="22"/>
        </w:rPr>
        <w:t xml:space="preserve">Two members randomly selected from the Convention joined the Governance Committee after the first weekend and </w:t>
      </w:r>
      <w:r w:rsidR="0025584C" w:rsidRPr="008704D3">
        <w:rPr>
          <w:rFonts w:ascii="Avenir Book" w:hAnsi="Avenir Book" w:cstheme="minorHAnsi"/>
          <w:sz w:val="22"/>
          <w:szCs w:val="22"/>
        </w:rPr>
        <w:t xml:space="preserve">at critical points </w:t>
      </w:r>
      <w:r w:rsidRPr="008704D3">
        <w:rPr>
          <w:rFonts w:ascii="Avenir Book" w:hAnsi="Avenir Book" w:cstheme="minorHAnsi"/>
          <w:sz w:val="22"/>
          <w:szCs w:val="22"/>
        </w:rPr>
        <w:t xml:space="preserve">were able to influence decisions of the Committee. Where members participate in the governance of other assemblies, this is typically as part of advisory bodies, rather than the body directly responsible for designing </w:t>
      </w:r>
      <w:r w:rsidR="0025584C" w:rsidRPr="008704D3">
        <w:rPr>
          <w:rFonts w:ascii="Avenir Book" w:hAnsi="Avenir Book" w:cstheme="minorHAnsi"/>
          <w:sz w:val="22"/>
          <w:szCs w:val="22"/>
        </w:rPr>
        <w:t xml:space="preserve">the work programme of the assembly. Convention members were able to directly counter concerns of some </w:t>
      </w:r>
      <w:r w:rsidR="0091604A" w:rsidRPr="008704D3">
        <w:rPr>
          <w:rFonts w:ascii="Avenir Book" w:hAnsi="Avenir Book" w:cstheme="minorHAnsi"/>
          <w:sz w:val="22"/>
          <w:szCs w:val="22"/>
        </w:rPr>
        <w:t>members</w:t>
      </w:r>
      <w:r w:rsidR="0025584C" w:rsidRPr="008704D3">
        <w:rPr>
          <w:rFonts w:ascii="Avenir Book" w:hAnsi="Avenir Book" w:cstheme="minorHAnsi"/>
          <w:sz w:val="22"/>
          <w:szCs w:val="22"/>
        </w:rPr>
        <w:t xml:space="preserve"> </w:t>
      </w:r>
      <w:r w:rsidR="0091604A" w:rsidRPr="008704D3">
        <w:rPr>
          <w:rFonts w:ascii="Avenir Book" w:hAnsi="Avenir Book" w:cstheme="minorHAnsi"/>
          <w:sz w:val="22"/>
          <w:szCs w:val="22"/>
        </w:rPr>
        <w:t xml:space="preserve">of the Governance </w:t>
      </w:r>
      <w:r w:rsidR="0025584C" w:rsidRPr="008704D3">
        <w:rPr>
          <w:rFonts w:ascii="Avenir Book" w:hAnsi="Avenir Book" w:cstheme="minorHAnsi"/>
          <w:sz w:val="22"/>
          <w:szCs w:val="22"/>
        </w:rPr>
        <w:t xml:space="preserve">Committee who were more conservative in their attitudes towards the capacities of citizens to deal with complex issues </w:t>
      </w:r>
      <w:r w:rsidR="0091604A" w:rsidRPr="008704D3">
        <w:rPr>
          <w:rFonts w:ascii="Avenir Book" w:hAnsi="Avenir Book" w:cstheme="minorHAnsi"/>
          <w:sz w:val="22"/>
          <w:szCs w:val="22"/>
        </w:rPr>
        <w:t xml:space="preserve">and who were minded to constrain </w:t>
      </w:r>
      <w:r w:rsidR="00640677" w:rsidRPr="008704D3">
        <w:rPr>
          <w:rFonts w:ascii="Avenir Book" w:hAnsi="Avenir Book" w:cstheme="minorHAnsi"/>
          <w:sz w:val="22"/>
          <w:szCs w:val="22"/>
        </w:rPr>
        <w:t>its activities</w:t>
      </w:r>
      <w:r w:rsidR="0025584C" w:rsidRPr="008704D3">
        <w:rPr>
          <w:rFonts w:ascii="Avenir Book" w:hAnsi="Avenir Book" w:cstheme="minorHAnsi"/>
          <w:sz w:val="22"/>
          <w:szCs w:val="22"/>
        </w:rPr>
        <w:t>.</w:t>
      </w:r>
      <w:r w:rsidR="0091604A" w:rsidRPr="008704D3">
        <w:rPr>
          <w:rFonts w:ascii="Avenir Book" w:hAnsi="Avenir Book" w:cstheme="minorHAnsi"/>
          <w:sz w:val="22"/>
          <w:szCs w:val="22"/>
        </w:rPr>
        <w:t xml:space="preserve"> The agenda of the Convention was less tightly managed as time progressed. </w:t>
      </w:r>
      <w:r w:rsidR="0025584C" w:rsidRPr="008704D3">
        <w:rPr>
          <w:rFonts w:ascii="Avenir Book" w:hAnsi="Avenir Book" w:cstheme="minorHAnsi"/>
          <w:sz w:val="22"/>
          <w:szCs w:val="22"/>
        </w:rPr>
        <w:t xml:space="preserve"> </w:t>
      </w:r>
    </w:p>
    <w:p w14:paraId="2595D85B" w14:textId="68321450" w:rsidR="00385FDE" w:rsidRPr="008704D3" w:rsidRDefault="00A46A26" w:rsidP="00385FDE">
      <w:pPr>
        <w:spacing w:after="120"/>
        <w:rPr>
          <w:rFonts w:ascii="Avenir Book" w:hAnsi="Avenir Book" w:cstheme="minorHAnsi"/>
          <w:sz w:val="22"/>
          <w:szCs w:val="22"/>
        </w:rPr>
      </w:pPr>
      <w:r w:rsidRPr="008704D3">
        <w:rPr>
          <w:rFonts w:ascii="Avenir Book" w:hAnsi="Avenir Book" w:cstheme="minorHAnsi"/>
          <w:sz w:val="22"/>
          <w:szCs w:val="22"/>
        </w:rPr>
        <w:t xml:space="preserve">But while assembly members had some agenda-setting powers within the assembly, they did not match those of the Danish Climate Assembly. The five workstreams of the Convention were established </w:t>
      </w:r>
      <w:r w:rsidR="00754AC1" w:rsidRPr="008704D3">
        <w:rPr>
          <w:rFonts w:ascii="Avenir Book" w:hAnsi="Avenir Book" w:cstheme="minorHAnsi"/>
          <w:sz w:val="22"/>
          <w:szCs w:val="22"/>
        </w:rPr>
        <w:t xml:space="preserve">independently </w:t>
      </w:r>
      <w:r w:rsidRPr="008704D3">
        <w:rPr>
          <w:rFonts w:ascii="Avenir Book" w:hAnsi="Avenir Book" w:cstheme="minorHAnsi"/>
          <w:sz w:val="22"/>
          <w:szCs w:val="22"/>
        </w:rPr>
        <w:t xml:space="preserve">by the Governance Committee, as they were in Germany, Scotland and the UK. In </w:t>
      </w:r>
      <w:r w:rsidR="0091604A" w:rsidRPr="008704D3">
        <w:rPr>
          <w:rFonts w:ascii="Avenir Book" w:hAnsi="Avenir Book" w:cstheme="minorHAnsi"/>
          <w:sz w:val="22"/>
          <w:szCs w:val="22"/>
        </w:rPr>
        <w:t xml:space="preserve">contrast, in </w:t>
      </w:r>
      <w:r w:rsidRPr="008704D3">
        <w:rPr>
          <w:rFonts w:ascii="Avenir Book" w:hAnsi="Avenir Book" w:cstheme="minorHAnsi"/>
          <w:sz w:val="22"/>
          <w:szCs w:val="22"/>
        </w:rPr>
        <w:t xml:space="preserve">the first phase of the Danish </w:t>
      </w:r>
      <w:r w:rsidR="00640677" w:rsidRPr="008704D3">
        <w:rPr>
          <w:rFonts w:ascii="Avenir Book" w:hAnsi="Avenir Book" w:cstheme="minorHAnsi"/>
          <w:sz w:val="22"/>
          <w:szCs w:val="22"/>
        </w:rPr>
        <w:t>a</w:t>
      </w:r>
      <w:r w:rsidRPr="008704D3">
        <w:rPr>
          <w:rFonts w:ascii="Avenir Book" w:hAnsi="Avenir Book" w:cstheme="minorHAnsi"/>
          <w:sz w:val="22"/>
          <w:szCs w:val="22"/>
        </w:rPr>
        <w:t>ssembly, members heard from experts and then brainstormed potential themes</w:t>
      </w:r>
      <w:r w:rsidR="00385FDE" w:rsidRPr="008704D3">
        <w:rPr>
          <w:rFonts w:ascii="Avenir Book" w:hAnsi="Avenir Book" w:cstheme="minorHAnsi"/>
          <w:sz w:val="22"/>
          <w:szCs w:val="22"/>
        </w:rPr>
        <w:t xml:space="preserve"> from which the organisers selected the workstreams. The second phase </w:t>
      </w:r>
      <w:r w:rsidR="00640677" w:rsidRPr="008704D3">
        <w:rPr>
          <w:rFonts w:ascii="Avenir Book" w:hAnsi="Avenir Book" w:cstheme="minorHAnsi"/>
          <w:sz w:val="22"/>
          <w:szCs w:val="22"/>
        </w:rPr>
        <w:t xml:space="preserve">of the Danish assembly </w:t>
      </w:r>
      <w:r w:rsidR="00385FDE" w:rsidRPr="008704D3">
        <w:rPr>
          <w:rFonts w:ascii="Avenir Book" w:hAnsi="Avenir Book" w:cstheme="minorHAnsi"/>
          <w:sz w:val="22"/>
          <w:szCs w:val="22"/>
        </w:rPr>
        <w:t>was even more bottom-up, with the members empowered to decide themselves on the themes they wished to pursue. When some Convention members establish</w:t>
      </w:r>
      <w:r w:rsidR="00640677" w:rsidRPr="008704D3">
        <w:rPr>
          <w:rFonts w:ascii="Avenir Book" w:hAnsi="Avenir Book" w:cstheme="minorHAnsi"/>
          <w:sz w:val="22"/>
          <w:szCs w:val="22"/>
        </w:rPr>
        <w:t>ed</w:t>
      </w:r>
      <w:r w:rsidR="00385FDE" w:rsidRPr="008704D3">
        <w:rPr>
          <w:rFonts w:ascii="Avenir Book" w:hAnsi="Avenir Book" w:cstheme="minorHAnsi"/>
          <w:sz w:val="22"/>
          <w:szCs w:val="22"/>
        </w:rPr>
        <w:t xml:space="preserve"> a transversal workstream that drew together more systemic issues that cut across the five topics, it was halted by the Governance Committee under pressure from other members of the Convention.</w:t>
      </w:r>
    </w:p>
    <w:p w14:paraId="6E01EEB6" w14:textId="4E9502FC" w:rsidR="00FF5563" w:rsidRPr="008704D3" w:rsidRDefault="0091604A" w:rsidP="0091604A">
      <w:pPr>
        <w:spacing w:after="120"/>
        <w:rPr>
          <w:rFonts w:ascii="Avenir Book" w:hAnsi="Avenir Book" w:cstheme="minorHAnsi"/>
          <w:sz w:val="22"/>
          <w:szCs w:val="22"/>
        </w:rPr>
      </w:pPr>
      <w:r w:rsidRPr="008704D3">
        <w:rPr>
          <w:rFonts w:ascii="Avenir Book" w:hAnsi="Avenir Book" w:cstheme="minorHAnsi"/>
          <w:sz w:val="22"/>
          <w:szCs w:val="22"/>
        </w:rPr>
        <w:t xml:space="preserve">The facilitation style adopted within the Convention </w:t>
      </w:r>
      <w:r w:rsidR="004041AE" w:rsidRPr="008704D3">
        <w:rPr>
          <w:rFonts w:ascii="Avenir Book" w:hAnsi="Avenir Book" w:cstheme="minorHAnsi"/>
          <w:sz w:val="22"/>
          <w:szCs w:val="22"/>
        </w:rPr>
        <w:t xml:space="preserve">exposes a philosophical difference across </w:t>
      </w:r>
      <w:r w:rsidR="00981BE9" w:rsidRPr="008704D3">
        <w:rPr>
          <w:rFonts w:ascii="Avenir Book" w:hAnsi="Avenir Book" w:cstheme="minorHAnsi"/>
          <w:sz w:val="22"/>
          <w:szCs w:val="22"/>
        </w:rPr>
        <w:t>DMPs</w:t>
      </w:r>
      <w:r w:rsidRPr="008704D3">
        <w:rPr>
          <w:rFonts w:ascii="Avenir Book" w:hAnsi="Avenir Book" w:cstheme="minorHAnsi"/>
          <w:sz w:val="22"/>
          <w:szCs w:val="22"/>
        </w:rPr>
        <w:t xml:space="preserve">. </w:t>
      </w:r>
      <w:r w:rsidR="00B70380" w:rsidRPr="008704D3">
        <w:rPr>
          <w:rFonts w:ascii="Avenir Book" w:hAnsi="Avenir Book" w:cstheme="minorHAnsi"/>
          <w:sz w:val="22"/>
          <w:szCs w:val="22"/>
        </w:rPr>
        <w:t xml:space="preserve">While analysis of the impact of facilitation remains an under-explored area of </w:t>
      </w:r>
      <w:r w:rsidR="00B84875">
        <w:rPr>
          <w:rFonts w:ascii="Avenir Book" w:hAnsi="Avenir Book" w:cstheme="minorHAnsi"/>
          <w:sz w:val="22"/>
          <w:szCs w:val="22"/>
        </w:rPr>
        <w:t>DMP</w:t>
      </w:r>
      <w:r w:rsidR="00B70380" w:rsidRPr="008704D3">
        <w:rPr>
          <w:rFonts w:ascii="Avenir Book" w:hAnsi="Avenir Book" w:cstheme="minorHAnsi"/>
          <w:sz w:val="22"/>
          <w:szCs w:val="22"/>
        </w:rPr>
        <w:t xml:space="preserve"> practice (Dillard 2013; Escobar 2019), a</w:t>
      </w:r>
      <w:r w:rsidR="00BE27D3" w:rsidRPr="008704D3">
        <w:rPr>
          <w:rFonts w:ascii="Avenir Book" w:hAnsi="Avenir Book" w:cstheme="minorHAnsi"/>
          <w:sz w:val="22"/>
          <w:szCs w:val="22"/>
        </w:rPr>
        <w:t xml:space="preserve"> distinction can be drawn between approaches to facilitation that prioritise equality </w:t>
      </w:r>
      <w:r w:rsidR="004370E9" w:rsidRPr="008704D3">
        <w:rPr>
          <w:rFonts w:ascii="Avenir Book" w:hAnsi="Avenir Book" w:cstheme="minorHAnsi"/>
          <w:sz w:val="22"/>
          <w:szCs w:val="22"/>
        </w:rPr>
        <w:t>of voice</w:t>
      </w:r>
      <w:r w:rsidR="00BE27D3" w:rsidRPr="008704D3">
        <w:rPr>
          <w:rFonts w:ascii="Avenir Book" w:hAnsi="Avenir Book" w:cstheme="minorHAnsi"/>
          <w:sz w:val="22"/>
          <w:szCs w:val="22"/>
        </w:rPr>
        <w:t xml:space="preserve"> and those that prioritise self-organisation. </w:t>
      </w:r>
      <w:r w:rsidR="00E42947" w:rsidRPr="008704D3">
        <w:rPr>
          <w:rFonts w:ascii="Avenir Book" w:hAnsi="Avenir Book" w:cstheme="minorHAnsi"/>
          <w:sz w:val="22"/>
          <w:szCs w:val="22"/>
        </w:rPr>
        <w:t xml:space="preserve">All assemblies realise a form of political equality </w:t>
      </w:r>
      <w:r w:rsidR="004370E9" w:rsidRPr="008704D3">
        <w:rPr>
          <w:rFonts w:ascii="Avenir Book" w:hAnsi="Avenir Book" w:cstheme="minorHAnsi"/>
          <w:sz w:val="22"/>
          <w:szCs w:val="22"/>
        </w:rPr>
        <w:t xml:space="preserve">of presence </w:t>
      </w:r>
      <w:r w:rsidR="00E42947" w:rsidRPr="008704D3">
        <w:rPr>
          <w:rFonts w:ascii="Avenir Book" w:hAnsi="Avenir Book" w:cstheme="minorHAnsi"/>
          <w:sz w:val="22"/>
          <w:szCs w:val="22"/>
        </w:rPr>
        <w:t xml:space="preserve">through the application of sortition – an equal opportunity </w:t>
      </w:r>
      <w:r w:rsidR="004370E9" w:rsidRPr="008704D3">
        <w:rPr>
          <w:rFonts w:ascii="Avenir Book" w:hAnsi="Avenir Book" w:cstheme="minorHAnsi"/>
          <w:sz w:val="22"/>
          <w:szCs w:val="22"/>
        </w:rPr>
        <w:t>to be selected for the assembly</w:t>
      </w:r>
      <w:r w:rsidR="00B70380" w:rsidRPr="008704D3">
        <w:rPr>
          <w:rFonts w:ascii="Avenir Book" w:hAnsi="Avenir Book" w:cstheme="minorHAnsi"/>
          <w:sz w:val="22"/>
          <w:szCs w:val="22"/>
        </w:rPr>
        <w:t xml:space="preserve"> (Smith 2021)</w:t>
      </w:r>
      <w:r w:rsidR="004370E9" w:rsidRPr="008704D3">
        <w:rPr>
          <w:rFonts w:ascii="Avenir Book" w:hAnsi="Avenir Book" w:cstheme="minorHAnsi"/>
          <w:sz w:val="22"/>
          <w:szCs w:val="22"/>
        </w:rPr>
        <w:t xml:space="preserve">. </w:t>
      </w:r>
      <w:r w:rsidR="00BE27D3" w:rsidRPr="008704D3">
        <w:rPr>
          <w:rFonts w:ascii="Avenir Book" w:hAnsi="Avenir Book" w:cstheme="minorHAnsi"/>
          <w:sz w:val="22"/>
          <w:szCs w:val="22"/>
        </w:rPr>
        <w:t>For those assemblies prioritising equality</w:t>
      </w:r>
      <w:r w:rsidR="004370E9" w:rsidRPr="008704D3">
        <w:rPr>
          <w:rFonts w:ascii="Avenir Book" w:hAnsi="Avenir Book" w:cstheme="minorHAnsi"/>
          <w:sz w:val="22"/>
          <w:szCs w:val="22"/>
        </w:rPr>
        <w:t xml:space="preserve"> of voice</w:t>
      </w:r>
      <w:r w:rsidR="00FF5563" w:rsidRPr="008704D3">
        <w:rPr>
          <w:rFonts w:ascii="Avenir Book" w:hAnsi="Avenir Book" w:cstheme="minorHAnsi"/>
          <w:sz w:val="22"/>
          <w:szCs w:val="22"/>
        </w:rPr>
        <w:t>, directive table facilitation is the preferred mode of small group work – whether this is when members are working in plenary or in workstreams</w:t>
      </w:r>
      <w:r w:rsidR="004370E9" w:rsidRPr="008704D3">
        <w:rPr>
          <w:rFonts w:ascii="Avenir Book" w:hAnsi="Avenir Book" w:cstheme="minorHAnsi"/>
          <w:sz w:val="22"/>
          <w:szCs w:val="22"/>
        </w:rPr>
        <w:t>;</w:t>
      </w:r>
      <w:r w:rsidR="0094767C" w:rsidRPr="008704D3">
        <w:rPr>
          <w:rFonts w:ascii="Avenir Book" w:hAnsi="Avenir Book" w:cstheme="minorHAnsi"/>
          <w:sz w:val="22"/>
          <w:szCs w:val="22"/>
        </w:rPr>
        <w:t xml:space="preserve"> whether learning, reflecting or crafting recommendations</w:t>
      </w:r>
      <w:r w:rsidR="00FF5563" w:rsidRPr="008704D3">
        <w:rPr>
          <w:rFonts w:ascii="Avenir Book" w:hAnsi="Avenir Book" w:cstheme="minorHAnsi"/>
          <w:sz w:val="22"/>
          <w:szCs w:val="22"/>
        </w:rPr>
        <w:t xml:space="preserve">. The principle is that assemblies should attempt to equalise the opportunities </w:t>
      </w:r>
      <w:r w:rsidR="00640677" w:rsidRPr="008704D3">
        <w:rPr>
          <w:rFonts w:ascii="Avenir Book" w:hAnsi="Avenir Book" w:cstheme="minorHAnsi"/>
          <w:sz w:val="22"/>
          <w:szCs w:val="22"/>
        </w:rPr>
        <w:t>to contribute to deliberations</w:t>
      </w:r>
      <w:r w:rsidR="00FF5563" w:rsidRPr="008704D3">
        <w:rPr>
          <w:rFonts w:ascii="Avenir Book" w:hAnsi="Avenir Book" w:cstheme="minorHAnsi"/>
          <w:sz w:val="22"/>
          <w:szCs w:val="22"/>
        </w:rPr>
        <w:t>, with facilitators balancing input across those who are more or less confident.</w:t>
      </w:r>
      <w:r w:rsidR="00DC0EB8" w:rsidRPr="008704D3">
        <w:rPr>
          <w:rFonts w:ascii="Avenir Book" w:hAnsi="Avenir Book" w:cstheme="minorHAnsi"/>
          <w:sz w:val="22"/>
          <w:szCs w:val="22"/>
        </w:rPr>
        <w:t xml:space="preserve"> </w:t>
      </w:r>
      <w:r w:rsidR="00B70380" w:rsidRPr="008704D3">
        <w:rPr>
          <w:rFonts w:ascii="Avenir Book" w:hAnsi="Avenir Book" w:cstheme="minorHAnsi"/>
          <w:sz w:val="22"/>
          <w:szCs w:val="22"/>
        </w:rPr>
        <w:t>This principle underlies the table facilitation practice of the assemblies in Germany, Ireland, Scotland and the UK.</w:t>
      </w:r>
    </w:p>
    <w:p w14:paraId="3BFEC316" w14:textId="1A7E7910" w:rsidR="00356D65" w:rsidRPr="008704D3" w:rsidRDefault="00DC0EB8" w:rsidP="003B654C">
      <w:pPr>
        <w:spacing w:after="120"/>
        <w:rPr>
          <w:rFonts w:ascii="Avenir Book" w:hAnsi="Avenir Book" w:cstheme="minorHAnsi"/>
          <w:sz w:val="22"/>
          <w:szCs w:val="22"/>
        </w:rPr>
      </w:pPr>
      <w:r w:rsidRPr="008704D3">
        <w:rPr>
          <w:rFonts w:ascii="Avenir Book" w:hAnsi="Avenir Book" w:cstheme="minorHAnsi"/>
          <w:sz w:val="22"/>
          <w:szCs w:val="22"/>
        </w:rPr>
        <w:lastRenderedPageBreak/>
        <w:t>In France – and also in Denmark –</w:t>
      </w:r>
      <w:r w:rsidR="0094767C" w:rsidRPr="008704D3">
        <w:rPr>
          <w:rFonts w:ascii="Avenir Book" w:hAnsi="Avenir Book" w:cstheme="minorHAnsi"/>
          <w:sz w:val="22"/>
          <w:szCs w:val="22"/>
        </w:rPr>
        <w:t xml:space="preserve"> once </w:t>
      </w:r>
      <w:r w:rsidR="00FF5563" w:rsidRPr="008704D3">
        <w:rPr>
          <w:rFonts w:ascii="Avenir Book" w:hAnsi="Avenir Book" w:cstheme="minorHAnsi"/>
          <w:sz w:val="22"/>
          <w:szCs w:val="22"/>
        </w:rPr>
        <w:t xml:space="preserve">substantive equality </w:t>
      </w:r>
      <w:r w:rsidR="004370E9" w:rsidRPr="008704D3">
        <w:rPr>
          <w:rFonts w:ascii="Avenir Book" w:hAnsi="Avenir Book" w:cstheme="minorHAnsi"/>
          <w:sz w:val="22"/>
          <w:szCs w:val="22"/>
        </w:rPr>
        <w:t xml:space="preserve">of presence is </w:t>
      </w:r>
      <w:r w:rsidR="0094767C" w:rsidRPr="008704D3">
        <w:rPr>
          <w:rFonts w:ascii="Avenir Book" w:hAnsi="Avenir Book" w:cstheme="minorHAnsi"/>
          <w:sz w:val="22"/>
          <w:szCs w:val="22"/>
        </w:rPr>
        <w:t>achieved through sortition</w:t>
      </w:r>
      <w:r w:rsidR="00FF5563" w:rsidRPr="008704D3">
        <w:rPr>
          <w:rFonts w:ascii="Avenir Book" w:hAnsi="Avenir Book" w:cstheme="minorHAnsi"/>
          <w:sz w:val="22"/>
          <w:szCs w:val="22"/>
        </w:rPr>
        <w:t>, autonomy</w:t>
      </w:r>
      <w:r w:rsidR="004370E9" w:rsidRPr="008704D3">
        <w:rPr>
          <w:rFonts w:ascii="Avenir Book" w:hAnsi="Avenir Book" w:cstheme="minorHAnsi"/>
          <w:sz w:val="22"/>
          <w:szCs w:val="22"/>
        </w:rPr>
        <w:t xml:space="preserve"> </w:t>
      </w:r>
      <w:r w:rsidRPr="008704D3">
        <w:rPr>
          <w:rFonts w:ascii="Avenir Book" w:hAnsi="Avenir Book" w:cstheme="minorHAnsi"/>
          <w:sz w:val="22"/>
          <w:szCs w:val="22"/>
        </w:rPr>
        <w:t>is arguably given a higher priority</w:t>
      </w:r>
      <w:r w:rsidR="00FF5563" w:rsidRPr="008704D3">
        <w:rPr>
          <w:rFonts w:ascii="Avenir Book" w:hAnsi="Avenir Book" w:cstheme="minorHAnsi"/>
          <w:sz w:val="22"/>
          <w:szCs w:val="22"/>
        </w:rPr>
        <w:t>. S</w:t>
      </w:r>
      <w:r w:rsidRPr="008704D3">
        <w:rPr>
          <w:rFonts w:ascii="Avenir Book" w:hAnsi="Avenir Book" w:cstheme="minorHAnsi"/>
          <w:sz w:val="22"/>
          <w:szCs w:val="22"/>
        </w:rPr>
        <w:t>mall groups self-organis</w:t>
      </w:r>
      <w:r w:rsidR="00FF5563" w:rsidRPr="008704D3">
        <w:rPr>
          <w:rFonts w:ascii="Avenir Book" w:hAnsi="Avenir Book" w:cstheme="minorHAnsi"/>
          <w:sz w:val="22"/>
          <w:szCs w:val="22"/>
        </w:rPr>
        <w:t>e</w:t>
      </w:r>
      <w:r w:rsidRPr="008704D3">
        <w:rPr>
          <w:rFonts w:ascii="Avenir Book" w:hAnsi="Avenir Book" w:cstheme="minorHAnsi"/>
          <w:sz w:val="22"/>
          <w:szCs w:val="22"/>
        </w:rPr>
        <w:t xml:space="preserve"> much of their deliberations and proposal writing. Facilitators are </w:t>
      </w:r>
      <w:r w:rsidR="0091604A" w:rsidRPr="008704D3">
        <w:rPr>
          <w:rFonts w:ascii="Avenir Book" w:hAnsi="Avenir Book" w:cstheme="minorHAnsi"/>
          <w:sz w:val="22"/>
          <w:szCs w:val="22"/>
        </w:rPr>
        <w:t>not absent, rather the</w:t>
      </w:r>
      <w:r w:rsidR="004041AE" w:rsidRPr="008704D3">
        <w:rPr>
          <w:rFonts w:ascii="Avenir Book" w:hAnsi="Avenir Book" w:cstheme="minorHAnsi"/>
          <w:sz w:val="22"/>
          <w:szCs w:val="22"/>
        </w:rPr>
        <w:t xml:space="preserve">re are less of them and they are more </w:t>
      </w:r>
      <w:r w:rsidRPr="008704D3">
        <w:rPr>
          <w:rFonts w:ascii="Avenir Book" w:hAnsi="Avenir Book" w:cstheme="minorHAnsi"/>
          <w:sz w:val="22"/>
          <w:szCs w:val="22"/>
        </w:rPr>
        <w:t xml:space="preserve">laissez-faire </w:t>
      </w:r>
      <w:r w:rsidR="004041AE" w:rsidRPr="008704D3">
        <w:rPr>
          <w:rFonts w:ascii="Avenir Book" w:hAnsi="Avenir Book" w:cstheme="minorHAnsi"/>
          <w:sz w:val="22"/>
          <w:szCs w:val="22"/>
        </w:rPr>
        <w:t xml:space="preserve">in their </w:t>
      </w:r>
      <w:r w:rsidR="00B70380" w:rsidRPr="008704D3">
        <w:rPr>
          <w:rFonts w:ascii="Avenir Book" w:hAnsi="Avenir Book" w:cstheme="minorHAnsi"/>
          <w:sz w:val="22"/>
          <w:szCs w:val="22"/>
        </w:rPr>
        <w:t>involvement – engaging only when dysfunctionalities in group interactions emerge</w:t>
      </w:r>
      <w:r w:rsidRPr="008704D3">
        <w:rPr>
          <w:rFonts w:ascii="Avenir Book" w:hAnsi="Avenir Book" w:cstheme="minorHAnsi"/>
          <w:sz w:val="22"/>
          <w:szCs w:val="22"/>
        </w:rPr>
        <w:t xml:space="preserve">. </w:t>
      </w:r>
      <w:r w:rsidR="00356D65" w:rsidRPr="008704D3">
        <w:rPr>
          <w:rFonts w:ascii="Avenir Book" w:hAnsi="Avenir Book" w:cstheme="minorHAnsi"/>
          <w:sz w:val="22"/>
          <w:szCs w:val="22"/>
        </w:rPr>
        <w:t>Given the limited budget available, in Denmark this approach to facilitation can be seen as mix of philosophy and practical necessity – facilitators are expensive</w:t>
      </w:r>
      <w:r w:rsidR="00FF5563" w:rsidRPr="008704D3">
        <w:rPr>
          <w:rFonts w:ascii="Avenir Book" w:hAnsi="Avenir Book" w:cstheme="minorHAnsi"/>
          <w:sz w:val="22"/>
          <w:szCs w:val="22"/>
        </w:rPr>
        <w:t>.</w:t>
      </w:r>
      <w:r w:rsidR="004041AE" w:rsidRPr="008704D3">
        <w:rPr>
          <w:rFonts w:ascii="Avenir Book" w:hAnsi="Avenir Book" w:cstheme="minorHAnsi"/>
          <w:sz w:val="22"/>
          <w:szCs w:val="22"/>
        </w:rPr>
        <w:t xml:space="preserve"> While the French had a significantly more extensive budget, they chose to adopt an approach that prioritised self-organisation</w:t>
      </w:r>
      <w:r w:rsidR="00960183" w:rsidRPr="008704D3">
        <w:rPr>
          <w:rFonts w:ascii="Avenir Book" w:hAnsi="Avenir Book" w:cstheme="minorHAnsi"/>
          <w:sz w:val="22"/>
          <w:szCs w:val="22"/>
        </w:rPr>
        <w:t xml:space="preserve"> and political agency</w:t>
      </w:r>
      <w:r w:rsidR="004041AE" w:rsidRPr="008704D3">
        <w:rPr>
          <w:rFonts w:ascii="Avenir Book" w:hAnsi="Avenir Book" w:cstheme="minorHAnsi"/>
          <w:sz w:val="22"/>
          <w:szCs w:val="22"/>
        </w:rPr>
        <w:t>.</w:t>
      </w:r>
    </w:p>
    <w:p w14:paraId="3A889DD4" w14:textId="513B6668" w:rsidR="00336DAF" w:rsidRPr="008704D3" w:rsidRDefault="004041AE" w:rsidP="00717314">
      <w:pPr>
        <w:spacing w:after="120"/>
        <w:rPr>
          <w:rFonts w:ascii="Avenir Book" w:hAnsi="Avenir Book" w:cstheme="minorHAnsi"/>
          <w:sz w:val="22"/>
          <w:szCs w:val="22"/>
        </w:rPr>
      </w:pPr>
      <w:r w:rsidRPr="008704D3">
        <w:rPr>
          <w:rFonts w:ascii="Avenir Book" w:hAnsi="Avenir Book" w:cstheme="minorHAnsi"/>
          <w:sz w:val="22"/>
          <w:szCs w:val="22"/>
        </w:rPr>
        <w:t>Where the Convention is particularly distinctive in its practice from most other deliberative mini-publics is in the policing of boundaries between members and other actors</w:t>
      </w:r>
      <w:r w:rsidR="0085321D" w:rsidRPr="008704D3">
        <w:rPr>
          <w:rFonts w:ascii="Avenir Book" w:hAnsi="Avenir Book" w:cstheme="minorHAnsi"/>
          <w:sz w:val="22"/>
          <w:szCs w:val="22"/>
        </w:rPr>
        <w:t xml:space="preserve">, </w:t>
      </w:r>
      <w:r w:rsidRPr="008704D3">
        <w:rPr>
          <w:rFonts w:ascii="Avenir Book" w:hAnsi="Avenir Book" w:cstheme="minorHAnsi"/>
          <w:sz w:val="22"/>
          <w:szCs w:val="22"/>
        </w:rPr>
        <w:t>whether media, experts, advocates or researchers</w:t>
      </w:r>
      <w:r w:rsidR="0085321D" w:rsidRPr="008704D3">
        <w:rPr>
          <w:rFonts w:ascii="Avenir Book" w:hAnsi="Avenir Book" w:cstheme="minorHAnsi"/>
          <w:sz w:val="22"/>
          <w:szCs w:val="22"/>
        </w:rPr>
        <w:t xml:space="preserve"> – and the Governance Committee as discussed earlier</w:t>
      </w:r>
      <w:r w:rsidRPr="008704D3">
        <w:rPr>
          <w:rFonts w:ascii="Avenir Book" w:hAnsi="Avenir Book" w:cstheme="minorHAnsi"/>
          <w:sz w:val="22"/>
          <w:szCs w:val="22"/>
        </w:rPr>
        <w:t xml:space="preserve">. </w:t>
      </w:r>
      <w:r w:rsidR="00981BE9" w:rsidRPr="008704D3">
        <w:rPr>
          <w:rFonts w:ascii="Avenir Book" w:hAnsi="Avenir Book" w:cstheme="minorHAnsi"/>
          <w:sz w:val="22"/>
          <w:szCs w:val="22"/>
        </w:rPr>
        <w:t xml:space="preserve">The French Convention stands alone in </w:t>
      </w:r>
      <w:r w:rsidR="00640677" w:rsidRPr="008704D3">
        <w:rPr>
          <w:rFonts w:ascii="Avenir Book" w:hAnsi="Avenir Book" w:cstheme="minorHAnsi"/>
          <w:sz w:val="22"/>
          <w:szCs w:val="22"/>
        </w:rPr>
        <w:t>facilitating</w:t>
      </w:r>
      <w:r w:rsidR="004370E9" w:rsidRPr="008704D3">
        <w:rPr>
          <w:rFonts w:ascii="Avenir Book" w:hAnsi="Avenir Book" w:cstheme="minorHAnsi"/>
          <w:sz w:val="22"/>
          <w:szCs w:val="22"/>
        </w:rPr>
        <w:t xml:space="preserve"> </w:t>
      </w:r>
      <w:r w:rsidR="00717314" w:rsidRPr="008704D3">
        <w:rPr>
          <w:rFonts w:ascii="Avenir Book" w:hAnsi="Avenir Book" w:cstheme="minorHAnsi"/>
          <w:sz w:val="22"/>
          <w:szCs w:val="22"/>
        </w:rPr>
        <w:t>identification</w:t>
      </w:r>
      <w:r w:rsidR="00640677" w:rsidRPr="008704D3">
        <w:rPr>
          <w:rFonts w:ascii="Avenir Book" w:hAnsi="Avenir Book" w:cstheme="minorHAnsi"/>
          <w:sz w:val="22"/>
          <w:szCs w:val="22"/>
        </w:rPr>
        <w:t xml:space="preserve"> and external engagement</w:t>
      </w:r>
      <w:r w:rsidR="00717314" w:rsidRPr="008704D3">
        <w:rPr>
          <w:rFonts w:ascii="Avenir Book" w:hAnsi="Avenir Book" w:cstheme="minorHAnsi"/>
          <w:sz w:val="22"/>
          <w:szCs w:val="22"/>
        </w:rPr>
        <w:t xml:space="preserve"> of members</w:t>
      </w:r>
      <w:r w:rsidR="00981BE9" w:rsidRPr="008704D3">
        <w:rPr>
          <w:rFonts w:ascii="Avenir Book" w:hAnsi="Avenir Book" w:cstheme="minorHAnsi"/>
          <w:sz w:val="22"/>
          <w:szCs w:val="22"/>
        </w:rPr>
        <w:t xml:space="preserve"> during the process</w:t>
      </w:r>
      <w:r w:rsidR="00717314" w:rsidRPr="008704D3">
        <w:rPr>
          <w:rFonts w:ascii="Avenir Book" w:hAnsi="Avenir Book" w:cstheme="minorHAnsi"/>
          <w:sz w:val="22"/>
          <w:szCs w:val="22"/>
        </w:rPr>
        <w:t xml:space="preserve">. It is common practice in </w:t>
      </w:r>
      <w:r w:rsidR="004370E9" w:rsidRPr="008704D3">
        <w:rPr>
          <w:rFonts w:ascii="Avenir Book" w:hAnsi="Avenir Book" w:cstheme="minorHAnsi"/>
          <w:sz w:val="22"/>
          <w:szCs w:val="22"/>
        </w:rPr>
        <w:t>DMPs</w:t>
      </w:r>
      <w:r w:rsidR="00717314" w:rsidRPr="008704D3">
        <w:rPr>
          <w:rFonts w:ascii="Avenir Book" w:hAnsi="Avenir Book" w:cstheme="minorHAnsi"/>
          <w:sz w:val="22"/>
          <w:szCs w:val="22"/>
        </w:rPr>
        <w:t xml:space="preserve"> to defend the privacy of members. </w:t>
      </w:r>
      <w:r w:rsidR="00BA2911" w:rsidRPr="008704D3">
        <w:rPr>
          <w:rFonts w:ascii="Avenir Book" w:hAnsi="Avenir Book" w:cstheme="minorHAnsi"/>
          <w:sz w:val="22"/>
          <w:szCs w:val="22"/>
        </w:rPr>
        <w:t xml:space="preserve">Most do not identify members and carefully </w:t>
      </w:r>
      <w:r w:rsidR="00960183" w:rsidRPr="008704D3">
        <w:rPr>
          <w:rFonts w:ascii="Avenir Book" w:hAnsi="Avenir Book" w:cstheme="minorHAnsi"/>
          <w:sz w:val="22"/>
          <w:szCs w:val="22"/>
        </w:rPr>
        <w:t>manage</w:t>
      </w:r>
      <w:r w:rsidR="00BA2911" w:rsidRPr="008704D3">
        <w:rPr>
          <w:rFonts w:ascii="Avenir Book" w:hAnsi="Avenir Book" w:cstheme="minorHAnsi"/>
          <w:sz w:val="22"/>
          <w:szCs w:val="22"/>
        </w:rPr>
        <w:t xml:space="preserve"> relationships with traditional and social media. </w:t>
      </w:r>
      <w:r w:rsidR="00717314" w:rsidRPr="008704D3">
        <w:rPr>
          <w:rFonts w:ascii="Avenir Book" w:hAnsi="Avenir Book" w:cstheme="minorHAnsi"/>
          <w:sz w:val="22"/>
          <w:szCs w:val="22"/>
        </w:rPr>
        <w:t>As the OECD states</w:t>
      </w:r>
      <w:r w:rsidR="004370E9" w:rsidRPr="008704D3">
        <w:rPr>
          <w:rFonts w:ascii="Avenir Book" w:hAnsi="Avenir Book" w:cstheme="minorHAnsi"/>
          <w:sz w:val="22"/>
          <w:szCs w:val="22"/>
        </w:rPr>
        <w:t>,</w:t>
      </w:r>
      <w:r w:rsidR="00717314" w:rsidRPr="008704D3">
        <w:rPr>
          <w:rFonts w:ascii="Avenir Book" w:hAnsi="Avenir Book" w:cstheme="minorHAnsi"/>
          <w:sz w:val="22"/>
          <w:szCs w:val="22"/>
        </w:rPr>
        <w:t xml:space="preserve"> </w:t>
      </w:r>
      <w:r w:rsidR="00BA2911" w:rsidRPr="008704D3">
        <w:rPr>
          <w:rFonts w:ascii="Avenir Book" w:hAnsi="Avenir Book" w:cstheme="minorHAnsi"/>
          <w:sz w:val="22"/>
          <w:szCs w:val="22"/>
        </w:rPr>
        <w:t>respect for privacy</w:t>
      </w:r>
      <w:r w:rsidR="004370E9" w:rsidRPr="008704D3">
        <w:rPr>
          <w:rFonts w:ascii="Avenir Book" w:hAnsi="Avenir Book" w:cstheme="minorHAnsi"/>
          <w:sz w:val="22"/>
          <w:szCs w:val="22"/>
        </w:rPr>
        <w:t xml:space="preserve"> for members</w:t>
      </w:r>
      <w:r w:rsidR="00BA2911" w:rsidRPr="008704D3">
        <w:rPr>
          <w:rFonts w:ascii="Avenir Book" w:hAnsi="Avenir Book" w:cstheme="minorHAnsi"/>
          <w:sz w:val="22"/>
          <w:szCs w:val="22"/>
        </w:rPr>
        <w:t xml:space="preserve"> is critical </w:t>
      </w:r>
      <w:r w:rsidR="00717314" w:rsidRPr="008704D3">
        <w:rPr>
          <w:rFonts w:ascii="Avenir Book" w:hAnsi="Avenir Book" w:cstheme="minorHAnsi"/>
          <w:color w:val="000000" w:themeColor="text1"/>
          <w:sz w:val="22"/>
          <w:szCs w:val="22"/>
        </w:rPr>
        <w:t>“to protect them from undesired media attention and harassment, as well as to preserve participants’ independence, ensuring they are not bribed or lobbied by interest groups or activists</w:t>
      </w:r>
      <w:r w:rsidR="00981BE9" w:rsidRPr="008704D3">
        <w:rPr>
          <w:rFonts w:ascii="Avenir Book" w:hAnsi="Avenir Book" w:cstheme="minorHAnsi"/>
          <w:color w:val="000000" w:themeColor="text1"/>
          <w:sz w:val="22"/>
          <w:szCs w:val="22"/>
        </w:rPr>
        <w:t>”</w:t>
      </w:r>
      <w:r w:rsidR="00717314" w:rsidRPr="008704D3">
        <w:rPr>
          <w:rFonts w:ascii="Avenir Book" w:hAnsi="Avenir Book" w:cstheme="minorHAnsi"/>
          <w:color w:val="000000" w:themeColor="text1"/>
          <w:sz w:val="22"/>
          <w:szCs w:val="22"/>
        </w:rPr>
        <w:t xml:space="preserve"> (</w:t>
      </w:r>
      <w:r w:rsidR="005D5264" w:rsidRPr="008704D3">
        <w:rPr>
          <w:rFonts w:ascii="Avenir Book" w:hAnsi="Avenir Book" w:cstheme="minorHAnsi"/>
          <w:color w:val="000000" w:themeColor="text1"/>
          <w:sz w:val="22"/>
          <w:szCs w:val="22"/>
        </w:rPr>
        <w:t>OECD 2020: 119</w:t>
      </w:r>
      <w:r w:rsidR="00717314" w:rsidRPr="008704D3">
        <w:rPr>
          <w:rFonts w:ascii="Avenir Book" w:hAnsi="Avenir Book" w:cstheme="minorHAnsi"/>
          <w:color w:val="000000" w:themeColor="text1"/>
          <w:sz w:val="22"/>
          <w:szCs w:val="22"/>
        </w:rPr>
        <w:t>).</w:t>
      </w:r>
      <w:r w:rsidR="00BA2911" w:rsidRPr="008704D3">
        <w:rPr>
          <w:rFonts w:ascii="Avenir Book" w:hAnsi="Avenir Book" w:cstheme="minorHAnsi"/>
          <w:color w:val="000000" w:themeColor="text1"/>
          <w:sz w:val="22"/>
          <w:szCs w:val="22"/>
        </w:rPr>
        <w:t xml:space="preserve"> </w:t>
      </w:r>
      <w:r w:rsidR="00BA2911" w:rsidRPr="008704D3">
        <w:rPr>
          <w:rFonts w:ascii="Avenir Book" w:hAnsi="Avenir Book" w:cstheme="minorHAnsi"/>
          <w:sz w:val="22"/>
          <w:szCs w:val="22"/>
        </w:rPr>
        <w:t>Ireland</w:t>
      </w:r>
      <w:r w:rsidR="00356D65" w:rsidRPr="008704D3">
        <w:rPr>
          <w:rFonts w:ascii="Avenir Book" w:hAnsi="Avenir Book" w:cstheme="minorHAnsi"/>
          <w:sz w:val="22"/>
          <w:szCs w:val="22"/>
        </w:rPr>
        <w:t xml:space="preserve"> </w:t>
      </w:r>
      <w:r w:rsidR="00981BE9" w:rsidRPr="008704D3">
        <w:rPr>
          <w:rFonts w:ascii="Avenir Book" w:hAnsi="Avenir Book" w:cstheme="minorHAnsi"/>
          <w:sz w:val="22"/>
          <w:szCs w:val="22"/>
        </w:rPr>
        <w:t>exhibits</w:t>
      </w:r>
      <w:r w:rsidR="00BA2911" w:rsidRPr="008704D3">
        <w:rPr>
          <w:rFonts w:ascii="Avenir Book" w:hAnsi="Avenir Book" w:cstheme="minorHAnsi"/>
          <w:sz w:val="22"/>
          <w:szCs w:val="22"/>
        </w:rPr>
        <w:t xml:space="preserve"> the most restrictive practices, with </w:t>
      </w:r>
      <w:r w:rsidR="00981BE9" w:rsidRPr="008704D3">
        <w:rPr>
          <w:rFonts w:ascii="Avenir Book" w:hAnsi="Avenir Book" w:cstheme="minorHAnsi"/>
          <w:sz w:val="22"/>
          <w:szCs w:val="22"/>
        </w:rPr>
        <w:t>the</w:t>
      </w:r>
      <w:r w:rsidR="00BA2911" w:rsidRPr="008704D3">
        <w:rPr>
          <w:rFonts w:ascii="Avenir Book" w:hAnsi="Avenir Book" w:cstheme="minorHAnsi"/>
          <w:sz w:val="22"/>
          <w:szCs w:val="22"/>
        </w:rPr>
        <w:t xml:space="preserve"> identities </w:t>
      </w:r>
      <w:r w:rsidR="00981BE9" w:rsidRPr="008704D3">
        <w:rPr>
          <w:rFonts w:ascii="Avenir Book" w:hAnsi="Avenir Book" w:cstheme="minorHAnsi"/>
          <w:sz w:val="22"/>
          <w:szCs w:val="22"/>
        </w:rPr>
        <w:t xml:space="preserve">of members of the Irish Citizens’ Assembly 2016-18 </w:t>
      </w:r>
      <w:r w:rsidR="00BA2911" w:rsidRPr="008704D3">
        <w:rPr>
          <w:rFonts w:ascii="Avenir Book" w:hAnsi="Avenir Book" w:cstheme="minorHAnsi"/>
          <w:sz w:val="22"/>
          <w:szCs w:val="22"/>
        </w:rPr>
        <w:t>withheld and strong encouragement not to engage with the media. This is partly explained by the political controversies around abortion – the major issue tackled by</w:t>
      </w:r>
      <w:r w:rsidR="00981BE9" w:rsidRPr="008704D3">
        <w:rPr>
          <w:rFonts w:ascii="Avenir Book" w:hAnsi="Avenir Book" w:cstheme="minorHAnsi"/>
          <w:sz w:val="22"/>
          <w:szCs w:val="22"/>
        </w:rPr>
        <w:t xml:space="preserve"> the assembly </w:t>
      </w:r>
      <w:r w:rsidR="004370E9" w:rsidRPr="008704D3">
        <w:rPr>
          <w:rFonts w:ascii="Avenir Book" w:hAnsi="Avenir Book" w:cstheme="minorHAnsi"/>
          <w:sz w:val="22"/>
          <w:szCs w:val="22"/>
        </w:rPr>
        <w:t>–</w:t>
      </w:r>
      <w:r w:rsidR="00BA2911" w:rsidRPr="008704D3">
        <w:rPr>
          <w:rFonts w:ascii="Avenir Book" w:hAnsi="Avenir Book" w:cstheme="minorHAnsi"/>
          <w:sz w:val="22"/>
          <w:szCs w:val="22"/>
        </w:rPr>
        <w:t xml:space="preserve"> but it reflects wider practice and philosophy that prioritises the creation of safe space to ensure that </w:t>
      </w:r>
      <w:r w:rsidR="00640677" w:rsidRPr="008704D3">
        <w:rPr>
          <w:rFonts w:ascii="Avenir Book" w:hAnsi="Avenir Book" w:cstheme="minorHAnsi"/>
          <w:sz w:val="22"/>
          <w:szCs w:val="22"/>
        </w:rPr>
        <w:t>members</w:t>
      </w:r>
      <w:r w:rsidR="00BA2911" w:rsidRPr="008704D3">
        <w:rPr>
          <w:rFonts w:ascii="Avenir Book" w:hAnsi="Avenir Book" w:cstheme="minorHAnsi"/>
          <w:sz w:val="22"/>
          <w:szCs w:val="22"/>
        </w:rPr>
        <w:t xml:space="preserve"> do not feel the pressure of the public gaze</w:t>
      </w:r>
      <w:r w:rsidR="004370E9" w:rsidRPr="008704D3">
        <w:rPr>
          <w:rFonts w:ascii="Avenir Book" w:hAnsi="Avenir Book" w:cstheme="minorHAnsi"/>
          <w:sz w:val="22"/>
          <w:szCs w:val="22"/>
        </w:rPr>
        <w:t xml:space="preserve"> and to protect them from</w:t>
      </w:r>
      <w:r w:rsidR="00BA2911" w:rsidRPr="008704D3">
        <w:rPr>
          <w:rFonts w:ascii="Avenir Book" w:hAnsi="Avenir Book" w:cstheme="minorHAnsi"/>
          <w:sz w:val="22"/>
          <w:szCs w:val="22"/>
        </w:rPr>
        <w:t xml:space="preserve"> lobbying by special interests</w:t>
      </w:r>
      <w:r w:rsidR="00960183" w:rsidRPr="008704D3">
        <w:rPr>
          <w:rFonts w:ascii="Avenir Book" w:hAnsi="Avenir Book" w:cstheme="minorHAnsi"/>
          <w:sz w:val="22"/>
          <w:szCs w:val="22"/>
        </w:rPr>
        <w:t xml:space="preserve"> (Smith 2021)</w:t>
      </w:r>
      <w:r w:rsidR="00BA2911" w:rsidRPr="008704D3">
        <w:rPr>
          <w:rFonts w:ascii="Avenir Book" w:hAnsi="Avenir Book" w:cstheme="minorHAnsi"/>
          <w:sz w:val="22"/>
          <w:szCs w:val="22"/>
        </w:rPr>
        <w:t>.</w:t>
      </w:r>
      <w:r w:rsidR="00336DAF" w:rsidRPr="008704D3">
        <w:rPr>
          <w:rFonts w:ascii="Avenir Book" w:hAnsi="Avenir Book" w:cstheme="minorHAnsi"/>
          <w:sz w:val="22"/>
          <w:szCs w:val="22"/>
        </w:rPr>
        <w:t xml:space="preserve"> </w:t>
      </w:r>
      <w:r w:rsidR="004370E9" w:rsidRPr="008704D3">
        <w:rPr>
          <w:rFonts w:ascii="Avenir Book" w:hAnsi="Avenir Book" w:cstheme="minorHAnsi"/>
          <w:sz w:val="22"/>
          <w:szCs w:val="22"/>
        </w:rPr>
        <w:t>While members did not have to identify themselves, t</w:t>
      </w:r>
      <w:r w:rsidR="00336DAF" w:rsidRPr="008704D3">
        <w:rPr>
          <w:rFonts w:ascii="Avenir Book" w:hAnsi="Avenir Book" w:cstheme="minorHAnsi"/>
          <w:sz w:val="22"/>
          <w:szCs w:val="22"/>
        </w:rPr>
        <w:t xml:space="preserve">he Convention was much more open to journalists and much more encouraging of members to engage with the media. A number have become </w:t>
      </w:r>
      <w:r w:rsidR="00DF1319" w:rsidRPr="008704D3">
        <w:rPr>
          <w:rFonts w:ascii="Avenir Book" w:hAnsi="Avenir Book" w:cstheme="minorHAnsi"/>
          <w:sz w:val="22"/>
          <w:szCs w:val="22"/>
        </w:rPr>
        <w:t>familiar faces</w:t>
      </w:r>
      <w:r w:rsidR="00981BE9" w:rsidRPr="008704D3">
        <w:rPr>
          <w:rFonts w:ascii="Avenir Book" w:hAnsi="Avenir Book" w:cstheme="minorHAnsi"/>
          <w:sz w:val="22"/>
          <w:szCs w:val="22"/>
        </w:rPr>
        <w:t xml:space="preserve"> in</w:t>
      </w:r>
      <w:r w:rsidR="00960183" w:rsidRPr="008704D3">
        <w:rPr>
          <w:rFonts w:ascii="Avenir Book" w:hAnsi="Avenir Book" w:cstheme="minorHAnsi"/>
          <w:sz w:val="22"/>
          <w:szCs w:val="22"/>
        </w:rPr>
        <w:t xml:space="preserve"> both social and traditional media</w:t>
      </w:r>
      <w:r w:rsidR="00336DAF" w:rsidRPr="008704D3">
        <w:rPr>
          <w:rFonts w:ascii="Avenir Book" w:hAnsi="Avenir Book" w:cstheme="minorHAnsi"/>
          <w:sz w:val="22"/>
          <w:szCs w:val="22"/>
        </w:rPr>
        <w:t>.</w:t>
      </w:r>
    </w:p>
    <w:p w14:paraId="58AA4289" w14:textId="2008BDAB" w:rsidR="00E318B1" w:rsidRPr="008704D3" w:rsidRDefault="00981BE9" w:rsidP="00717314">
      <w:pPr>
        <w:spacing w:after="120"/>
        <w:rPr>
          <w:rFonts w:ascii="Avenir Book" w:hAnsi="Avenir Book" w:cstheme="minorHAnsi"/>
          <w:sz w:val="22"/>
          <w:szCs w:val="22"/>
        </w:rPr>
      </w:pPr>
      <w:r w:rsidRPr="008704D3">
        <w:rPr>
          <w:rFonts w:ascii="Avenir Book" w:hAnsi="Avenir Book" w:cstheme="minorHAnsi"/>
          <w:sz w:val="22"/>
          <w:szCs w:val="22"/>
        </w:rPr>
        <w:t>The</w:t>
      </w:r>
      <w:r w:rsidR="00336DAF" w:rsidRPr="008704D3">
        <w:rPr>
          <w:rFonts w:ascii="Avenir Book" w:hAnsi="Avenir Book" w:cstheme="minorHAnsi"/>
          <w:sz w:val="22"/>
          <w:szCs w:val="22"/>
        </w:rPr>
        <w:t xml:space="preserve"> </w:t>
      </w:r>
      <w:r w:rsidR="0094767C" w:rsidRPr="008704D3">
        <w:rPr>
          <w:rFonts w:ascii="Avenir Book" w:hAnsi="Avenir Book" w:cstheme="minorHAnsi"/>
          <w:sz w:val="22"/>
          <w:szCs w:val="22"/>
        </w:rPr>
        <w:t>boundar</w:t>
      </w:r>
      <w:r w:rsidR="00336DAF" w:rsidRPr="008704D3">
        <w:rPr>
          <w:rFonts w:ascii="Avenir Book" w:hAnsi="Avenir Book" w:cstheme="minorHAnsi"/>
          <w:sz w:val="22"/>
          <w:szCs w:val="22"/>
        </w:rPr>
        <w:t xml:space="preserve">y </w:t>
      </w:r>
      <w:r w:rsidR="0094767C" w:rsidRPr="008704D3">
        <w:rPr>
          <w:rFonts w:ascii="Avenir Book" w:hAnsi="Avenir Book" w:cstheme="minorHAnsi"/>
          <w:sz w:val="22"/>
          <w:szCs w:val="22"/>
        </w:rPr>
        <w:t>between members</w:t>
      </w:r>
      <w:r w:rsidR="00640677" w:rsidRPr="008704D3">
        <w:rPr>
          <w:rFonts w:ascii="Avenir Book" w:hAnsi="Avenir Book" w:cstheme="minorHAnsi"/>
          <w:sz w:val="22"/>
          <w:szCs w:val="22"/>
        </w:rPr>
        <w:t xml:space="preserve"> on one side</w:t>
      </w:r>
      <w:r w:rsidR="0094767C" w:rsidRPr="008704D3">
        <w:rPr>
          <w:rFonts w:ascii="Avenir Book" w:hAnsi="Avenir Book" w:cstheme="minorHAnsi"/>
          <w:sz w:val="22"/>
          <w:szCs w:val="22"/>
        </w:rPr>
        <w:t xml:space="preserve"> </w:t>
      </w:r>
      <w:r w:rsidRPr="008704D3">
        <w:rPr>
          <w:rFonts w:ascii="Avenir Book" w:hAnsi="Avenir Book" w:cstheme="minorHAnsi"/>
          <w:sz w:val="22"/>
          <w:szCs w:val="22"/>
        </w:rPr>
        <w:t xml:space="preserve">and </w:t>
      </w:r>
      <w:r w:rsidR="00F667FB" w:rsidRPr="008704D3">
        <w:rPr>
          <w:rFonts w:ascii="Avenir Book" w:hAnsi="Avenir Book" w:cstheme="minorHAnsi"/>
          <w:sz w:val="22"/>
          <w:szCs w:val="22"/>
        </w:rPr>
        <w:t>advocates and experts</w:t>
      </w:r>
      <w:r w:rsidR="00640677" w:rsidRPr="008704D3">
        <w:rPr>
          <w:rFonts w:ascii="Avenir Book" w:hAnsi="Avenir Book" w:cstheme="minorHAnsi"/>
          <w:sz w:val="22"/>
          <w:szCs w:val="22"/>
        </w:rPr>
        <w:t xml:space="preserve"> on the other</w:t>
      </w:r>
      <w:r w:rsidR="00717314" w:rsidRPr="008704D3">
        <w:rPr>
          <w:rFonts w:ascii="Avenir Book" w:hAnsi="Avenir Book" w:cstheme="minorHAnsi"/>
          <w:sz w:val="22"/>
          <w:szCs w:val="22"/>
        </w:rPr>
        <w:t xml:space="preserve"> </w:t>
      </w:r>
      <w:r w:rsidRPr="008704D3">
        <w:rPr>
          <w:rFonts w:ascii="Avenir Book" w:hAnsi="Avenir Book" w:cstheme="minorHAnsi"/>
          <w:sz w:val="22"/>
          <w:szCs w:val="22"/>
        </w:rPr>
        <w:t xml:space="preserve">was unusually porous </w:t>
      </w:r>
      <w:r w:rsidR="00960183" w:rsidRPr="008704D3">
        <w:rPr>
          <w:rFonts w:ascii="Avenir Book" w:hAnsi="Avenir Book" w:cstheme="minorHAnsi"/>
          <w:sz w:val="22"/>
          <w:szCs w:val="22"/>
        </w:rPr>
        <w:t xml:space="preserve">in the Convention </w:t>
      </w:r>
      <w:r w:rsidRPr="008704D3">
        <w:rPr>
          <w:rFonts w:ascii="Avenir Book" w:hAnsi="Avenir Book" w:cstheme="minorHAnsi"/>
          <w:sz w:val="22"/>
          <w:szCs w:val="22"/>
        </w:rPr>
        <w:t>compared to other</w:t>
      </w:r>
      <w:r w:rsidR="00640677" w:rsidRPr="008704D3">
        <w:rPr>
          <w:rFonts w:ascii="Avenir Book" w:hAnsi="Avenir Book" w:cstheme="minorHAnsi"/>
          <w:sz w:val="22"/>
          <w:szCs w:val="22"/>
        </w:rPr>
        <w:t xml:space="preserve"> assemblies</w:t>
      </w:r>
      <w:r w:rsidRPr="008704D3">
        <w:rPr>
          <w:rFonts w:ascii="Avenir Book" w:hAnsi="Avenir Book" w:cstheme="minorHAnsi"/>
          <w:sz w:val="22"/>
          <w:szCs w:val="22"/>
        </w:rPr>
        <w:t xml:space="preserve">. </w:t>
      </w:r>
      <w:r w:rsidR="008E3484" w:rsidRPr="008704D3">
        <w:rPr>
          <w:rFonts w:ascii="Avenir Book" w:hAnsi="Avenir Book" w:cstheme="minorHAnsi"/>
          <w:sz w:val="22"/>
          <w:szCs w:val="22"/>
        </w:rPr>
        <w:t xml:space="preserve">In all </w:t>
      </w:r>
      <w:r w:rsidR="00640677" w:rsidRPr="008704D3">
        <w:rPr>
          <w:rFonts w:ascii="Avenir Book" w:hAnsi="Avenir Book" w:cstheme="minorHAnsi"/>
          <w:sz w:val="22"/>
          <w:szCs w:val="22"/>
        </w:rPr>
        <w:t>cases</w:t>
      </w:r>
      <w:r w:rsidR="008E3484" w:rsidRPr="008704D3">
        <w:rPr>
          <w:rFonts w:ascii="Avenir Book" w:hAnsi="Avenir Book" w:cstheme="minorHAnsi"/>
          <w:sz w:val="22"/>
          <w:szCs w:val="22"/>
        </w:rPr>
        <w:t xml:space="preserve">, different types of witnesses – expert, advocate, experiential – provide evidence to inform assembly deliberations. Common practice within assemblies is </w:t>
      </w:r>
      <w:r w:rsidR="00960183" w:rsidRPr="008704D3">
        <w:rPr>
          <w:rFonts w:ascii="Avenir Book" w:hAnsi="Avenir Book" w:cstheme="minorHAnsi"/>
          <w:sz w:val="22"/>
          <w:szCs w:val="22"/>
        </w:rPr>
        <w:t xml:space="preserve">for organisers </w:t>
      </w:r>
      <w:r w:rsidR="008E3484" w:rsidRPr="008704D3">
        <w:rPr>
          <w:rFonts w:ascii="Avenir Book" w:hAnsi="Avenir Book" w:cstheme="minorHAnsi"/>
          <w:sz w:val="22"/>
          <w:szCs w:val="22"/>
        </w:rPr>
        <w:t xml:space="preserve">to carefully </w:t>
      </w:r>
      <w:r w:rsidR="00960183" w:rsidRPr="008704D3">
        <w:rPr>
          <w:rFonts w:ascii="Avenir Book" w:hAnsi="Avenir Book" w:cstheme="minorHAnsi"/>
          <w:sz w:val="22"/>
          <w:szCs w:val="22"/>
        </w:rPr>
        <w:t>oversee</w:t>
      </w:r>
      <w:r w:rsidR="008E3484" w:rsidRPr="008704D3">
        <w:rPr>
          <w:rFonts w:ascii="Avenir Book" w:hAnsi="Avenir Book" w:cstheme="minorHAnsi"/>
          <w:sz w:val="22"/>
          <w:szCs w:val="22"/>
        </w:rPr>
        <w:t xml:space="preserve"> the interaction between members and witnesses</w:t>
      </w:r>
      <w:r w:rsidR="00E318B1" w:rsidRPr="008704D3">
        <w:rPr>
          <w:rFonts w:ascii="Avenir Book" w:hAnsi="Avenir Book" w:cstheme="minorHAnsi"/>
          <w:sz w:val="22"/>
          <w:szCs w:val="22"/>
        </w:rPr>
        <w:t>.</w:t>
      </w:r>
      <w:r w:rsidR="008E3484" w:rsidRPr="008704D3">
        <w:rPr>
          <w:rFonts w:ascii="Avenir Book" w:hAnsi="Avenir Book" w:cstheme="minorHAnsi"/>
          <w:sz w:val="22"/>
          <w:szCs w:val="22"/>
        </w:rPr>
        <w:t xml:space="preserve"> Witnesses provide evidence</w:t>
      </w:r>
      <w:r w:rsidR="0020109B" w:rsidRPr="008704D3">
        <w:rPr>
          <w:rFonts w:ascii="Avenir Book" w:hAnsi="Avenir Book" w:cstheme="minorHAnsi"/>
          <w:sz w:val="22"/>
          <w:szCs w:val="22"/>
        </w:rPr>
        <w:t xml:space="preserve"> and</w:t>
      </w:r>
      <w:r w:rsidR="008E3484" w:rsidRPr="008704D3">
        <w:rPr>
          <w:rFonts w:ascii="Avenir Book" w:hAnsi="Avenir Book" w:cstheme="minorHAnsi"/>
          <w:sz w:val="22"/>
          <w:szCs w:val="22"/>
        </w:rPr>
        <w:t xml:space="preserve"> are questioned by members</w:t>
      </w:r>
      <w:r w:rsidR="0020109B" w:rsidRPr="008704D3">
        <w:rPr>
          <w:rFonts w:ascii="Avenir Book" w:hAnsi="Avenir Book" w:cstheme="minorHAnsi"/>
          <w:sz w:val="22"/>
          <w:szCs w:val="22"/>
        </w:rPr>
        <w:t xml:space="preserve">. </w:t>
      </w:r>
      <w:r w:rsidR="008E3484" w:rsidRPr="008704D3">
        <w:rPr>
          <w:rFonts w:ascii="Avenir Book" w:hAnsi="Avenir Book" w:cstheme="minorHAnsi"/>
          <w:sz w:val="22"/>
          <w:szCs w:val="22"/>
        </w:rPr>
        <w:t xml:space="preserve">Experts </w:t>
      </w:r>
      <w:r w:rsidR="0020109B" w:rsidRPr="008704D3">
        <w:rPr>
          <w:rFonts w:ascii="Avenir Book" w:hAnsi="Avenir Book" w:cstheme="minorHAnsi"/>
          <w:sz w:val="22"/>
          <w:szCs w:val="22"/>
        </w:rPr>
        <w:t>are</w:t>
      </w:r>
      <w:r w:rsidR="008E3484" w:rsidRPr="008704D3">
        <w:rPr>
          <w:rFonts w:ascii="Avenir Book" w:hAnsi="Avenir Book" w:cstheme="minorHAnsi"/>
          <w:sz w:val="22"/>
          <w:szCs w:val="22"/>
        </w:rPr>
        <w:t xml:space="preserve"> generally involved in </w:t>
      </w:r>
      <w:r w:rsidR="0020109B" w:rsidRPr="008704D3">
        <w:rPr>
          <w:rFonts w:ascii="Avenir Book" w:hAnsi="Avenir Book" w:cstheme="minorHAnsi"/>
          <w:sz w:val="22"/>
          <w:szCs w:val="22"/>
        </w:rPr>
        <w:t xml:space="preserve">governance arrangements, </w:t>
      </w:r>
      <w:r w:rsidR="008E3484" w:rsidRPr="008704D3">
        <w:rPr>
          <w:rFonts w:ascii="Avenir Book" w:hAnsi="Avenir Book" w:cstheme="minorHAnsi"/>
          <w:sz w:val="22"/>
          <w:szCs w:val="22"/>
        </w:rPr>
        <w:t xml:space="preserve">shaping the type of evidence presented and </w:t>
      </w:r>
      <w:r w:rsidR="00640677" w:rsidRPr="008704D3">
        <w:rPr>
          <w:rFonts w:ascii="Avenir Book" w:hAnsi="Avenir Book" w:cstheme="minorHAnsi"/>
          <w:sz w:val="22"/>
          <w:szCs w:val="22"/>
        </w:rPr>
        <w:t>advising on</w:t>
      </w:r>
      <w:r w:rsidR="008E3484" w:rsidRPr="008704D3">
        <w:rPr>
          <w:rFonts w:ascii="Avenir Book" w:hAnsi="Avenir Book" w:cstheme="minorHAnsi"/>
          <w:sz w:val="22"/>
          <w:szCs w:val="22"/>
        </w:rPr>
        <w:t xml:space="preserve"> </w:t>
      </w:r>
      <w:r w:rsidR="00960183" w:rsidRPr="008704D3">
        <w:rPr>
          <w:rFonts w:ascii="Avenir Book" w:hAnsi="Avenir Book" w:cstheme="minorHAnsi"/>
          <w:sz w:val="22"/>
          <w:szCs w:val="22"/>
        </w:rPr>
        <w:t xml:space="preserve">potential </w:t>
      </w:r>
      <w:r w:rsidR="008E3484" w:rsidRPr="008704D3">
        <w:rPr>
          <w:rFonts w:ascii="Avenir Book" w:hAnsi="Avenir Book" w:cstheme="minorHAnsi"/>
          <w:sz w:val="22"/>
          <w:szCs w:val="22"/>
        </w:rPr>
        <w:t xml:space="preserve">witnesses and </w:t>
      </w:r>
      <w:r w:rsidR="0020109B" w:rsidRPr="008704D3">
        <w:rPr>
          <w:rFonts w:ascii="Avenir Book" w:hAnsi="Avenir Book" w:cstheme="minorHAnsi"/>
          <w:sz w:val="22"/>
          <w:szCs w:val="22"/>
        </w:rPr>
        <w:t>are</w:t>
      </w:r>
      <w:r w:rsidR="008E3484" w:rsidRPr="008704D3">
        <w:rPr>
          <w:rFonts w:ascii="Avenir Book" w:hAnsi="Avenir Book" w:cstheme="minorHAnsi"/>
          <w:sz w:val="22"/>
          <w:szCs w:val="22"/>
        </w:rPr>
        <w:t xml:space="preserve"> </w:t>
      </w:r>
      <w:r w:rsidR="00DF1319" w:rsidRPr="008704D3">
        <w:rPr>
          <w:rFonts w:ascii="Avenir Book" w:hAnsi="Avenir Book" w:cstheme="minorHAnsi"/>
          <w:sz w:val="22"/>
          <w:szCs w:val="22"/>
        </w:rPr>
        <w:t>available</w:t>
      </w:r>
      <w:r w:rsidR="008E3484" w:rsidRPr="008704D3">
        <w:rPr>
          <w:rFonts w:ascii="Avenir Book" w:hAnsi="Avenir Book" w:cstheme="minorHAnsi"/>
          <w:sz w:val="22"/>
          <w:szCs w:val="22"/>
        </w:rPr>
        <w:t xml:space="preserve"> to provide additional input when requested. In Denmark</w:t>
      </w:r>
      <w:r w:rsidR="0020109B" w:rsidRPr="008704D3">
        <w:rPr>
          <w:rFonts w:ascii="Avenir Book" w:hAnsi="Avenir Book" w:cstheme="minorHAnsi"/>
          <w:sz w:val="22"/>
          <w:szCs w:val="22"/>
        </w:rPr>
        <w:t>,</w:t>
      </w:r>
      <w:r w:rsidR="008E3484" w:rsidRPr="008704D3">
        <w:rPr>
          <w:rFonts w:ascii="Avenir Book" w:hAnsi="Avenir Book" w:cstheme="minorHAnsi"/>
          <w:sz w:val="22"/>
          <w:szCs w:val="22"/>
        </w:rPr>
        <w:t xml:space="preserve"> Germany</w:t>
      </w:r>
      <w:r w:rsidR="0020109B" w:rsidRPr="008704D3">
        <w:rPr>
          <w:rFonts w:ascii="Avenir Book" w:hAnsi="Avenir Book" w:cstheme="minorHAnsi"/>
          <w:sz w:val="22"/>
          <w:szCs w:val="22"/>
        </w:rPr>
        <w:t xml:space="preserve"> and Scotland</w:t>
      </w:r>
      <w:r w:rsidR="008E3484" w:rsidRPr="008704D3">
        <w:rPr>
          <w:rFonts w:ascii="Avenir Book" w:hAnsi="Avenir Book" w:cstheme="minorHAnsi"/>
          <w:sz w:val="22"/>
          <w:szCs w:val="22"/>
        </w:rPr>
        <w:t>, a small group of experts reviewed and provided feedback to the members on scientific</w:t>
      </w:r>
      <w:r w:rsidR="00E318B1" w:rsidRPr="008704D3">
        <w:rPr>
          <w:rFonts w:ascii="Avenir Book" w:hAnsi="Avenir Book" w:cstheme="minorHAnsi"/>
          <w:sz w:val="22"/>
          <w:szCs w:val="22"/>
        </w:rPr>
        <w:t xml:space="preserve"> and </w:t>
      </w:r>
      <w:r w:rsidR="008E3484" w:rsidRPr="008704D3">
        <w:rPr>
          <w:rFonts w:ascii="Avenir Book" w:hAnsi="Avenir Book" w:cstheme="minorHAnsi"/>
          <w:sz w:val="22"/>
          <w:szCs w:val="22"/>
        </w:rPr>
        <w:t xml:space="preserve">administrative elements of their draft proposals. But a clear boundary </w:t>
      </w:r>
      <w:r w:rsidR="0020109B" w:rsidRPr="008704D3">
        <w:rPr>
          <w:rFonts w:ascii="Avenir Book" w:hAnsi="Avenir Book" w:cstheme="minorHAnsi"/>
          <w:sz w:val="22"/>
          <w:szCs w:val="22"/>
        </w:rPr>
        <w:t>is</w:t>
      </w:r>
      <w:r w:rsidR="008E3484" w:rsidRPr="008704D3">
        <w:rPr>
          <w:rFonts w:ascii="Avenir Book" w:hAnsi="Avenir Book" w:cstheme="minorHAnsi"/>
          <w:sz w:val="22"/>
          <w:szCs w:val="22"/>
        </w:rPr>
        <w:t xml:space="preserve"> sustained.</w:t>
      </w:r>
    </w:p>
    <w:p w14:paraId="409637F3" w14:textId="64032CE7" w:rsidR="008E3484" w:rsidRPr="008704D3" w:rsidRDefault="00E318B1" w:rsidP="003B654C">
      <w:pPr>
        <w:spacing w:after="120"/>
        <w:rPr>
          <w:rFonts w:ascii="Avenir Book" w:hAnsi="Avenir Book" w:cstheme="minorHAnsi"/>
          <w:sz w:val="22"/>
          <w:szCs w:val="22"/>
        </w:rPr>
      </w:pPr>
      <w:r w:rsidRPr="008704D3">
        <w:rPr>
          <w:rFonts w:ascii="Avenir Book" w:hAnsi="Avenir Book" w:cstheme="minorHAnsi"/>
          <w:sz w:val="22"/>
          <w:szCs w:val="22"/>
        </w:rPr>
        <w:t>The</w:t>
      </w:r>
      <w:r w:rsidR="001F0BC8" w:rsidRPr="008704D3">
        <w:rPr>
          <w:rFonts w:ascii="Avenir Book" w:hAnsi="Avenir Book" w:cstheme="minorHAnsi"/>
          <w:sz w:val="22"/>
          <w:szCs w:val="22"/>
        </w:rPr>
        <w:t xml:space="preserve"> </w:t>
      </w:r>
      <w:r w:rsidRPr="008704D3">
        <w:rPr>
          <w:rFonts w:ascii="Avenir Book" w:hAnsi="Avenir Book" w:cstheme="minorHAnsi"/>
          <w:sz w:val="22"/>
          <w:szCs w:val="22"/>
        </w:rPr>
        <w:t>practice of the French Convention was often closer to co-creation</w:t>
      </w:r>
      <w:r w:rsidR="00CB629B">
        <w:rPr>
          <w:rFonts w:ascii="Avenir Book" w:hAnsi="Avenir Book" w:cstheme="minorHAnsi"/>
          <w:sz w:val="22"/>
          <w:szCs w:val="22"/>
        </w:rPr>
        <w:t xml:space="preserve"> </w:t>
      </w:r>
      <w:r w:rsidR="00CB629B" w:rsidRPr="00643A41">
        <w:rPr>
          <w:rFonts w:ascii="Avenir Book" w:hAnsi="Avenir Book" w:cstheme="minorHAnsi"/>
          <w:sz w:val="22"/>
          <w:szCs w:val="22"/>
        </w:rPr>
        <w:t>(</w:t>
      </w:r>
      <w:proofErr w:type="spellStart"/>
      <w:r w:rsidR="00CB629B" w:rsidRPr="00643A41">
        <w:rPr>
          <w:rFonts w:ascii="Avenir Book" w:eastAsia="Times New Roman" w:hAnsi="Avenir Book" w:cs="Times New Roman"/>
          <w:sz w:val="22"/>
          <w:szCs w:val="22"/>
          <w:lang w:eastAsia="en-GB"/>
        </w:rPr>
        <w:t>Giraudet</w:t>
      </w:r>
      <w:proofErr w:type="spellEnd"/>
      <w:r w:rsidR="00CB629B" w:rsidRPr="00643A41">
        <w:rPr>
          <w:rFonts w:ascii="Avenir Book" w:eastAsia="Times New Roman" w:hAnsi="Avenir Book" w:cs="Times New Roman"/>
          <w:sz w:val="22"/>
          <w:szCs w:val="22"/>
          <w:lang w:eastAsia="en-GB"/>
        </w:rPr>
        <w:t xml:space="preserve"> et al 2022)</w:t>
      </w:r>
      <w:r w:rsidRPr="00643A41">
        <w:rPr>
          <w:rFonts w:ascii="Avenir Book" w:hAnsi="Avenir Book" w:cstheme="minorHAnsi"/>
          <w:sz w:val="22"/>
          <w:szCs w:val="22"/>
        </w:rPr>
        <w:t>,</w:t>
      </w:r>
      <w:r w:rsidRPr="008704D3">
        <w:rPr>
          <w:rFonts w:ascii="Avenir Book" w:hAnsi="Avenir Book" w:cstheme="minorHAnsi"/>
          <w:sz w:val="22"/>
          <w:szCs w:val="22"/>
        </w:rPr>
        <w:t xml:space="preserve"> with </w:t>
      </w:r>
      <w:r w:rsidR="001F0BC8" w:rsidRPr="008704D3">
        <w:rPr>
          <w:rFonts w:ascii="Avenir Book" w:hAnsi="Avenir Book" w:cstheme="minorHAnsi"/>
          <w:sz w:val="22"/>
          <w:szCs w:val="22"/>
        </w:rPr>
        <w:t xml:space="preserve">engagement between members and </w:t>
      </w:r>
      <w:r w:rsidRPr="008704D3">
        <w:rPr>
          <w:rFonts w:ascii="Avenir Book" w:hAnsi="Avenir Book" w:cstheme="minorHAnsi"/>
          <w:sz w:val="22"/>
          <w:szCs w:val="22"/>
        </w:rPr>
        <w:t xml:space="preserve">experts and advocates </w:t>
      </w:r>
      <w:r w:rsidR="001F0BC8" w:rsidRPr="008704D3">
        <w:rPr>
          <w:rFonts w:ascii="Avenir Book" w:hAnsi="Avenir Book" w:cstheme="minorHAnsi"/>
          <w:sz w:val="22"/>
          <w:szCs w:val="22"/>
        </w:rPr>
        <w:t>more pronounced</w:t>
      </w:r>
      <w:r w:rsidR="00960183" w:rsidRPr="008704D3">
        <w:rPr>
          <w:rFonts w:ascii="Avenir Book" w:hAnsi="Avenir Book" w:cstheme="minorHAnsi"/>
          <w:sz w:val="22"/>
          <w:szCs w:val="22"/>
        </w:rPr>
        <w:t xml:space="preserve"> and sustained</w:t>
      </w:r>
      <w:r w:rsidR="001F0BC8" w:rsidRPr="008704D3">
        <w:rPr>
          <w:rFonts w:ascii="Avenir Book" w:hAnsi="Avenir Book" w:cstheme="minorHAnsi"/>
          <w:sz w:val="22"/>
          <w:szCs w:val="22"/>
        </w:rPr>
        <w:t xml:space="preserve">. </w:t>
      </w:r>
      <w:r w:rsidR="00520543" w:rsidRPr="008704D3">
        <w:rPr>
          <w:rFonts w:ascii="Avenir Book" w:hAnsi="Avenir Book" w:cstheme="minorHAnsi"/>
          <w:sz w:val="22"/>
          <w:szCs w:val="22"/>
        </w:rPr>
        <w:t xml:space="preserve">This should not be confused from the formal work of the Legal Committee that recommended revisions of text of proposals so that they were in a more robust legal format. Here, the Convention was more akin to Danish, German and Scottish practice, where external actors were invited to provide feedback on draft proposals. Rather, </w:t>
      </w:r>
      <w:r w:rsidR="00B84875">
        <w:rPr>
          <w:rFonts w:ascii="Avenir Book" w:hAnsi="Avenir Book" w:cstheme="minorHAnsi"/>
          <w:sz w:val="22"/>
          <w:szCs w:val="22"/>
        </w:rPr>
        <w:t xml:space="preserve">in the Convention, </w:t>
      </w:r>
      <w:r w:rsidR="00520543" w:rsidRPr="008704D3">
        <w:rPr>
          <w:rFonts w:ascii="Avenir Book" w:hAnsi="Avenir Book" w:cstheme="minorHAnsi"/>
          <w:sz w:val="22"/>
          <w:szCs w:val="22"/>
        </w:rPr>
        <w:t>e</w:t>
      </w:r>
      <w:r w:rsidR="001F0BC8" w:rsidRPr="008704D3">
        <w:rPr>
          <w:rFonts w:ascii="Avenir Book" w:hAnsi="Avenir Book" w:cstheme="minorHAnsi"/>
          <w:sz w:val="22"/>
          <w:szCs w:val="22"/>
        </w:rPr>
        <w:t xml:space="preserve">xperts and advocates often worked closely with members in the drafting </w:t>
      </w:r>
      <w:r w:rsidR="001F0BC8" w:rsidRPr="008704D3">
        <w:rPr>
          <w:rFonts w:ascii="Avenir Book" w:hAnsi="Avenir Book" w:cstheme="minorHAnsi"/>
          <w:sz w:val="22"/>
          <w:szCs w:val="22"/>
        </w:rPr>
        <w:lastRenderedPageBreak/>
        <w:t xml:space="preserve">process – on occasion providing text for members to consider. </w:t>
      </w:r>
      <w:r w:rsidR="00F7003B" w:rsidRPr="008704D3">
        <w:rPr>
          <w:rFonts w:ascii="Avenir Book" w:hAnsi="Avenir Book" w:cstheme="minorHAnsi"/>
          <w:sz w:val="22"/>
          <w:szCs w:val="22"/>
        </w:rPr>
        <w:t xml:space="preserve">We can read these interactions through the lens of autonomy: members were able to seek out experts </w:t>
      </w:r>
      <w:r w:rsidR="00C85BD6" w:rsidRPr="008704D3">
        <w:rPr>
          <w:rFonts w:ascii="Avenir Book" w:hAnsi="Avenir Book" w:cstheme="minorHAnsi"/>
          <w:sz w:val="22"/>
          <w:szCs w:val="22"/>
        </w:rPr>
        <w:t xml:space="preserve">and advocates </w:t>
      </w:r>
      <w:r w:rsidR="00F7003B" w:rsidRPr="008704D3">
        <w:rPr>
          <w:rFonts w:ascii="Avenir Book" w:hAnsi="Avenir Book" w:cstheme="minorHAnsi"/>
          <w:sz w:val="22"/>
          <w:szCs w:val="22"/>
        </w:rPr>
        <w:t>to help them in the challenging task of drafting. But such interactions are generally more carefully managed in most other DMPs</w:t>
      </w:r>
      <w:r w:rsidR="00C85BD6" w:rsidRPr="008704D3">
        <w:rPr>
          <w:rFonts w:ascii="Avenir Book" w:hAnsi="Avenir Book" w:cstheme="minorHAnsi"/>
          <w:sz w:val="22"/>
          <w:szCs w:val="22"/>
        </w:rPr>
        <w:t xml:space="preserve"> because of concerns of undue influence by interested parties</w:t>
      </w:r>
      <w:r w:rsidR="00F7003B" w:rsidRPr="008704D3">
        <w:rPr>
          <w:rFonts w:ascii="Avenir Book" w:hAnsi="Avenir Book" w:cstheme="minorHAnsi"/>
          <w:sz w:val="22"/>
          <w:szCs w:val="22"/>
        </w:rPr>
        <w:t xml:space="preserve">. </w:t>
      </w:r>
      <w:r w:rsidR="00C85BD6" w:rsidRPr="008704D3">
        <w:rPr>
          <w:rFonts w:ascii="Avenir Book" w:hAnsi="Avenir Book" w:cstheme="minorHAnsi"/>
          <w:sz w:val="22"/>
          <w:szCs w:val="22"/>
        </w:rPr>
        <w:t>A</w:t>
      </w:r>
      <w:r w:rsidR="00F7003B" w:rsidRPr="008704D3">
        <w:rPr>
          <w:rFonts w:ascii="Avenir Book" w:hAnsi="Avenir Book" w:cstheme="minorHAnsi"/>
          <w:sz w:val="22"/>
          <w:szCs w:val="22"/>
        </w:rPr>
        <w:t xml:space="preserve">s with other assemblies, </w:t>
      </w:r>
      <w:r w:rsidR="00C85BD6" w:rsidRPr="008704D3">
        <w:rPr>
          <w:rFonts w:ascii="Avenir Book" w:hAnsi="Avenir Book" w:cstheme="minorHAnsi"/>
          <w:sz w:val="22"/>
          <w:szCs w:val="22"/>
        </w:rPr>
        <w:t xml:space="preserve">however, </w:t>
      </w:r>
      <w:r w:rsidR="00F7003B" w:rsidRPr="008704D3">
        <w:rPr>
          <w:rFonts w:ascii="Avenir Book" w:hAnsi="Avenir Book" w:cstheme="minorHAnsi"/>
          <w:sz w:val="22"/>
          <w:szCs w:val="22"/>
        </w:rPr>
        <w:t xml:space="preserve">it was </w:t>
      </w:r>
      <w:r w:rsidR="00F120E3" w:rsidRPr="008704D3">
        <w:rPr>
          <w:rFonts w:ascii="Avenir Book" w:hAnsi="Avenir Book" w:cstheme="minorHAnsi"/>
          <w:sz w:val="22"/>
          <w:szCs w:val="22"/>
        </w:rPr>
        <w:t xml:space="preserve">only </w:t>
      </w:r>
      <w:r w:rsidR="00F7003B" w:rsidRPr="008704D3">
        <w:rPr>
          <w:rFonts w:ascii="Avenir Book" w:hAnsi="Avenir Book" w:cstheme="minorHAnsi"/>
          <w:sz w:val="22"/>
          <w:szCs w:val="22"/>
        </w:rPr>
        <w:t>members of the Conventio</w:t>
      </w:r>
      <w:r w:rsidR="00F120E3" w:rsidRPr="008704D3">
        <w:rPr>
          <w:rFonts w:ascii="Avenir Book" w:hAnsi="Avenir Book" w:cstheme="minorHAnsi"/>
          <w:sz w:val="22"/>
          <w:szCs w:val="22"/>
        </w:rPr>
        <w:t>n</w:t>
      </w:r>
      <w:r w:rsidR="00F7003B" w:rsidRPr="008704D3">
        <w:rPr>
          <w:rFonts w:ascii="Avenir Book" w:hAnsi="Avenir Book" w:cstheme="minorHAnsi"/>
          <w:sz w:val="22"/>
          <w:szCs w:val="22"/>
        </w:rPr>
        <w:t xml:space="preserve"> who took final decisions on the content of proposals and who were empowered to vote on their adoption. </w:t>
      </w:r>
    </w:p>
    <w:p w14:paraId="0AD5337E" w14:textId="4031D04F" w:rsidR="00F55CC6" w:rsidRPr="008704D3" w:rsidRDefault="00F7003B" w:rsidP="001A7A7E">
      <w:pPr>
        <w:spacing w:after="120"/>
        <w:rPr>
          <w:rFonts w:ascii="Avenir Book" w:hAnsi="Avenir Book" w:cstheme="minorHAnsi"/>
          <w:sz w:val="22"/>
          <w:szCs w:val="22"/>
        </w:rPr>
      </w:pPr>
      <w:r w:rsidRPr="008704D3">
        <w:rPr>
          <w:rFonts w:ascii="Avenir Book" w:hAnsi="Avenir Book" w:cstheme="minorHAnsi"/>
          <w:sz w:val="22"/>
          <w:szCs w:val="22"/>
        </w:rPr>
        <w:t xml:space="preserve">A final distinction is the nature of the output. </w:t>
      </w:r>
      <w:r w:rsidR="001A7A7E" w:rsidRPr="008704D3">
        <w:rPr>
          <w:rFonts w:ascii="Avenir Book" w:hAnsi="Avenir Book" w:cstheme="minorHAnsi"/>
          <w:sz w:val="22"/>
          <w:szCs w:val="22"/>
        </w:rPr>
        <w:t xml:space="preserve">In almost all assemblies, members author recommendations. CAUK is an outlier, with </w:t>
      </w:r>
      <w:r w:rsidR="00F120E3" w:rsidRPr="008704D3">
        <w:rPr>
          <w:rFonts w:ascii="Avenir Book" w:hAnsi="Avenir Book" w:cstheme="minorHAnsi"/>
          <w:sz w:val="22"/>
          <w:szCs w:val="22"/>
        </w:rPr>
        <w:t>a significant proportion</w:t>
      </w:r>
      <w:r w:rsidR="001A7A7E" w:rsidRPr="008704D3">
        <w:rPr>
          <w:rFonts w:ascii="Avenir Book" w:hAnsi="Avenir Book" w:cstheme="minorHAnsi"/>
          <w:sz w:val="22"/>
          <w:szCs w:val="22"/>
        </w:rPr>
        <w:t xml:space="preserve"> of the options generated by experts prior to deliberation</w:t>
      </w:r>
      <w:r w:rsidR="00520543" w:rsidRPr="008704D3">
        <w:rPr>
          <w:rFonts w:ascii="Avenir Book" w:hAnsi="Avenir Book" w:cstheme="minorHAnsi"/>
          <w:sz w:val="22"/>
          <w:szCs w:val="22"/>
        </w:rPr>
        <w:t xml:space="preserve"> and members engaged primarily in appraising these options</w:t>
      </w:r>
      <w:r w:rsidR="001A7A7E" w:rsidRPr="008704D3">
        <w:rPr>
          <w:rFonts w:ascii="Avenir Book" w:hAnsi="Avenir Book" w:cstheme="minorHAnsi"/>
          <w:sz w:val="22"/>
          <w:szCs w:val="22"/>
        </w:rPr>
        <w:t>. The Convention is an outlier in a different direction. The Governance Committee interpreted the remit of the Convention as requiring members to draft referendum</w:t>
      </w:r>
      <w:r w:rsidR="00C85BD6" w:rsidRPr="008704D3">
        <w:rPr>
          <w:rFonts w:ascii="Avenir Book" w:hAnsi="Avenir Book" w:cstheme="minorHAnsi"/>
          <w:sz w:val="22"/>
          <w:szCs w:val="22"/>
        </w:rPr>
        <w:t>,</w:t>
      </w:r>
      <w:r w:rsidR="001A7A7E" w:rsidRPr="008704D3">
        <w:rPr>
          <w:rFonts w:ascii="Avenir Book" w:hAnsi="Avenir Book" w:cstheme="minorHAnsi"/>
          <w:sz w:val="22"/>
          <w:szCs w:val="22"/>
        </w:rPr>
        <w:t xml:space="preserve"> legislative and regulative measures that could be directly adopted. In terms of their form, then, the proposals of the Convention were more directly applicable compared to most other assemblies – hence the importance of the Legal Committee. The Convention was further empowered in its capacity to decide which form any proposal could take</w:t>
      </w:r>
      <w:r w:rsidR="007447F2" w:rsidRPr="008704D3">
        <w:rPr>
          <w:rFonts w:ascii="Avenir Book" w:hAnsi="Avenir Book" w:cstheme="minorHAnsi"/>
          <w:sz w:val="22"/>
          <w:szCs w:val="22"/>
        </w:rPr>
        <w:t xml:space="preserve">. </w:t>
      </w:r>
      <w:r w:rsidR="009C3346" w:rsidRPr="008704D3">
        <w:rPr>
          <w:rFonts w:ascii="Avenir Book" w:hAnsi="Avenir Book" w:cstheme="minorHAnsi"/>
          <w:sz w:val="22"/>
          <w:szCs w:val="22"/>
        </w:rPr>
        <w:t>The eventual choice was to propose only three referendums</w:t>
      </w:r>
      <w:r w:rsidR="00DF1319" w:rsidRPr="008704D3">
        <w:rPr>
          <w:rFonts w:ascii="Avenir Book" w:hAnsi="Avenir Book" w:cstheme="minorHAnsi"/>
          <w:sz w:val="22"/>
          <w:szCs w:val="22"/>
        </w:rPr>
        <w:t xml:space="preserve"> out of its 149 proposals</w:t>
      </w:r>
      <w:r w:rsidR="007447F2" w:rsidRPr="008704D3">
        <w:rPr>
          <w:rFonts w:ascii="Avenir Book" w:hAnsi="Avenir Book" w:cstheme="minorHAnsi"/>
          <w:sz w:val="22"/>
          <w:szCs w:val="22"/>
        </w:rPr>
        <w:t xml:space="preserve"> – the rest being legislative and regulative measures</w:t>
      </w:r>
      <w:r w:rsidR="009C3346" w:rsidRPr="008704D3">
        <w:rPr>
          <w:rFonts w:ascii="Avenir Book" w:hAnsi="Avenir Book" w:cstheme="minorHAnsi"/>
          <w:sz w:val="22"/>
          <w:szCs w:val="22"/>
        </w:rPr>
        <w:t>.</w:t>
      </w:r>
    </w:p>
    <w:p w14:paraId="2DCE471B" w14:textId="4981DA5B" w:rsidR="003E1E81" w:rsidRPr="008704D3" w:rsidRDefault="00DF1319" w:rsidP="003E1E81">
      <w:pPr>
        <w:spacing w:after="120"/>
        <w:rPr>
          <w:rFonts w:ascii="Avenir Book" w:hAnsi="Avenir Book" w:cstheme="minorHAnsi"/>
          <w:b/>
          <w:bCs/>
          <w:sz w:val="22"/>
          <w:szCs w:val="22"/>
        </w:rPr>
      </w:pPr>
      <w:r w:rsidRPr="008704D3">
        <w:rPr>
          <w:rFonts w:ascii="Avenir Book" w:hAnsi="Avenir Book" w:cstheme="minorHAnsi"/>
          <w:b/>
          <w:bCs/>
          <w:sz w:val="22"/>
          <w:szCs w:val="22"/>
        </w:rPr>
        <w:t>Post-assembly scrutiny and oversight</w:t>
      </w:r>
    </w:p>
    <w:p w14:paraId="7B32E5B3" w14:textId="0206558C" w:rsidR="00E33E72" w:rsidRPr="008704D3" w:rsidRDefault="005149D6" w:rsidP="00E33E72">
      <w:pPr>
        <w:spacing w:after="120"/>
        <w:rPr>
          <w:rFonts w:ascii="Avenir Book" w:hAnsi="Avenir Book" w:cstheme="minorHAnsi"/>
          <w:sz w:val="22"/>
          <w:szCs w:val="22"/>
        </w:rPr>
      </w:pPr>
      <w:r w:rsidRPr="008704D3">
        <w:rPr>
          <w:rFonts w:ascii="Avenir Book" w:hAnsi="Avenir Book" w:cstheme="minorHAnsi"/>
          <w:sz w:val="22"/>
          <w:szCs w:val="22"/>
        </w:rPr>
        <w:t xml:space="preserve">The </w:t>
      </w:r>
      <w:r w:rsidR="004539E7" w:rsidRPr="008704D3">
        <w:rPr>
          <w:rFonts w:ascii="Avenir Book" w:hAnsi="Avenir Book" w:cstheme="minorHAnsi"/>
          <w:sz w:val="22"/>
          <w:szCs w:val="22"/>
        </w:rPr>
        <w:t>DMP</w:t>
      </w:r>
      <w:r w:rsidRPr="008704D3">
        <w:rPr>
          <w:rFonts w:ascii="Avenir Book" w:hAnsi="Avenir Book" w:cstheme="minorHAnsi"/>
          <w:sz w:val="22"/>
          <w:szCs w:val="22"/>
        </w:rPr>
        <w:t xml:space="preserve"> model </w:t>
      </w:r>
      <w:r w:rsidR="004539E7" w:rsidRPr="008704D3">
        <w:rPr>
          <w:rFonts w:ascii="Avenir Book" w:hAnsi="Avenir Book" w:cstheme="minorHAnsi"/>
          <w:sz w:val="22"/>
          <w:szCs w:val="22"/>
        </w:rPr>
        <w:t>tends to have</w:t>
      </w:r>
      <w:r w:rsidRPr="008704D3">
        <w:rPr>
          <w:rFonts w:ascii="Avenir Book" w:hAnsi="Avenir Book" w:cstheme="minorHAnsi"/>
          <w:sz w:val="22"/>
          <w:szCs w:val="22"/>
        </w:rPr>
        <w:t xml:space="preserve"> limited capacity for </w:t>
      </w:r>
      <w:r w:rsidR="006E576E" w:rsidRPr="008704D3">
        <w:rPr>
          <w:rFonts w:ascii="Avenir Book" w:hAnsi="Avenir Book" w:cstheme="minorHAnsi"/>
          <w:sz w:val="22"/>
          <w:szCs w:val="22"/>
        </w:rPr>
        <w:t>scrutiny and oversight</w:t>
      </w:r>
      <w:r w:rsidRPr="008704D3">
        <w:rPr>
          <w:rFonts w:ascii="Avenir Book" w:hAnsi="Avenir Book" w:cstheme="minorHAnsi"/>
          <w:sz w:val="22"/>
          <w:szCs w:val="22"/>
        </w:rPr>
        <w:t xml:space="preserve">. Once a report has been delivered, members typically disperse, along with the </w:t>
      </w:r>
      <w:r w:rsidR="00C85BD6" w:rsidRPr="008704D3">
        <w:rPr>
          <w:rFonts w:ascii="Avenir Book" w:hAnsi="Avenir Book" w:cstheme="minorHAnsi"/>
          <w:sz w:val="22"/>
          <w:szCs w:val="22"/>
        </w:rPr>
        <w:t xml:space="preserve">governance and </w:t>
      </w:r>
      <w:r w:rsidRPr="008704D3">
        <w:rPr>
          <w:rFonts w:ascii="Avenir Book" w:hAnsi="Avenir Book" w:cstheme="minorHAnsi"/>
          <w:sz w:val="22"/>
          <w:szCs w:val="22"/>
        </w:rPr>
        <w:t>delivery organisation and other bodies.</w:t>
      </w:r>
      <w:r w:rsidR="00520543" w:rsidRPr="008704D3">
        <w:rPr>
          <w:rFonts w:ascii="Avenir Book" w:hAnsi="Avenir Book" w:cstheme="minorHAnsi"/>
          <w:sz w:val="22"/>
          <w:szCs w:val="22"/>
        </w:rPr>
        <w:t xml:space="preserve"> </w:t>
      </w:r>
      <w:r w:rsidR="00E33E72" w:rsidRPr="008704D3">
        <w:rPr>
          <w:rFonts w:ascii="Avenir Book" w:hAnsi="Avenir Book" w:cstheme="minorHAnsi"/>
          <w:sz w:val="22"/>
          <w:szCs w:val="22"/>
        </w:rPr>
        <w:t>The design is strong on the input element of policy making (providing recommendations), less well developed for</w:t>
      </w:r>
      <w:r w:rsidRPr="008704D3">
        <w:rPr>
          <w:rFonts w:ascii="Avenir Book" w:hAnsi="Avenir Book" w:cstheme="minorHAnsi"/>
          <w:sz w:val="22"/>
          <w:szCs w:val="22"/>
        </w:rPr>
        <w:t xml:space="preserve"> </w:t>
      </w:r>
      <w:r w:rsidR="00E33E72" w:rsidRPr="008704D3">
        <w:rPr>
          <w:rFonts w:ascii="Avenir Book" w:hAnsi="Avenir Book" w:cstheme="minorHAnsi"/>
          <w:sz w:val="22"/>
          <w:szCs w:val="22"/>
        </w:rPr>
        <w:t>monitoring and overseeing the responses</w:t>
      </w:r>
      <w:r w:rsidRPr="008704D3">
        <w:rPr>
          <w:rFonts w:ascii="Avenir Book" w:hAnsi="Avenir Book" w:cstheme="minorHAnsi"/>
          <w:sz w:val="22"/>
          <w:szCs w:val="22"/>
        </w:rPr>
        <w:t xml:space="preserve"> of commissioners and other actors</w:t>
      </w:r>
      <w:r w:rsidR="00E33E72" w:rsidRPr="008704D3">
        <w:rPr>
          <w:rFonts w:ascii="Avenir Book" w:hAnsi="Avenir Book" w:cstheme="minorHAnsi"/>
          <w:sz w:val="22"/>
          <w:szCs w:val="22"/>
        </w:rPr>
        <w:t xml:space="preserve">. Here, </w:t>
      </w:r>
      <w:r w:rsidRPr="008704D3">
        <w:rPr>
          <w:rFonts w:ascii="Avenir Book" w:hAnsi="Avenir Book" w:cstheme="minorHAnsi"/>
          <w:sz w:val="22"/>
          <w:szCs w:val="22"/>
        </w:rPr>
        <w:t xml:space="preserve">the French Convention has spearheaded innovation in two ways. </w:t>
      </w:r>
    </w:p>
    <w:p w14:paraId="24BDCB8B" w14:textId="4EF9070A" w:rsidR="00E33E72" w:rsidRPr="008704D3" w:rsidRDefault="00E33E72" w:rsidP="00E33E72">
      <w:pPr>
        <w:spacing w:after="120"/>
        <w:rPr>
          <w:rFonts w:ascii="Avenir Book" w:hAnsi="Avenir Book" w:cstheme="minorHAnsi"/>
          <w:sz w:val="22"/>
          <w:szCs w:val="22"/>
        </w:rPr>
      </w:pPr>
      <w:r w:rsidRPr="008704D3">
        <w:rPr>
          <w:rFonts w:ascii="Avenir Book" w:hAnsi="Avenir Book" w:cstheme="minorHAnsi"/>
          <w:sz w:val="22"/>
          <w:szCs w:val="22"/>
        </w:rPr>
        <w:t xml:space="preserve">First, the Convention is </w:t>
      </w:r>
      <w:r w:rsidR="00EA5EF7" w:rsidRPr="008704D3">
        <w:rPr>
          <w:rFonts w:ascii="Avenir Book" w:hAnsi="Avenir Book" w:cstheme="minorHAnsi"/>
          <w:sz w:val="22"/>
          <w:szCs w:val="22"/>
        </w:rPr>
        <w:t xml:space="preserve">rare in </w:t>
      </w:r>
      <w:r w:rsidR="005149D6" w:rsidRPr="008704D3">
        <w:rPr>
          <w:rFonts w:ascii="Avenir Book" w:hAnsi="Avenir Book" w:cstheme="minorHAnsi"/>
          <w:sz w:val="22"/>
          <w:szCs w:val="22"/>
        </w:rPr>
        <w:t>reconven</w:t>
      </w:r>
      <w:r w:rsidR="00EA5EF7" w:rsidRPr="008704D3">
        <w:rPr>
          <w:rFonts w:ascii="Avenir Book" w:hAnsi="Avenir Book" w:cstheme="minorHAnsi"/>
          <w:sz w:val="22"/>
          <w:szCs w:val="22"/>
        </w:rPr>
        <w:t>ing</w:t>
      </w:r>
      <w:r w:rsidR="005149D6" w:rsidRPr="008704D3">
        <w:rPr>
          <w:rFonts w:ascii="Avenir Book" w:hAnsi="Avenir Book" w:cstheme="minorHAnsi"/>
          <w:sz w:val="22"/>
          <w:szCs w:val="22"/>
        </w:rPr>
        <w:t xml:space="preserve"> a number of months after its report was received by Macron to review progress</w:t>
      </w:r>
      <w:r w:rsidR="00DD6190" w:rsidRPr="008704D3">
        <w:rPr>
          <w:rFonts w:ascii="Avenir Book" w:hAnsi="Avenir Book" w:cstheme="minorHAnsi"/>
          <w:sz w:val="22"/>
          <w:szCs w:val="22"/>
        </w:rPr>
        <w:t xml:space="preserve"> in fulfilling </w:t>
      </w:r>
      <w:r w:rsidR="00F120E3" w:rsidRPr="008704D3">
        <w:rPr>
          <w:rFonts w:ascii="Avenir Book" w:hAnsi="Avenir Book" w:cstheme="minorHAnsi"/>
          <w:sz w:val="22"/>
          <w:szCs w:val="22"/>
        </w:rPr>
        <w:t xml:space="preserve">its </w:t>
      </w:r>
      <w:r w:rsidR="00DD6190" w:rsidRPr="008704D3">
        <w:rPr>
          <w:rFonts w:ascii="Avenir Book" w:hAnsi="Avenir Book" w:cstheme="minorHAnsi"/>
          <w:sz w:val="22"/>
          <w:szCs w:val="22"/>
        </w:rPr>
        <w:t>proposals</w:t>
      </w:r>
      <w:r w:rsidR="005149D6" w:rsidRPr="008704D3">
        <w:rPr>
          <w:rFonts w:ascii="Avenir Book" w:hAnsi="Avenir Book" w:cstheme="minorHAnsi"/>
          <w:sz w:val="22"/>
          <w:szCs w:val="22"/>
        </w:rPr>
        <w:t xml:space="preserve"> (</w:t>
      </w:r>
      <w:r w:rsidR="004539E7" w:rsidRPr="008704D3">
        <w:rPr>
          <w:rFonts w:ascii="Avenir Book" w:hAnsi="Avenir Book" w:cstheme="minorHAnsi"/>
          <w:sz w:val="22"/>
          <w:szCs w:val="22"/>
        </w:rPr>
        <w:t>its</w:t>
      </w:r>
      <w:r w:rsidR="005149D6" w:rsidRPr="008704D3">
        <w:rPr>
          <w:rFonts w:ascii="Avenir Book" w:hAnsi="Avenir Book" w:cstheme="minorHAnsi"/>
          <w:sz w:val="22"/>
          <w:szCs w:val="22"/>
        </w:rPr>
        <w:t xml:space="preserve"> </w:t>
      </w:r>
      <w:r w:rsidR="00F120E3" w:rsidRPr="008704D3">
        <w:rPr>
          <w:rFonts w:ascii="Avenir Book" w:hAnsi="Avenir Book" w:cstheme="minorHAnsi"/>
          <w:sz w:val="22"/>
          <w:szCs w:val="22"/>
        </w:rPr>
        <w:t>judgement</w:t>
      </w:r>
      <w:r w:rsidR="005149D6" w:rsidRPr="008704D3">
        <w:rPr>
          <w:rFonts w:ascii="Avenir Book" w:hAnsi="Avenir Book" w:cstheme="minorHAnsi"/>
          <w:sz w:val="22"/>
          <w:szCs w:val="22"/>
        </w:rPr>
        <w:t xml:space="preserve">: generally negative). </w:t>
      </w:r>
      <w:r w:rsidRPr="008704D3">
        <w:rPr>
          <w:rFonts w:ascii="Avenir Book" w:hAnsi="Avenir Book" w:cstheme="minorHAnsi"/>
          <w:sz w:val="22"/>
          <w:szCs w:val="22"/>
        </w:rPr>
        <w:t xml:space="preserve">This practice </w:t>
      </w:r>
      <w:r w:rsidR="00F120E3" w:rsidRPr="008704D3">
        <w:rPr>
          <w:rFonts w:ascii="Avenir Book" w:hAnsi="Avenir Book" w:cstheme="minorHAnsi"/>
          <w:sz w:val="22"/>
          <w:szCs w:val="22"/>
        </w:rPr>
        <w:t>was</w:t>
      </w:r>
      <w:r w:rsidRPr="008704D3">
        <w:rPr>
          <w:rFonts w:ascii="Avenir Book" w:hAnsi="Avenir Book" w:cstheme="minorHAnsi"/>
          <w:sz w:val="22"/>
          <w:szCs w:val="22"/>
        </w:rPr>
        <w:t xml:space="preserve"> adopted by </w:t>
      </w:r>
      <w:r w:rsidR="005149D6" w:rsidRPr="008704D3">
        <w:rPr>
          <w:rFonts w:ascii="Avenir Book" w:hAnsi="Avenir Book" w:cstheme="minorHAnsi"/>
          <w:sz w:val="22"/>
          <w:szCs w:val="22"/>
        </w:rPr>
        <w:t xml:space="preserve">Scotland’s Climate Assembly </w:t>
      </w:r>
      <w:r w:rsidRPr="008704D3">
        <w:rPr>
          <w:rFonts w:ascii="Avenir Book" w:hAnsi="Avenir Book" w:cstheme="minorHAnsi"/>
          <w:sz w:val="22"/>
          <w:szCs w:val="22"/>
        </w:rPr>
        <w:t xml:space="preserve">which </w:t>
      </w:r>
      <w:r w:rsidR="005149D6" w:rsidRPr="008704D3">
        <w:rPr>
          <w:rFonts w:ascii="Avenir Book" w:hAnsi="Avenir Book" w:cstheme="minorHAnsi"/>
          <w:sz w:val="22"/>
          <w:szCs w:val="22"/>
        </w:rPr>
        <w:t>reconvene</w:t>
      </w:r>
      <w:r w:rsidRPr="008704D3">
        <w:rPr>
          <w:rFonts w:ascii="Avenir Book" w:hAnsi="Avenir Book" w:cstheme="minorHAnsi"/>
          <w:sz w:val="22"/>
          <w:szCs w:val="22"/>
        </w:rPr>
        <w:t>d</w:t>
      </w:r>
      <w:r w:rsidR="005149D6" w:rsidRPr="008704D3">
        <w:rPr>
          <w:rFonts w:ascii="Avenir Book" w:hAnsi="Avenir Book" w:cstheme="minorHAnsi"/>
          <w:sz w:val="22"/>
          <w:szCs w:val="22"/>
        </w:rPr>
        <w:t xml:space="preserve"> six months after tabling its report in parliament to assess the government’s </w:t>
      </w:r>
      <w:r w:rsidR="00F120E3" w:rsidRPr="008704D3">
        <w:rPr>
          <w:rFonts w:ascii="Avenir Book" w:hAnsi="Avenir Book" w:cstheme="minorHAnsi"/>
          <w:sz w:val="22"/>
          <w:szCs w:val="22"/>
        </w:rPr>
        <w:t xml:space="preserve">official </w:t>
      </w:r>
      <w:r w:rsidR="005149D6" w:rsidRPr="008704D3">
        <w:rPr>
          <w:rFonts w:ascii="Avenir Book" w:hAnsi="Avenir Book" w:cstheme="minorHAnsi"/>
          <w:sz w:val="22"/>
          <w:szCs w:val="22"/>
        </w:rPr>
        <w:t xml:space="preserve">response. </w:t>
      </w:r>
      <w:r w:rsidRPr="008704D3">
        <w:rPr>
          <w:rFonts w:ascii="Avenir Book" w:hAnsi="Avenir Book" w:cstheme="minorHAnsi"/>
          <w:sz w:val="22"/>
          <w:szCs w:val="22"/>
        </w:rPr>
        <w:t xml:space="preserve">While </w:t>
      </w:r>
      <w:r w:rsidR="00C85BD6" w:rsidRPr="008704D3">
        <w:rPr>
          <w:rFonts w:ascii="Avenir Book" w:hAnsi="Avenir Book" w:cstheme="minorHAnsi"/>
          <w:sz w:val="22"/>
          <w:szCs w:val="22"/>
        </w:rPr>
        <w:t>reconvening</w:t>
      </w:r>
      <w:r w:rsidRPr="008704D3">
        <w:rPr>
          <w:rFonts w:ascii="Avenir Book" w:hAnsi="Avenir Book" w:cstheme="minorHAnsi"/>
          <w:sz w:val="22"/>
          <w:szCs w:val="22"/>
        </w:rPr>
        <w:t xml:space="preserve"> is only a one-off moment of scrutiny, it no doubt incentivises government to take the recommendations more seriously.</w:t>
      </w:r>
      <w:r w:rsidR="00C85BD6" w:rsidRPr="008704D3">
        <w:rPr>
          <w:rFonts w:ascii="Avenir Book" w:hAnsi="Avenir Book" w:cstheme="minorHAnsi"/>
          <w:sz w:val="22"/>
          <w:szCs w:val="22"/>
        </w:rPr>
        <w:t xml:space="preserve"> Scotland is an outlier in that its secretariat and stewarding committee continued working after the assembly ended to ensure </w:t>
      </w:r>
      <w:r w:rsidR="00F120E3" w:rsidRPr="008704D3">
        <w:rPr>
          <w:rFonts w:ascii="Avenir Book" w:hAnsi="Avenir Book" w:cstheme="minorHAnsi"/>
          <w:sz w:val="22"/>
          <w:szCs w:val="22"/>
        </w:rPr>
        <w:t>ongoing</w:t>
      </w:r>
      <w:r w:rsidR="00C85BD6" w:rsidRPr="008704D3">
        <w:rPr>
          <w:rFonts w:ascii="Avenir Book" w:hAnsi="Avenir Book" w:cstheme="minorHAnsi"/>
          <w:sz w:val="22"/>
          <w:szCs w:val="22"/>
        </w:rPr>
        <w:t xml:space="preserve"> engagement with government</w:t>
      </w:r>
      <w:r w:rsidR="00520543" w:rsidRPr="008704D3">
        <w:rPr>
          <w:rFonts w:ascii="Avenir Book" w:hAnsi="Avenir Book" w:cstheme="minorHAnsi"/>
          <w:sz w:val="22"/>
          <w:szCs w:val="22"/>
        </w:rPr>
        <w:t>, media and other stakeholders</w:t>
      </w:r>
      <w:r w:rsidR="00F120E3" w:rsidRPr="008704D3">
        <w:rPr>
          <w:rFonts w:ascii="Avenir Book" w:hAnsi="Avenir Book" w:cstheme="minorHAnsi"/>
          <w:sz w:val="22"/>
          <w:szCs w:val="22"/>
        </w:rPr>
        <w:t xml:space="preserve"> around the assembly’s work</w:t>
      </w:r>
      <w:r w:rsidR="00C85BD6" w:rsidRPr="008704D3">
        <w:rPr>
          <w:rFonts w:ascii="Avenir Book" w:hAnsi="Avenir Book" w:cstheme="minorHAnsi"/>
          <w:sz w:val="22"/>
          <w:szCs w:val="22"/>
        </w:rPr>
        <w:t>.</w:t>
      </w:r>
    </w:p>
    <w:p w14:paraId="712BD930" w14:textId="251BF4D0" w:rsidR="00DA4377" w:rsidRPr="008704D3" w:rsidRDefault="00E33E72" w:rsidP="00E33E72">
      <w:pPr>
        <w:spacing w:after="120"/>
        <w:rPr>
          <w:rFonts w:ascii="Avenir Book" w:hAnsi="Avenir Book" w:cstheme="minorHAnsi"/>
          <w:sz w:val="22"/>
          <w:szCs w:val="22"/>
        </w:rPr>
      </w:pPr>
      <w:r w:rsidRPr="008704D3">
        <w:rPr>
          <w:rFonts w:ascii="Avenir Book" w:hAnsi="Avenir Book" w:cstheme="minorHAnsi"/>
          <w:sz w:val="22"/>
          <w:szCs w:val="22"/>
        </w:rPr>
        <w:t>A</w:t>
      </w:r>
      <w:r w:rsidR="00F26956" w:rsidRPr="008704D3">
        <w:rPr>
          <w:rFonts w:ascii="Avenir Book" w:hAnsi="Avenir Book" w:cstheme="minorHAnsi"/>
          <w:sz w:val="22"/>
          <w:szCs w:val="22"/>
        </w:rPr>
        <w:t xml:space="preserve">nother distinguishing factor </w:t>
      </w:r>
      <w:r w:rsidRPr="008704D3">
        <w:rPr>
          <w:rFonts w:ascii="Avenir Book" w:hAnsi="Avenir Book" w:cstheme="minorHAnsi"/>
          <w:sz w:val="22"/>
          <w:szCs w:val="22"/>
        </w:rPr>
        <w:t xml:space="preserve">is the activism of members beyond the life of the Convention. </w:t>
      </w:r>
      <w:r w:rsidR="00DA4377" w:rsidRPr="008704D3">
        <w:rPr>
          <w:rFonts w:ascii="Avenir Book" w:hAnsi="Avenir Book" w:cstheme="minorHAnsi"/>
          <w:sz w:val="22"/>
          <w:szCs w:val="22"/>
        </w:rPr>
        <w:t xml:space="preserve">We can see this in at least three related forms. </w:t>
      </w:r>
      <w:r w:rsidR="004539E7" w:rsidRPr="008704D3">
        <w:rPr>
          <w:rFonts w:ascii="Avenir Book" w:hAnsi="Avenir Book" w:cstheme="minorHAnsi"/>
          <w:sz w:val="22"/>
          <w:szCs w:val="22"/>
        </w:rPr>
        <w:t xml:space="preserve">First, a </w:t>
      </w:r>
      <w:r w:rsidR="00DA4377" w:rsidRPr="008704D3">
        <w:rPr>
          <w:rFonts w:ascii="Avenir Book" w:hAnsi="Avenir Book" w:cstheme="minorHAnsi"/>
          <w:sz w:val="22"/>
          <w:szCs w:val="22"/>
        </w:rPr>
        <w:t xml:space="preserve">number of members remained active in </w:t>
      </w:r>
      <w:r w:rsidR="004539E7" w:rsidRPr="008704D3">
        <w:rPr>
          <w:rFonts w:ascii="Avenir Book" w:hAnsi="Avenir Book" w:cstheme="minorHAnsi"/>
          <w:sz w:val="22"/>
          <w:szCs w:val="22"/>
        </w:rPr>
        <w:t xml:space="preserve">their engagement with the </w:t>
      </w:r>
      <w:r w:rsidR="00DA4377" w:rsidRPr="008704D3">
        <w:rPr>
          <w:rFonts w:ascii="Avenir Book" w:hAnsi="Avenir Book" w:cstheme="minorHAnsi"/>
          <w:sz w:val="22"/>
          <w:szCs w:val="22"/>
        </w:rPr>
        <w:t xml:space="preserve">media. Second, some engaged directly with public officials in policy forums focused on translating </w:t>
      </w:r>
      <w:r w:rsidR="00F26956" w:rsidRPr="008704D3">
        <w:rPr>
          <w:rFonts w:ascii="Avenir Book" w:hAnsi="Avenir Book" w:cstheme="minorHAnsi"/>
          <w:sz w:val="22"/>
          <w:szCs w:val="22"/>
        </w:rPr>
        <w:t xml:space="preserve">Convention </w:t>
      </w:r>
      <w:r w:rsidR="00DA4377" w:rsidRPr="008704D3">
        <w:rPr>
          <w:rFonts w:ascii="Avenir Book" w:hAnsi="Avenir Book" w:cstheme="minorHAnsi"/>
          <w:sz w:val="22"/>
          <w:szCs w:val="22"/>
        </w:rPr>
        <w:t>proposals</w:t>
      </w:r>
      <w:r w:rsidR="00571092" w:rsidRPr="008704D3">
        <w:rPr>
          <w:rFonts w:ascii="Avenir Book" w:hAnsi="Avenir Book" w:cstheme="minorHAnsi"/>
          <w:sz w:val="22"/>
          <w:szCs w:val="22"/>
        </w:rPr>
        <w:t xml:space="preserve"> into </w:t>
      </w:r>
      <w:r w:rsidR="00F26956" w:rsidRPr="008704D3">
        <w:rPr>
          <w:rFonts w:ascii="Avenir Book" w:hAnsi="Avenir Book" w:cstheme="minorHAnsi"/>
          <w:sz w:val="22"/>
          <w:szCs w:val="22"/>
        </w:rPr>
        <w:t xml:space="preserve">law and </w:t>
      </w:r>
      <w:r w:rsidR="00571092" w:rsidRPr="008704D3">
        <w:rPr>
          <w:rFonts w:ascii="Avenir Book" w:hAnsi="Avenir Book" w:cstheme="minorHAnsi"/>
          <w:sz w:val="22"/>
          <w:szCs w:val="22"/>
        </w:rPr>
        <w:t>policy</w:t>
      </w:r>
      <w:r w:rsidR="00DA4377" w:rsidRPr="008704D3">
        <w:rPr>
          <w:rFonts w:ascii="Avenir Book" w:hAnsi="Avenir Book" w:cstheme="minorHAnsi"/>
          <w:sz w:val="22"/>
          <w:szCs w:val="22"/>
        </w:rPr>
        <w:t xml:space="preserve">. While other assemblies often do media and policy work with assembly members, it is </w:t>
      </w:r>
      <w:r w:rsidR="00D85222" w:rsidRPr="008704D3">
        <w:rPr>
          <w:rFonts w:ascii="Avenir Book" w:hAnsi="Avenir Book" w:cstheme="minorHAnsi"/>
          <w:sz w:val="22"/>
          <w:szCs w:val="22"/>
        </w:rPr>
        <w:t xml:space="preserve">again </w:t>
      </w:r>
      <w:r w:rsidR="00DA4377" w:rsidRPr="008704D3">
        <w:rPr>
          <w:rFonts w:ascii="Avenir Book" w:hAnsi="Avenir Book" w:cstheme="minorHAnsi"/>
          <w:sz w:val="22"/>
          <w:szCs w:val="22"/>
        </w:rPr>
        <w:t>typically more managed by organisers</w:t>
      </w:r>
      <w:r w:rsidR="00B742D6" w:rsidRPr="008704D3">
        <w:rPr>
          <w:rFonts w:ascii="Avenir Book" w:hAnsi="Avenir Book" w:cstheme="minorHAnsi"/>
          <w:sz w:val="22"/>
          <w:szCs w:val="22"/>
        </w:rPr>
        <w:t>. It is common for organisers to select particular members to become the face of the assembly, publicly presenting recommendations on behalf of their peers</w:t>
      </w:r>
      <w:r w:rsidR="00DD6190" w:rsidRPr="008704D3">
        <w:rPr>
          <w:rFonts w:ascii="Avenir Book" w:hAnsi="Avenir Book" w:cstheme="minorHAnsi"/>
          <w:sz w:val="22"/>
          <w:szCs w:val="22"/>
        </w:rPr>
        <w:t xml:space="preserve"> or engaging in organised meetings</w:t>
      </w:r>
      <w:r w:rsidR="00571092" w:rsidRPr="008704D3">
        <w:rPr>
          <w:rFonts w:ascii="Avenir Book" w:hAnsi="Avenir Book" w:cstheme="minorHAnsi"/>
          <w:sz w:val="22"/>
          <w:szCs w:val="22"/>
        </w:rPr>
        <w:t xml:space="preserve"> with officials</w:t>
      </w:r>
      <w:r w:rsidR="00B742D6" w:rsidRPr="008704D3">
        <w:rPr>
          <w:rFonts w:ascii="Avenir Book" w:hAnsi="Avenir Book" w:cstheme="minorHAnsi"/>
          <w:sz w:val="22"/>
          <w:szCs w:val="22"/>
        </w:rPr>
        <w:t>. This is most extensive in Germany, where members have participated in meetings</w:t>
      </w:r>
      <w:r w:rsidR="00571092" w:rsidRPr="008704D3">
        <w:rPr>
          <w:rFonts w:ascii="Avenir Book" w:hAnsi="Avenir Book" w:cstheme="minorHAnsi"/>
          <w:sz w:val="22"/>
          <w:szCs w:val="22"/>
        </w:rPr>
        <w:t xml:space="preserve"> coordinated by </w:t>
      </w:r>
      <w:r w:rsidR="00E93F9A" w:rsidRPr="008704D3">
        <w:rPr>
          <w:rFonts w:ascii="Avenir Book" w:hAnsi="Avenir Book" w:cstheme="minorHAnsi"/>
          <w:sz w:val="22"/>
          <w:szCs w:val="22"/>
        </w:rPr>
        <w:t>the BBK</w:t>
      </w:r>
      <w:r w:rsidR="00B742D6" w:rsidRPr="008704D3">
        <w:rPr>
          <w:rFonts w:ascii="Avenir Book" w:hAnsi="Avenir Book" w:cstheme="minorHAnsi"/>
          <w:sz w:val="22"/>
          <w:szCs w:val="22"/>
        </w:rPr>
        <w:t xml:space="preserve"> with representatives of the political parties.</w:t>
      </w:r>
    </w:p>
    <w:p w14:paraId="7B2E0BE0" w14:textId="7FEC19AB" w:rsidR="00B742D6" w:rsidRPr="008704D3" w:rsidRDefault="00DA4377" w:rsidP="00DA4377">
      <w:pPr>
        <w:spacing w:after="120"/>
        <w:rPr>
          <w:rFonts w:ascii="Avenir Book" w:hAnsi="Avenir Book" w:cstheme="minorHAnsi"/>
          <w:sz w:val="22"/>
          <w:szCs w:val="22"/>
        </w:rPr>
      </w:pPr>
      <w:r w:rsidRPr="008704D3">
        <w:rPr>
          <w:rFonts w:ascii="Avenir Book" w:hAnsi="Avenir Book" w:cstheme="minorHAnsi"/>
          <w:sz w:val="22"/>
          <w:szCs w:val="22"/>
        </w:rPr>
        <w:lastRenderedPageBreak/>
        <w:t xml:space="preserve">Much (but not all) of this post-report activity was coordinated by the NGO Les 150, </w:t>
      </w:r>
      <w:proofErr w:type="spellStart"/>
      <w:r w:rsidRPr="008704D3">
        <w:rPr>
          <w:rFonts w:ascii="Avenir Book" w:hAnsi="Avenir Book" w:cstheme="minorHAnsi"/>
          <w:sz w:val="22"/>
          <w:szCs w:val="22"/>
        </w:rPr>
        <w:t>L’Association</w:t>
      </w:r>
      <w:proofErr w:type="spellEnd"/>
      <w:r w:rsidRPr="008704D3">
        <w:rPr>
          <w:rFonts w:ascii="Avenir Book" w:hAnsi="Avenir Book" w:cstheme="minorHAnsi"/>
          <w:sz w:val="22"/>
          <w:szCs w:val="22"/>
        </w:rPr>
        <w:t xml:space="preserve"> des </w:t>
      </w:r>
      <w:proofErr w:type="spellStart"/>
      <w:r w:rsidRPr="008704D3">
        <w:rPr>
          <w:rFonts w:ascii="Avenir Book" w:hAnsi="Avenir Book" w:cstheme="minorHAnsi"/>
          <w:sz w:val="22"/>
          <w:szCs w:val="22"/>
        </w:rPr>
        <w:t>Citoyens</w:t>
      </w:r>
      <w:proofErr w:type="spellEnd"/>
      <w:r w:rsidRPr="008704D3">
        <w:rPr>
          <w:rFonts w:ascii="Avenir Book" w:hAnsi="Avenir Book" w:cstheme="minorHAnsi"/>
          <w:sz w:val="22"/>
          <w:szCs w:val="22"/>
        </w:rPr>
        <w:t xml:space="preserve"> de l</w:t>
      </w:r>
      <w:r w:rsidR="00B61603" w:rsidRPr="008704D3">
        <w:rPr>
          <w:rFonts w:ascii="Avenir Book" w:hAnsi="Avenir Book" w:cstheme="minorHAnsi"/>
          <w:sz w:val="22"/>
          <w:szCs w:val="22"/>
        </w:rPr>
        <w:t>a</w:t>
      </w:r>
      <w:r w:rsidRPr="008704D3">
        <w:rPr>
          <w:rFonts w:ascii="Avenir Book" w:hAnsi="Avenir Book" w:cstheme="minorHAnsi"/>
          <w:sz w:val="22"/>
          <w:szCs w:val="22"/>
        </w:rPr>
        <w:t xml:space="preserve"> Convention </w:t>
      </w:r>
      <w:proofErr w:type="spellStart"/>
      <w:r w:rsidRPr="008704D3">
        <w:rPr>
          <w:rFonts w:ascii="Avenir Book" w:hAnsi="Avenir Book" w:cstheme="minorHAnsi"/>
          <w:sz w:val="22"/>
          <w:szCs w:val="22"/>
        </w:rPr>
        <w:t>Climat</w:t>
      </w:r>
      <w:proofErr w:type="spellEnd"/>
      <w:r w:rsidRPr="008704D3">
        <w:rPr>
          <w:rFonts w:ascii="Avenir Book" w:hAnsi="Avenir Book" w:cstheme="minorHAnsi"/>
          <w:sz w:val="22"/>
          <w:szCs w:val="22"/>
        </w:rPr>
        <w:t xml:space="preserve">, established by members. Les 150 keeps a constant watch on </w:t>
      </w:r>
      <w:r w:rsidR="00B742D6" w:rsidRPr="008704D3">
        <w:rPr>
          <w:rFonts w:ascii="Avenir Book" w:hAnsi="Avenir Book" w:cstheme="minorHAnsi"/>
          <w:sz w:val="22"/>
          <w:szCs w:val="22"/>
        </w:rPr>
        <w:t xml:space="preserve">how government and other bodies have responded to their recommendations. </w:t>
      </w:r>
      <w:r w:rsidR="00F26956" w:rsidRPr="008704D3">
        <w:rPr>
          <w:rFonts w:ascii="Avenir Book" w:hAnsi="Avenir Book" w:cstheme="minorHAnsi"/>
          <w:sz w:val="22"/>
          <w:szCs w:val="22"/>
        </w:rPr>
        <w:t>While a significant number of members participated in its</w:t>
      </w:r>
      <w:r w:rsidR="00F120E3" w:rsidRPr="008704D3">
        <w:rPr>
          <w:rFonts w:ascii="Avenir Book" w:hAnsi="Avenir Book" w:cstheme="minorHAnsi"/>
          <w:sz w:val="22"/>
          <w:szCs w:val="22"/>
        </w:rPr>
        <w:t xml:space="preserve"> formation</w:t>
      </w:r>
      <w:r w:rsidR="00F26956" w:rsidRPr="008704D3">
        <w:rPr>
          <w:rFonts w:ascii="Avenir Book" w:hAnsi="Avenir Book" w:cstheme="minorHAnsi"/>
          <w:sz w:val="22"/>
          <w:szCs w:val="22"/>
        </w:rPr>
        <w:t xml:space="preserve">, as time progressed fewer members were engaged in its activities. </w:t>
      </w:r>
      <w:r w:rsidR="00B742D6" w:rsidRPr="008704D3">
        <w:rPr>
          <w:rFonts w:ascii="Avenir Book" w:hAnsi="Avenir Book" w:cstheme="minorHAnsi"/>
          <w:sz w:val="22"/>
          <w:szCs w:val="22"/>
        </w:rPr>
        <w:t xml:space="preserve">Les 150 has an ambiguous </w:t>
      </w:r>
      <w:r w:rsidR="00B61603" w:rsidRPr="008704D3">
        <w:rPr>
          <w:rFonts w:ascii="Avenir Book" w:hAnsi="Avenir Book" w:cstheme="minorHAnsi"/>
          <w:sz w:val="22"/>
          <w:szCs w:val="22"/>
        </w:rPr>
        <w:t xml:space="preserve">normative </w:t>
      </w:r>
      <w:r w:rsidR="00B742D6" w:rsidRPr="008704D3">
        <w:rPr>
          <w:rFonts w:ascii="Avenir Book" w:hAnsi="Avenir Book" w:cstheme="minorHAnsi"/>
          <w:sz w:val="22"/>
          <w:szCs w:val="22"/>
        </w:rPr>
        <w:t xml:space="preserve">status – a </w:t>
      </w:r>
      <w:r w:rsidR="00B61603" w:rsidRPr="008704D3">
        <w:rPr>
          <w:rFonts w:ascii="Avenir Book" w:hAnsi="Avenir Book" w:cstheme="minorHAnsi"/>
          <w:sz w:val="22"/>
          <w:szCs w:val="22"/>
        </w:rPr>
        <w:t xml:space="preserve">self-selecting </w:t>
      </w:r>
      <w:r w:rsidR="00B742D6" w:rsidRPr="008704D3">
        <w:rPr>
          <w:rFonts w:ascii="Avenir Book" w:hAnsi="Avenir Book" w:cstheme="minorHAnsi"/>
          <w:sz w:val="22"/>
          <w:szCs w:val="22"/>
        </w:rPr>
        <w:t>group of members has taken it upon themselves to be the ongoing voice of the Convention.</w:t>
      </w:r>
      <w:r w:rsidR="007447F2" w:rsidRPr="008704D3">
        <w:rPr>
          <w:rFonts w:ascii="Avenir Book" w:hAnsi="Avenir Book" w:cstheme="minorHAnsi"/>
          <w:sz w:val="22"/>
          <w:szCs w:val="22"/>
        </w:rPr>
        <w:t xml:space="preserve"> </w:t>
      </w:r>
    </w:p>
    <w:p w14:paraId="1FC457BB" w14:textId="1DDC5555" w:rsidR="003E1E81" w:rsidRPr="008704D3" w:rsidRDefault="003B6729" w:rsidP="003B6729">
      <w:pPr>
        <w:spacing w:after="120"/>
        <w:rPr>
          <w:rFonts w:ascii="Avenir Book" w:hAnsi="Avenir Book" w:cstheme="minorHAnsi"/>
          <w:sz w:val="22"/>
          <w:szCs w:val="22"/>
        </w:rPr>
      </w:pPr>
      <w:r w:rsidRPr="008704D3">
        <w:rPr>
          <w:rFonts w:ascii="Avenir Book" w:hAnsi="Avenir Book" w:cstheme="minorHAnsi"/>
          <w:sz w:val="22"/>
          <w:szCs w:val="22"/>
        </w:rPr>
        <w:t xml:space="preserve">The high </w:t>
      </w:r>
      <w:r w:rsidR="00DE639B" w:rsidRPr="008704D3">
        <w:rPr>
          <w:rFonts w:ascii="Avenir Book" w:hAnsi="Avenir Book" w:cstheme="minorHAnsi"/>
          <w:sz w:val="22"/>
          <w:szCs w:val="22"/>
        </w:rPr>
        <w:t xml:space="preserve">public </w:t>
      </w:r>
      <w:r w:rsidRPr="008704D3">
        <w:rPr>
          <w:rFonts w:ascii="Avenir Book" w:hAnsi="Avenir Book" w:cstheme="minorHAnsi"/>
          <w:sz w:val="22"/>
          <w:szCs w:val="22"/>
        </w:rPr>
        <w:t xml:space="preserve">profile of the Convention, the significance of the task and the autonomy afforded </w:t>
      </w:r>
      <w:r w:rsidR="00DA4377" w:rsidRPr="008704D3">
        <w:rPr>
          <w:rFonts w:ascii="Avenir Book" w:hAnsi="Avenir Book" w:cstheme="minorHAnsi"/>
          <w:sz w:val="22"/>
          <w:szCs w:val="22"/>
        </w:rPr>
        <w:t xml:space="preserve">members in relation to self-organisation and engagement with outside interests </w:t>
      </w:r>
      <w:r w:rsidR="00571092" w:rsidRPr="008704D3">
        <w:rPr>
          <w:rFonts w:ascii="Avenir Book" w:hAnsi="Avenir Book" w:cstheme="minorHAnsi"/>
          <w:sz w:val="22"/>
          <w:szCs w:val="22"/>
        </w:rPr>
        <w:t xml:space="preserve">are all explanatory conditions for the </w:t>
      </w:r>
      <w:r w:rsidR="0057302A" w:rsidRPr="008704D3">
        <w:rPr>
          <w:rFonts w:ascii="Avenir Book" w:hAnsi="Avenir Book" w:cstheme="minorHAnsi"/>
          <w:sz w:val="22"/>
          <w:szCs w:val="22"/>
        </w:rPr>
        <w:t xml:space="preserve">activism and continued self-organisation of members </w:t>
      </w:r>
      <w:r w:rsidR="00DE639B" w:rsidRPr="008704D3">
        <w:rPr>
          <w:rFonts w:ascii="Avenir Book" w:hAnsi="Avenir Book" w:cstheme="minorHAnsi"/>
          <w:sz w:val="22"/>
          <w:szCs w:val="22"/>
        </w:rPr>
        <w:t xml:space="preserve">in providing oversight and scrutiny of government action </w:t>
      </w:r>
      <w:r w:rsidR="0057302A" w:rsidRPr="008704D3">
        <w:rPr>
          <w:rFonts w:ascii="Avenir Book" w:hAnsi="Avenir Book" w:cstheme="minorHAnsi"/>
          <w:sz w:val="22"/>
          <w:szCs w:val="22"/>
        </w:rPr>
        <w:t>beyond the lifetime of the Convention.</w:t>
      </w:r>
      <w:r w:rsidR="004539E7" w:rsidRPr="008704D3">
        <w:rPr>
          <w:rFonts w:ascii="Avenir Book" w:hAnsi="Avenir Book" w:cstheme="minorHAnsi"/>
          <w:sz w:val="22"/>
          <w:szCs w:val="22"/>
        </w:rPr>
        <w:t xml:space="preserve"> This is an unusual combination of conditions </w:t>
      </w:r>
      <w:r w:rsidR="00D85222" w:rsidRPr="008704D3">
        <w:rPr>
          <w:rFonts w:ascii="Avenir Book" w:hAnsi="Avenir Book" w:cstheme="minorHAnsi"/>
          <w:sz w:val="22"/>
          <w:szCs w:val="22"/>
        </w:rPr>
        <w:t xml:space="preserve">for political agency </w:t>
      </w:r>
      <w:r w:rsidR="004539E7" w:rsidRPr="008704D3">
        <w:rPr>
          <w:rFonts w:ascii="Avenir Book" w:hAnsi="Avenir Book" w:cstheme="minorHAnsi"/>
          <w:sz w:val="22"/>
          <w:szCs w:val="22"/>
        </w:rPr>
        <w:t xml:space="preserve">that </w:t>
      </w:r>
      <w:r w:rsidR="00E24A91" w:rsidRPr="008704D3">
        <w:rPr>
          <w:rFonts w:ascii="Avenir Book" w:hAnsi="Avenir Book" w:cstheme="minorHAnsi"/>
          <w:sz w:val="22"/>
          <w:szCs w:val="22"/>
        </w:rPr>
        <w:t>has</w:t>
      </w:r>
      <w:r w:rsidR="004539E7" w:rsidRPr="008704D3">
        <w:rPr>
          <w:rFonts w:ascii="Avenir Book" w:hAnsi="Avenir Book" w:cstheme="minorHAnsi"/>
          <w:sz w:val="22"/>
          <w:szCs w:val="22"/>
        </w:rPr>
        <w:t xml:space="preserve"> not been present in any other </w:t>
      </w:r>
      <w:r w:rsidR="00F26956" w:rsidRPr="008704D3">
        <w:rPr>
          <w:rFonts w:ascii="Avenir Book" w:hAnsi="Avenir Book" w:cstheme="minorHAnsi"/>
          <w:sz w:val="22"/>
          <w:szCs w:val="22"/>
        </w:rPr>
        <w:t xml:space="preserve">climate </w:t>
      </w:r>
      <w:r w:rsidR="004539E7" w:rsidRPr="008704D3">
        <w:rPr>
          <w:rFonts w:ascii="Avenir Book" w:hAnsi="Avenir Book" w:cstheme="minorHAnsi"/>
          <w:sz w:val="22"/>
          <w:szCs w:val="22"/>
        </w:rPr>
        <w:t>assemblies – or DMPs more broadly.</w:t>
      </w:r>
    </w:p>
    <w:p w14:paraId="321CD5B3" w14:textId="6AD10D7F" w:rsidR="0048685C" w:rsidRPr="008704D3" w:rsidRDefault="00A85730" w:rsidP="003B654C">
      <w:pPr>
        <w:spacing w:after="120"/>
        <w:rPr>
          <w:rFonts w:ascii="Avenir Book" w:hAnsi="Avenir Book" w:cstheme="minorHAnsi"/>
          <w:sz w:val="22"/>
          <w:szCs w:val="22"/>
        </w:rPr>
      </w:pPr>
      <w:r w:rsidRPr="008704D3">
        <w:rPr>
          <w:rFonts w:ascii="Avenir Book" w:hAnsi="Avenir Book" w:cstheme="minorHAnsi"/>
          <w:b/>
          <w:bCs/>
          <w:sz w:val="22"/>
          <w:szCs w:val="22"/>
        </w:rPr>
        <w:t>Object of public debate</w:t>
      </w:r>
      <w:r w:rsidR="00EF3397" w:rsidRPr="008704D3">
        <w:rPr>
          <w:rFonts w:ascii="Avenir Book" w:hAnsi="Avenir Book" w:cstheme="minorHAnsi"/>
          <w:b/>
          <w:bCs/>
          <w:sz w:val="22"/>
          <w:szCs w:val="22"/>
        </w:rPr>
        <w:t xml:space="preserve"> and action</w:t>
      </w:r>
      <w:r w:rsidRPr="008704D3">
        <w:rPr>
          <w:rFonts w:ascii="Avenir Book" w:hAnsi="Avenir Book" w:cstheme="minorHAnsi"/>
          <w:sz w:val="22"/>
          <w:szCs w:val="22"/>
        </w:rPr>
        <w:t xml:space="preserve"> </w:t>
      </w:r>
    </w:p>
    <w:p w14:paraId="3840650E" w14:textId="297F554F" w:rsidR="00EF3397" w:rsidRPr="008704D3" w:rsidRDefault="004539E7" w:rsidP="00B93CF2">
      <w:pPr>
        <w:spacing w:after="120"/>
        <w:rPr>
          <w:rFonts w:ascii="Avenir Book" w:hAnsi="Avenir Book" w:cstheme="minorHAnsi"/>
          <w:sz w:val="22"/>
          <w:szCs w:val="22"/>
        </w:rPr>
      </w:pPr>
      <w:r w:rsidRPr="008704D3">
        <w:rPr>
          <w:rFonts w:ascii="Avenir Book" w:hAnsi="Avenir Book" w:cstheme="minorHAnsi"/>
          <w:sz w:val="22"/>
          <w:szCs w:val="22"/>
        </w:rPr>
        <w:t>DMPs</w:t>
      </w:r>
      <w:r w:rsidR="006E576E" w:rsidRPr="008704D3">
        <w:rPr>
          <w:rFonts w:ascii="Avenir Book" w:hAnsi="Avenir Book" w:cstheme="minorHAnsi"/>
          <w:sz w:val="22"/>
          <w:szCs w:val="22"/>
        </w:rPr>
        <w:t xml:space="preserve"> – even national climate assemblies – typically find it difficult to </w:t>
      </w:r>
      <w:r w:rsidR="00DF1CF4" w:rsidRPr="008704D3">
        <w:rPr>
          <w:rFonts w:ascii="Avenir Book" w:hAnsi="Avenir Book" w:cstheme="minorHAnsi"/>
          <w:sz w:val="22"/>
          <w:szCs w:val="22"/>
        </w:rPr>
        <w:t>encourage and sustain media interest in proceedings</w:t>
      </w:r>
      <w:r w:rsidR="0057302A" w:rsidRPr="008704D3">
        <w:rPr>
          <w:rFonts w:ascii="Avenir Book" w:hAnsi="Avenir Book" w:cstheme="minorHAnsi"/>
          <w:sz w:val="22"/>
          <w:szCs w:val="22"/>
        </w:rPr>
        <w:t xml:space="preserve"> and proposals</w:t>
      </w:r>
      <w:r w:rsidR="00DF1CF4" w:rsidRPr="008704D3">
        <w:rPr>
          <w:rFonts w:ascii="Avenir Book" w:hAnsi="Avenir Book" w:cstheme="minorHAnsi"/>
          <w:sz w:val="22"/>
          <w:szCs w:val="22"/>
        </w:rPr>
        <w:t xml:space="preserve">. They do not express the conflict and contestation that </w:t>
      </w:r>
      <w:r w:rsidR="008A039D" w:rsidRPr="008704D3">
        <w:rPr>
          <w:rFonts w:ascii="Avenir Book" w:hAnsi="Avenir Book" w:cstheme="minorHAnsi"/>
          <w:sz w:val="22"/>
          <w:szCs w:val="22"/>
        </w:rPr>
        <w:t xml:space="preserve">tends to </w:t>
      </w:r>
      <w:r w:rsidR="00DF1CF4" w:rsidRPr="008704D3">
        <w:rPr>
          <w:rFonts w:ascii="Avenir Book" w:hAnsi="Avenir Book" w:cstheme="minorHAnsi"/>
          <w:sz w:val="22"/>
          <w:szCs w:val="22"/>
        </w:rPr>
        <w:t>characterise political events that are deemed newsworthy</w:t>
      </w:r>
      <w:r w:rsidR="00D85222" w:rsidRPr="008704D3">
        <w:rPr>
          <w:rFonts w:ascii="Avenir Book" w:hAnsi="Avenir Book" w:cstheme="minorHAnsi"/>
          <w:sz w:val="22"/>
          <w:szCs w:val="22"/>
        </w:rPr>
        <w:t xml:space="preserve"> (</w:t>
      </w:r>
      <w:proofErr w:type="spellStart"/>
      <w:r w:rsidR="00D85222" w:rsidRPr="008704D3">
        <w:rPr>
          <w:rFonts w:ascii="Avenir Book" w:hAnsi="Avenir Book" w:cstheme="minorHAnsi"/>
          <w:sz w:val="22"/>
          <w:szCs w:val="22"/>
        </w:rPr>
        <w:t>Pomatto</w:t>
      </w:r>
      <w:proofErr w:type="spellEnd"/>
      <w:r w:rsidR="00D85222" w:rsidRPr="008704D3">
        <w:rPr>
          <w:rFonts w:ascii="Avenir Book" w:hAnsi="Avenir Book" w:cstheme="minorHAnsi"/>
          <w:sz w:val="22"/>
          <w:szCs w:val="22"/>
        </w:rPr>
        <w:t xml:space="preserve"> 2019)</w:t>
      </w:r>
      <w:r w:rsidR="00DF1CF4" w:rsidRPr="008704D3">
        <w:rPr>
          <w:rFonts w:ascii="Avenir Book" w:hAnsi="Avenir Book" w:cstheme="minorHAnsi"/>
          <w:sz w:val="22"/>
          <w:szCs w:val="22"/>
        </w:rPr>
        <w:t xml:space="preserve">. This was not the case </w:t>
      </w:r>
      <w:r w:rsidR="00E24A91" w:rsidRPr="008704D3">
        <w:rPr>
          <w:rFonts w:ascii="Avenir Book" w:hAnsi="Avenir Book" w:cstheme="minorHAnsi"/>
          <w:sz w:val="22"/>
          <w:szCs w:val="22"/>
        </w:rPr>
        <w:t>for</w:t>
      </w:r>
      <w:r w:rsidR="00DF1CF4" w:rsidRPr="008704D3">
        <w:rPr>
          <w:rFonts w:ascii="Avenir Book" w:hAnsi="Avenir Book" w:cstheme="minorHAnsi"/>
          <w:sz w:val="22"/>
          <w:szCs w:val="22"/>
        </w:rPr>
        <w:t xml:space="preserve"> the French Convention, because of the </w:t>
      </w:r>
      <w:r w:rsidRPr="008704D3">
        <w:rPr>
          <w:rFonts w:ascii="Avenir Book" w:hAnsi="Avenir Book" w:cstheme="minorHAnsi"/>
          <w:sz w:val="22"/>
          <w:szCs w:val="22"/>
        </w:rPr>
        <w:t>context</w:t>
      </w:r>
      <w:r w:rsidR="00DF1CF4" w:rsidRPr="008704D3">
        <w:rPr>
          <w:rFonts w:ascii="Avenir Book" w:hAnsi="Avenir Book" w:cstheme="minorHAnsi"/>
          <w:sz w:val="22"/>
          <w:szCs w:val="22"/>
        </w:rPr>
        <w:t xml:space="preserve"> of its commissioning</w:t>
      </w:r>
      <w:r w:rsidR="00EF3397" w:rsidRPr="008704D3">
        <w:rPr>
          <w:rFonts w:ascii="Avenir Book" w:hAnsi="Avenir Book" w:cstheme="minorHAnsi"/>
          <w:sz w:val="22"/>
          <w:szCs w:val="22"/>
        </w:rPr>
        <w:t xml:space="preserve"> and </w:t>
      </w:r>
      <w:r w:rsidRPr="008704D3">
        <w:rPr>
          <w:rFonts w:ascii="Avenir Book" w:hAnsi="Avenir Book" w:cstheme="minorHAnsi"/>
          <w:sz w:val="22"/>
          <w:szCs w:val="22"/>
        </w:rPr>
        <w:t xml:space="preserve">the </w:t>
      </w:r>
      <w:r w:rsidR="00EF3397" w:rsidRPr="008704D3">
        <w:rPr>
          <w:rFonts w:ascii="Avenir Book" w:hAnsi="Avenir Book" w:cstheme="minorHAnsi"/>
          <w:sz w:val="22"/>
          <w:szCs w:val="22"/>
        </w:rPr>
        <w:t xml:space="preserve">subsequent rejection of many of its proposals, </w:t>
      </w:r>
      <w:r w:rsidR="00DF1CF4" w:rsidRPr="008704D3">
        <w:rPr>
          <w:rFonts w:ascii="Avenir Book" w:hAnsi="Avenir Book" w:cstheme="minorHAnsi"/>
          <w:sz w:val="22"/>
          <w:szCs w:val="22"/>
        </w:rPr>
        <w:t xml:space="preserve">and the activist approach of </w:t>
      </w:r>
      <w:r w:rsidR="00DE639B" w:rsidRPr="008704D3">
        <w:rPr>
          <w:rFonts w:ascii="Avenir Book" w:hAnsi="Avenir Book" w:cstheme="minorHAnsi"/>
          <w:sz w:val="22"/>
          <w:szCs w:val="22"/>
        </w:rPr>
        <w:t>many of its</w:t>
      </w:r>
      <w:r w:rsidR="00DF1CF4" w:rsidRPr="008704D3">
        <w:rPr>
          <w:rFonts w:ascii="Avenir Book" w:hAnsi="Avenir Book" w:cstheme="minorHAnsi"/>
          <w:sz w:val="22"/>
          <w:szCs w:val="22"/>
        </w:rPr>
        <w:t xml:space="preserve"> organisers and members. These factors resulted in greater media and public profile for the Convention from its outset</w:t>
      </w:r>
      <w:r w:rsidR="00DE639B" w:rsidRPr="008704D3">
        <w:rPr>
          <w:rFonts w:ascii="Avenir Book" w:hAnsi="Avenir Book" w:cstheme="minorHAnsi"/>
          <w:sz w:val="22"/>
          <w:szCs w:val="22"/>
        </w:rPr>
        <w:t xml:space="preserve"> and well beyond the presentation of its report.</w:t>
      </w:r>
      <w:r w:rsidR="00DF1CF4" w:rsidRPr="008704D3">
        <w:rPr>
          <w:rFonts w:ascii="Avenir Book" w:hAnsi="Avenir Book" w:cstheme="minorHAnsi"/>
          <w:sz w:val="22"/>
          <w:szCs w:val="22"/>
        </w:rPr>
        <w:t xml:space="preserve"> </w:t>
      </w:r>
    </w:p>
    <w:p w14:paraId="2DBB1F27" w14:textId="79DF3929" w:rsidR="007A4A76" w:rsidRPr="008704D3" w:rsidRDefault="001E6017" w:rsidP="00B93CF2">
      <w:pPr>
        <w:spacing w:after="120"/>
        <w:rPr>
          <w:rFonts w:ascii="Avenir Book" w:hAnsi="Avenir Book" w:cstheme="minorHAnsi"/>
          <w:sz w:val="22"/>
          <w:szCs w:val="22"/>
        </w:rPr>
      </w:pPr>
      <w:r w:rsidRPr="008704D3">
        <w:rPr>
          <w:rFonts w:ascii="Avenir Book" w:hAnsi="Avenir Book" w:cstheme="minorHAnsi"/>
          <w:sz w:val="22"/>
          <w:szCs w:val="22"/>
        </w:rPr>
        <w:t xml:space="preserve">The public role that the President played in commissioning, accepting an invitation to speak and then receiving its recommendations, gave the Convention a profile not enjoyed by other assemblies. This also meant that the response of government and parliament came under more public scrutiny. </w:t>
      </w:r>
      <w:r w:rsidR="00EF3397" w:rsidRPr="008704D3">
        <w:rPr>
          <w:rFonts w:ascii="Avenir Book" w:hAnsi="Avenir Book" w:cstheme="minorHAnsi"/>
          <w:sz w:val="22"/>
          <w:szCs w:val="22"/>
        </w:rPr>
        <w:t>In the basic terms of its commissioning</w:t>
      </w:r>
      <w:r w:rsidR="00A464CD" w:rsidRPr="008704D3">
        <w:rPr>
          <w:rFonts w:ascii="Avenir Book" w:hAnsi="Avenir Book" w:cstheme="minorHAnsi"/>
          <w:sz w:val="22"/>
          <w:szCs w:val="22"/>
        </w:rPr>
        <w:t xml:space="preserve"> – </w:t>
      </w:r>
      <w:r w:rsidR="0057302A" w:rsidRPr="008704D3">
        <w:rPr>
          <w:rFonts w:ascii="Avenir Book" w:hAnsi="Avenir Book" w:cstheme="minorHAnsi"/>
          <w:sz w:val="22"/>
          <w:szCs w:val="22"/>
        </w:rPr>
        <w:t>the extent to which its proposals led to</w:t>
      </w:r>
      <w:r w:rsidR="00A464CD" w:rsidRPr="008704D3">
        <w:rPr>
          <w:rFonts w:ascii="Avenir Book" w:hAnsi="Avenir Book" w:cstheme="minorHAnsi"/>
          <w:sz w:val="22"/>
          <w:szCs w:val="22"/>
        </w:rPr>
        <w:t xml:space="preserve"> referendums, legislati</w:t>
      </w:r>
      <w:r w:rsidR="00DE639B" w:rsidRPr="008704D3">
        <w:rPr>
          <w:rFonts w:ascii="Avenir Book" w:hAnsi="Avenir Book" w:cstheme="minorHAnsi"/>
          <w:sz w:val="22"/>
          <w:szCs w:val="22"/>
        </w:rPr>
        <w:t xml:space="preserve">ve or </w:t>
      </w:r>
      <w:r w:rsidR="00A464CD" w:rsidRPr="008704D3">
        <w:rPr>
          <w:rFonts w:ascii="Avenir Book" w:hAnsi="Avenir Book" w:cstheme="minorHAnsi"/>
          <w:sz w:val="22"/>
          <w:szCs w:val="22"/>
        </w:rPr>
        <w:t>regulat</w:t>
      </w:r>
      <w:r w:rsidR="00DE639B" w:rsidRPr="008704D3">
        <w:rPr>
          <w:rFonts w:ascii="Avenir Book" w:hAnsi="Avenir Book" w:cstheme="minorHAnsi"/>
          <w:sz w:val="22"/>
          <w:szCs w:val="22"/>
        </w:rPr>
        <w:t>ive measures</w:t>
      </w:r>
      <w:r w:rsidR="00A464CD" w:rsidRPr="008704D3">
        <w:rPr>
          <w:rFonts w:ascii="Avenir Book" w:hAnsi="Avenir Book" w:cstheme="minorHAnsi"/>
          <w:sz w:val="22"/>
          <w:szCs w:val="22"/>
        </w:rPr>
        <w:t xml:space="preserve"> – </w:t>
      </w:r>
      <w:r w:rsidR="00EF3397" w:rsidRPr="008704D3">
        <w:rPr>
          <w:rFonts w:ascii="Avenir Book" w:hAnsi="Avenir Book" w:cstheme="minorHAnsi"/>
          <w:sz w:val="22"/>
          <w:szCs w:val="22"/>
        </w:rPr>
        <w:t xml:space="preserve">the </w:t>
      </w:r>
      <w:r w:rsidR="004539E7" w:rsidRPr="008704D3">
        <w:rPr>
          <w:rFonts w:ascii="Avenir Book" w:hAnsi="Avenir Book" w:cstheme="minorHAnsi"/>
          <w:sz w:val="22"/>
          <w:szCs w:val="22"/>
        </w:rPr>
        <w:t xml:space="preserve">impact of the </w:t>
      </w:r>
      <w:r w:rsidR="00EF3397" w:rsidRPr="008704D3">
        <w:rPr>
          <w:rFonts w:ascii="Avenir Book" w:hAnsi="Avenir Book" w:cstheme="minorHAnsi"/>
          <w:sz w:val="22"/>
          <w:szCs w:val="22"/>
        </w:rPr>
        <w:t xml:space="preserve">French Convention </w:t>
      </w:r>
      <w:r w:rsidR="00DE639B" w:rsidRPr="008704D3">
        <w:rPr>
          <w:rFonts w:ascii="Avenir Book" w:hAnsi="Avenir Book" w:cstheme="minorHAnsi"/>
          <w:sz w:val="22"/>
          <w:szCs w:val="22"/>
        </w:rPr>
        <w:t>remains contested. T</w:t>
      </w:r>
      <w:r w:rsidR="00EF3397" w:rsidRPr="008704D3">
        <w:rPr>
          <w:rFonts w:ascii="Avenir Book" w:hAnsi="Avenir Book" w:cstheme="minorHAnsi"/>
          <w:sz w:val="22"/>
          <w:szCs w:val="22"/>
        </w:rPr>
        <w:t xml:space="preserve">he Climate and Resilience </w:t>
      </w:r>
      <w:r w:rsidR="00DE639B" w:rsidRPr="008704D3">
        <w:rPr>
          <w:rFonts w:ascii="Avenir Book" w:hAnsi="Avenir Book" w:cstheme="minorHAnsi"/>
          <w:sz w:val="22"/>
          <w:szCs w:val="22"/>
        </w:rPr>
        <w:t>Law</w:t>
      </w:r>
      <w:r w:rsidR="00EF3397" w:rsidRPr="008704D3">
        <w:rPr>
          <w:rFonts w:ascii="Avenir Book" w:hAnsi="Avenir Book" w:cstheme="minorHAnsi"/>
          <w:sz w:val="22"/>
          <w:szCs w:val="22"/>
        </w:rPr>
        <w:t xml:space="preserve"> that went through Parliament </w:t>
      </w:r>
      <w:r w:rsidR="00DE639B" w:rsidRPr="008704D3">
        <w:rPr>
          <w:rFonts w:ascii="Avenir Book" w:hAnsi="Avenir Book" w:cstheme="minorHAnsi"/>
          <w:sz w:val="22"/>
          <w:szCs w:val="22"/>
        </w:rPr>
        <w:t xml:space="preserve">in 2021 may well not have existed without the presence of the Convention. </w:t>
      </w:r>
      <w:r w:rsidR="00095FA5" w:rsidRPr="008704D3">
        <w:rPr>
          <w:rFonts w:ascii="Avenir Book" w:hAnsi="Avenir Book" w:cstheme="minorHAnsi"/>
          <w:sz w:val="22"/>
          <w:szCs w:val="22"/>
        </w:rPr>
        <w:t>Clearly cherry</w:t>
      </w:r>
      <w:r w:rsidR="00E24A91" w:rsidRPr="008704D3">
        <w:rPr>
          <w:rFonts w:ascii="Avenir Book" w:hAnsi="Avenir Book" w:cstheme="minorHAnsi"/>
          <w:sz w:val="22"/>
          <w:szCs w:val="22"/>
        </w:rPr>
        <w:t>-</w:t>
      </w:r>
      <w:r w:rsidR="00095FA5" w:rsidRPr="008704D3">
        <w:rPr>
          <w:rFonts w:ascii="Avenir Book" w:hAnsi="Avenir Book" w:cstheme="minorHAnsi"/>
          <w:sz w:val="22"/>
          <w:szCs w:val="22"/>
        </w:rPr>
        <w:t>picking (Font et al</w:t>
      </w:r>
      <w:r w:rsidR="00F26956" w:rsidRPr="008704D3">
        <w:rPr>
          <w:rFonts w:ascii="Avenir Book" w:hAnsi="Avenir Book" w:cstheme="minorHAnsi"/>
          <w:sz w:val="22"/>
          <w:szCs w:val="22"/>
        </w:rPr>
        <w:t xml:space="preserve"> 2018</w:t>
      </w:r>
      <w:r w:rsidR="00095FA5" w:rsidRPr="008704D3">
        <w:rPr>
          <w:rFonts w:ascii="Avenir Book" w:hAnsi="Avenir Book" w:cstheme="minorHAnsi"/>
          <w:sz w:val="22"/>
          <w:szCs w:val="22"/>
        </w:rPr>
        <w:t xml:space="preserve">) </w:t>
      </w:r>
      <w:r w:rsidR="00F26956" w:rsidRPr="008704D3">
        <w:rPr>
          <w:rFonts w:ascii="Avenir Book" w:hAnsi="Avenir Book" w:cstheme="minorHAnsi"/>
          <w:sz w:val="22"/>
          <w:szCs w:val="22"/>
        </w:rPr>
        <w:t xml:space="preserve">of its proposals </w:t>
      </w:r>
      <w:r w:rsidR="00095FA5" w:rsidRPr="008704D3">
        <w:rPr>
          <w:rFonts w:ascii="Avenir Book" w:hAnsi="Avenir Book" w:cstheme="minorHAnsi"/>
          <w:sz w:val="22"/>
          <w:szCs w:val="22"/>
        </w:rPr>
        <w:t xml:space="preserve">has taken place. </w:t>
      </w:r>
      <w:r w:rsidR="00F26956" w:rsidRPr="008704D3">
        <w:rPr>
          <w:rFonts w:ascii="Avenir Book" w:hAnsi="Avenir Book" w:cstheme="minorHAnsi"/>
          <w:sz w:val="22"/>
          <w:szCs w:val="22"/>
        </w:rPr>
        <w:t>It is estimated</w:t>
      </w:r>
      <w:r w:rsidR="00095FA5" w:rsidRPr="008704D3">
        <w:rPr>
          <w:rFonts w:ascii="Avenir Book" w:hAnsi="Avenir Book" w:cstheme="minorHAnsi"/>
          <w:sz w:val="22"/>
          <w:szCs w:val="22"/>
        </w:rPr>
        <w:t xml:space="preserve"> that around 50 percent of the Convention’s proposals have been realised to some degree, most in a modified form. </w:t>
      </w:r>
      <w:r w:rsidR="00F26956" w:rsidRPr="008704D3">
        <w:rPr>
          <w:rFonts w:ascii="Avenir Book" w:hAnsi="Avenir Book" w:cstheme="minorHAnsi"/>
          <w:sz w:val="22"/>
          <w:szCs w:val="22"/>
        </w:rPr>
        <w:t>T</w:t>
      </w:r>
      <w:r w:rsidR="00A464CD" w:rsidRPr="008704D3">
        <w:rPr>
          <w:rFonts w:ascii="Avenir Book" w:hAnsi="Avenir Book" w:cstheme="minorHAnsi"/>
          <w:sz w:val="22"/>
          <w:szCs w:val="22"/>
        </w:rPr>
        <w:t xml:space="preserve">he more radical propositions </w:t>
      </w:r>
      <w:r w:rsidR="00F26956" w:rsidRPr="008704D3">
        <w:rPr>
          <w:rFonts w:ascii="Avenir Book" w:hAnsi="Avenir Book" w:cstheme="minorHAnsi"/>
          <w:sz w:val="22"/>
          <w:szCs w:val="22"/>
        </w:rPr>
        <w:t>tended to be</w:t>
      </w:r>
      <w:r w:rsidR="00A464CD" w:rsidRPr="008704D3">
        <w:rPr>
          <w:rFonts w:ascii="Avenir Book" w:hAnsi="Avenir Book" w:cstheme="minorHAnsi"/>
          <w:sz w:val="22"/>
          <w:szCs w:val="22"/>
        </w:rPr>
        <w:t xml:space="preserve"> given short shrift, with none of the referendum proposals taken forward. </w:t>
      </w:r>
      <w:r w:rsidR="00095FA5" w:rsidRPr="008704D3">
        <w:rPr>
          <w:rFonts w:ascii="Avenir Book" w:hAnsi="Avenir Book" w:cstheme="minorHAnsi"/>
          <w:sz w:val="22"/>
          <w:szCs w:val="22"/>
        </w:rPr>
        <w:t>F</w:t>
      </w:r>
      <w:r w:rsidR="00A464CD" w:rsidRPr="008704D3">
        <w:rPr>
          <w:rFonts w:ascii="Avenir Book" w:hAnsi="Avenir Book" w:cstheme="minorHAnsi"/>
          <w:sz w:val="22"/>
          <w:szCs w:val="22"/>
        </w:rPr>
        <w:t xml:space="preserve">or those </w:t>
      </w:r>
      <w:r w:rsidR="00F26956" w:rsidRPr="008704D3">
        <w:rPr>
          <w:rFonts w:ascii="Avenir Book" w:hAnsi="Avenir Book" w:cstheme="minorHAnsi"/>
          <w:sz w:val="22"/>
          <w:szCs w:val="22"/>
        </w:rPr>
        <w:t xml:space="preserve">propositions </w:t>
      </w:r>
      <w:r w:rsidR="00A464CD" w:rsidRPr="008704D3">
        <w:rPr>
          <w:rFonts w:ascii="Avenir Book" w:hAnsi="Avenir Book" w:cstheme="minorHAnsi"/>
          <w:sz w:val="22"/>
          <w:szCs w:val="22"/>
        </w:rPr>
        <w:t>that were adopted in some form, the counterfactual is critical</w:t>
      </w:r>
      <w:r w:rsidR="004539E7" w:rsidRPr="008704D3">
        <w:rPr>
          <w:rFonts w:ascii="Avenir Book" w:hAnsi="Avenir Book" w:cstheme="minorHAnsi"/>
          <w:sz w:val="22"/>
          <w:szCs w:val="22"/>
        </w:rPr>
        <w:t xml:space="preserve"> to consider:</w:t>
      </w:r>
      <w:r w:rsidR="00A464CD" w:rsidRPr="008704D3">
        <w:rPr>
          <w:rFonts w:ascii="Avenir Book" w:hAnsi="Avenir Book" w:cstheme="minorHAnsi"/>
          <w:sz w:val="22"/>
          <w:szCs w:val="22"/>
        </w:rPr>
        <w:t xml:space="preserve"> how many of these </w:t>
      </w:r>
      <w:r w:rsidR="004539E7" w:rsidRPr="008704D3">
        <w:rPr>
          <w:rFonts w:ascii="Avenir Book" w:hAnsi="Avenir Book" w:cstheme="minorHAnsi"/>
          <w:sz w:val="22"/>
          <w:szCs w:val="22"/>
        </w:rPr>
        <w:t>would</w:t>
      </w:r>
      <w:r w:rsidR="00A464CD" w:rsidRPr="008704D3">
        <w:rPr>
          <w:rFonts w:ascii="Avenir Book" w:hAnsi="Avenir Book" w:cstheme="minorHAnsi"/>
          <w:sz w:val="22"/>
          <w:szCs w:val="22"/>
        </w:rPr>
        <w:t xml:space="preserve"> the government </w:t>
      </w:r>
      <w:r w:rsidR="004539E7" w:rsidRPr="008704D3">
        <w:rPr>
          <w:rFonts w:ascii="Avenir Book" w:hAnsi="Avenir Book" w:cstheme="minorHAnsi"/>
          <w:sz w:val="22"/>
          <w:szCs w:val="22"/>
        </w:rPr>
        <w:t xml:space="preserve">and parliament have </w:t>
      </w:r>
      <w:r w:rsidR="00A464CD" w:rsidRPr="008704D3">
        <w:rPr>
          <w:rFonts w:ascii="Avenir Book" w:hAnsi="Avenir Book" w:cstheme="minorHAnsi"/>
          <w:sz w:val="22"/>
          <w:szCs w:val="22"/>
        </w:rPr>
        <w:t>adopt</w:t>
      </w:r>
      <w:r w:rsidR="004539E7" w:rsidRPr="008704D3">
        <w:rPr>
          <w:rFonts w:ascii="Avenir Book" w:hAnsi="Avenir Book" w:cstheme="minorHAnsi"/>
          <w:sz w:val="22"/>
          <w:szCs w:val="22"/>
        </w:rPr>
        <w:t>ed</w:t>
      </w:r>
      <w:r w:rsidR="00A464CD" w:rsidRPr="008704D3">
        <w:rPr>
          <w:rFonts w:ascii="Avenir Book" w:hAnsi="Avenir Book" w:cstheme="minorHAnsi"/>
          <w:sz w:val="22"/>
          <w:szCs w:val="22"/>
        </w:rPr>
        <w:t xml:space="preserve"> without the Convention’s input</w:t>
      </w:r>
      <w:r w:rsidR="0057302A" w:rsidRPr="008704D3">
        <w:rPr>
          <w:rFonts w:ascii="Avenir Book" w:hAnsi="Avenir Book" w:cstheme="minorHAnsi"/>
          <w:sz w:val="22"/>
          <w:szCs w:val="22"/>
        </w:rPr>
        <w:t>?</w:t>
      </w:r>
      <w:r w:rsidR="00A464CD" w:rsidRPr="008704D3">
        <w:rPr>
          <w:rFonts w:ascii="Avenir Book" w:hAnsi="Avenir Book" w:cstheme="minorHAnsi"/>
          <w:sz w:val="22"/>
          <w:szCs w:val="22"/>
        </w:rPr>
        <w:t xml:space="preserve"> It is not a surprise that</w:t>
      </w:r>
      <w:r w:rsidR="00095FA5" w:rsidRPr="008704D3">
        <w:rPr>
          <w:rFonts w:ascii="Avenir Book" w:hAnsi="Avenir Book" w:cstheme="minorHAnsi"/>
          <w:sz w:val="22"/>
          <w:szCs w:val="22"/>
        </w:rPr>
        <w:t xml:space="preserve"> many of the</w:t>
      </w:r>
      <w:r w:rsidR="00A464CD" w:rsidRPr="008704D3">
        <w:rPr>
          <w:rFonts w:ascii="Avenir Book" w:hAnsi="Avenir Book" w:cstheme="minorHAnsi"/>
          <w:sz w:val="22"/>
          <w:szCs w:val="22"/>
        </w:rPr>
        <w:t xml:space="preserve"> organisers and members are disappointed by the direct policy impact</w:t>
      </w:r>
      <w:r w:rsidR="009E153B" w:rsidRPr="008704D3">
        <w:rPr>
          <w:rFonts w:ascii="Avenir Book" w:hAnsi="Avenir Book" w:cstheme="minorHAnsi"/>
          <w:sz w:val="22"/>
          <w:szCs w:val="22"/>
        </w:rPr>
        <w:t xml:space="preserve"> of the Convention</w:t>
      </w:r>
      <w:r w:rsidR="00095FA5" w:rsidRPr="008704D3">
        <w:rPr>
          <w:rFonts w:ascii="Avenir Book" w:hAnsi="Avenir Book" w:cstheme="minorHAnsi"/>
          <w:sz w:val="22"/>
          <w:szCs w:val="22"/>
        </w:rPr>
        <w:t xml:space="preserve"> when they compare the outcome to Macron’s promise of</w:t>
      </w:r>
      <w:r w:rsidR="00E24A91" w:rsidRPr="008704D3">
        <w:rPr>
          <w:rFonts w:ascii="Avenir Book" w:hAnsi="Avenir Book" w:cstheme="minorHAnsi"/>
          <w:sz w:val="22"/>
          <w:szCs w:val="22"/>
        </w:rPr>
        <w:t xml:space="preserve"> </w:t>
      </w:r>
      <w:r w:rsidR="00095FA5" w:rsidRPr="008704D3">
        <w:rPr>
          <w:rFonts w:ascii="Avenir Book" w:hAnsi="Avenir Book" w:cstheme="minorHAnsi"/>
          <w:sz w:val="22"/>
          <w:szCs w:val="22"/>
        </w:rPr>
        <w:t>no filter</w:t>
      </w:r>
      <w:r w:rsidR="009E153B" w:rsidRPr="008704D3">
        <w:rPr>
          <w:rFonts w:ascii="Avenir Book" w:hAnsi="Avenir Book" w:cstheme="minorHAnsi"/>
          <w:sz w:val="22"/>
          <w:szCs w:val="22"/>
        </w:rPr>
        <w:t>.</w:t>
      </w:r>
      <w:r w:rsidR="00095FA5" w:rsidRPr="008704D3">
        <w:rPr>
          <w:rFonts w:ascii="Avenir Book" w:hAnsi="Avenir Book" w:cstheme="minorHAnsi"/>
          <w:sz w:val="22"/>
          <w:szCs w:val="22"/>
        </w:rPr>
        <w:t xml:space="preserve"> But that promise was ambiguous and the translation of many proposals, modified or otherwise, into law and regulation remains an impressive achievement amongst DMPs</w:t>
      </w:r>
      <w:r w:rsidR="007A4A76" w:rsidRPr="008704D3">
        <w:rPr>
          <w:rFonts w:ascii="Avenir Book" w:hAnsi="Avenir Book" w:cstheme="minorHAnsi"/>
          <w:sz w:val="22"/>
          <w:szCs w:val="22"/>
        </w:rPr>
        <w:t>.</w:t>
      </w:r>
      <w:r w:rsidR="009E153B" w:rsidRPr="008704D3">
        <w:rPr>
          <w:rFonts w:ascii="Avenir Book" w:hAnsi="Avenir Book" w:cstheme="minorHAnsi"/>
          <w:sz w:val="22"/>
          <w:szCs w:val="22"/>
        </w:rPr>
        <w:t xml:space="preserve"> </w:t>
      </w:r>
      <w:r w:rsidR="00B84875">
        <w:rPr>
          <w:rFonts w:ascii="Avenir Book" w:hAnsi="Avenir Book" w:cstheme="minorHAnsi"/>
          <w:sz w:val="22"/>
          <w:szCs w:val="22"/>
        </w:rPr>
        <w:t xml:space="preserve">The translation of proposals to climate laws is arguably more extensive for Ireland’s Citizens’ Assembly, although the government had a much smaller number of recommendations to deal with. </w:t>
      </w:r>
      <w:r w:rsidR="009E153B" w:rsidRPr="008704D3">
        <w:rPr>
          <w:rFonts w:ascii="Avenir Book" w:hAnsi="Avenir Book" w:cstheme="minorHAnsi"/>
          <w:sz w:val="22"/>
          <w:szCs w:val="22"/>
        </w:rPr>
        <w:t>Whether th</w:t>
      </w:r>
      <w:r w:rsidR="00B84875">
        <w:rPr>
          <w:rFonts w:ascii="Avenir Book" w:hAnsi="Avenir Book" w:cstheme="minorHAnsi"/>
          <w:sz w:val="22"/>
          <w:szCs w:val="22"/>
        </w:rPr>
        <w:t>e</w:t>
      </w:r>
      <w:r w:rsidR="009E153B" w:rsidRPr="008704D3">
        <w:rPr>
          <w:rFonts w:ascii="Avenir Book" w:hAnsi="Avenir Book" w:cstheme="minorHAnsi"/>
          <w:sz w:val="22"/>
          <w:szCs w:val="22"/>
        </w:rPr>
        <w:t xml:space="preserve"> rate of uptake of proposals is similar across climate assemblies, it is too early to say</w:t>
      </w:r>
      <w:r w:rsidR="007A4A76" w:rsidRPr="008704D3">
        <w:rPr>
          <w:rFonts w:ascii="Avenir Book" w:hAnsi="Avenir Book" w:cstheme="minorHAnsi"/>
          <w:sz w:val="22"/>
          <w:szCs w:val="22"/>
        </w:rPr>
        <w:t xml:space="preserve">, but the direct effect on law </w:t>
      </w:r>
      <w:r w:rsidR="00023ED5">
        <w:rPr>
          <w:rFonts w:ascii="Avenir Book" w:hAnsi="Avenir Book" w:cstheme="minorHAnsi"/>
          <w:sz w:val="22"/>
          <w:szCs w:val="22"/>
        </w:rPr>
        <w:t xml:space="preserve">on the part of the Convention </w:t>
      </w:r>
      <w:r w:rsidR="007A4A76" w:rsidRPr="008704D3">
        <w:rPr>
          <w:rFonts w:ascii="Avenir Book" w:hAnsi="Avenir Book" w:cstheme="minorHAnsi"/>
          <w:sz w:val="22"/>
          <w:szCs w:val="22"/>
        </w:rPr>
        <w:t>is likely to be unusual.</w:t>
      </w:r>
    </w:p>
    <w:p w14:paraId="0C86F363" w14:textId="57D79601" w:rsidR="0060325A" w:rsidRPr="008704D3" w:rsidRDefault="007A4A76" w:rsidP="00B93CF2">
      <w:pPr>
        <w:spacing w:after="120"/>
        <w:rPr>
          <w:rFonts w:ascii="Avenir Book" w:hAnsi="Avenir Book" w:cstheme="minorHAnsi"/>
          <w:sz w:val="22"/>
          <w:szCs w:val="22"/>
        </w:rPr>
      </w:pPr>
      <w:r w:rsidRPr="008704D3">
        <w:rPr>
          <w:rFonts w:ascii="Avenir Book" w:hAnsi="Avenir Book" w:cstheme="minorHAnsi"/>
          <w:sz w:val="22"/>
          <w:szCs w:val="22"/>
        </w:rPr>
        <w:lastRenderedPageBreak/>
        <w:t>I</w:t>
      </w:r>
      <w:r w:rsidR="009E153B" w:rsidRPr="008704D3">
        <w:rPr>
          <w:rFonts w:ascii="Avenir Book" w:hAnsi="Avenir Book" w:cstheme="minorHAnsi"/>
          <w:sz w:val="22"/>
          <w:szCs w:val="22"/>
        </w:rPr>
        <w:t>n other aspects of impact, the Convention has</w:t>
      </w:r>
      <w:r w:rsidR="00023ED5">
        <w:rPr>
          <w:rFonts w:ascii="Avenir Book" w:hAnsi="Avenir Book" w:cstheme="minorHAnsi"/>
          <w:sz w:val="22"/>
          <w:szCs w:val="22"/>
        </w:rPr>
        <w:t xml:space="preserve"> again</w:t>
      </w:r>
      <w:r w:rsidR="009E153B" w:rsidRPr="008704D3">
        <w:rPr>
          <w:rFonts w:ascii="Avenir Book" w:hAnsi="Avenir Book" w:cstheme="minorHAnsi"/>
          <w:sz w:val="22"/>
          <w:szCs w:val="22"/>
        </w:rPr>
        <w:t xml:space="preserve"> been </w:t>
      </w:r>
      <w:r w:rsidRPr="008704D3">
        <w:rPr>
          <w:rFonts w:ascii="Avenir Book" w:hAnsi="Avenir Book" w:cstheme="minorHAnsi"/>
          <w:sz w:val="22"/>
          <w:szCs w:val="22"/>
        </w:rPr>
        <w:t>particularly</w:t>
      </w:r>
      <w:r w:rsidR="009E153B" w:rsidRPr="008704D3">
        <w:rPr>
          <w:rFonts w:ascii="Avenir Book" w:hAnsi="Avenir Book" w:cstheme="minorHAnsi"/>
          <w:sz w:val="22"/>
          <w:szCs w:val="22"/>
        </w:rPr>
        <w:t xml:space="preserve"> </w:t>
      </w:r>
      <w:r w:rsidRPr="008704D3">
        <w:rPr>
          <w:rFonts w:ascii="Avenir Book" w:hAnsi="Avenir Book" w:cstheme="minorHAnsi"/>
          <w:sz w:val="22"/>
          <w:szCs w:val="22"/>
        </w:rPr>
        <w:t>distinctive</w:t>
      </w:r>
      <w:r w:rsidR="009E153B" w:rsidRPr="008704D3">
        <w:rPr>
          <w:rFonts w:ascii="Avenir Book" w:hAnsi="Avenir Book" w:cstheme="minorHAnsi"/>
          <w:sz w:val="22"/>
          <w:szCs w:val="22"/>
        </w:rPr>
        <w:t xml:space="preserve">. The </w:t>
      </w:r>
      <w:r w:rsidR="00A66CDF" w:rsidRPr="008704D3">
        <w:rPr>
          <w:rFonts w:ascii="Avenir Book" w:hAnsi="Avenir Book" w:cstheme="minorHAnsi"/>
          <w:sz w:val="22"/>
          <w:szCs w:val="22"/>
        </w:rPr>
        <w:t>extent of media coverage</w:t>
      </w:r>
      <w:r w:rsidR="009E153B" w:rsidRPr="008704D3">
        <w:rPr>
          <w:rFonts w:ascii="Avenir Book" w:hAnsi="Avenir Book" w:cstheme="minorHAnsi"/>
          <w:sz w:val="22"/>
          <w:szCs w:val="22"/>
        </w:rPr>
        <w:t xml:space="preserve"> has achieved </w:t>
      </w:r>
      <w:r w:rsidR="00A66CDF" w:rsidRPr="008704D3">
        <w:rPr>
          <w:rFonts w:ascii="Avenir Book" w:hAnsi="Avenir Book" w:cstheme="minorHAnsi"/>
          <w:sz w:val="22"/>
          <w:szCs w:val="22"/>
        </w:rPr>
        <w:t>a number of outcomes</w:t>
      </w:r>
      <w:r w:rsidR="009E153B" w:rsidRPr="008704D3">
        <w:rPr>
          <w:rFonts w:ascii="Avenir Book" w:hAnsi="Avenir Book" w:cstheme="minorHAnsi"/>
          <w:sz w:val="22"/>
          <w:szCs w:val="22"/>
        </w:rPr>
        <w:t xml:space="preserve">. The first is that public awareness of the Convention is </w:t>
      </w:r>
      <w:r w:rsidRPr="008704D3">
        <w:rPr>
          <w:rFonts w:ascii="Avenir Book" w:hAnsi="Avenir Book" w:cstheme="minorHAnsi"/>
          <w:sz w:val="22"/>
          <w:szCs w:val="22"/>
        </w:rPr>
        <w:t>extraordinarily</w:t>
      </w:r>
      <w:r w:rsidR="009E153B" w:rsidRPr="008704D3">
        <w:rPr>
          <w:rFonts w:ascii="Avenir Book" w:hAnsi="Avenir Book" w:cstheme="minorHAnsi"/>
          <w:sz w:val="22"/>
          <w:szCs w:val="22"/>
        </w:rPr>
        <w:t xml:space="preserve"> high amongst the population</w:t>
      </w:r>
      <w:r w:rsidRPr="008704D3">
        <w:rPr>
          <w:rFonts w:ascii="Avenir Book" w:hAnsi="Avenir Book" w:cstheme="minorHAnsi"/>
          <w:sz w:val="22"/>
          <w:szCs w:val="22"/>
        </w:rPr>
        <w:t xml:space="preserve"> compared to any other climate assembly – and almost all other DMPs that have taken place across the world</w:t>
      </w:r>
      <w:r w:rsidR="00023ED5">
        <w:rPr>
          <w:rFonts w:ascii="Avenir Book" w:hAnsi="Avenir Book" w:cstheme="minorHAnsi"/>
          <w:sz w:val="22"/>
          <w:szCs w:val="22"/>
        </w:rPr>
        <w:t xml:space="preserve"> (aside perhaps from Ireland)</w:t>
      </w:r>
      <w:r w:rsidR="009E153B" w:rsidRPr="008704D3">
        <w:rPr>
          <w:rFonts w:ascii="Avenir Book" w:hAnsi="Avenir Book" w:cstheme="minorHAnsi"/>
          <w:sz w:val="22"/>
          <w:szCs w:val="22"/>
        </w:rPr>
        <w:t xml:space="preserve">. </w:t>
      </w:r>
      <w:r w:rsidR="00D9157C" w:rsidRPr="008704D3">
        <w:rPr>
          <w:rFonts w:ascii="Avenir Book" w:hAnsi="Avenir Book" w:cstheme="minorHAnsi"/>
          <w:sz w:val="22"/>
          <w:szCs w:val="22"/>
        </w:rPr>
        <w:t>Second, public debate abo</w:t>
      </w:r>
      <w:r w:rsidR="00023ED5">
        <w:rPr>
          <w:rFonts w:ascii="Avenir Book" w:hAnsi="Avenir Book" w:cstheme="minorHAnsi"/>
          <w:sz w:val="22"/>
          <w:szCs w:val="22"/>
        </w:rPr>
        <w:t>ut t</w:t>
      </w:r>
      <w:r w:rsidR="00D9157C" w:rsidRPr="008704D3">
        <w:rPr>
          <w:rFonts w:ascii="Avenir Book" w:hAnsi="Avenir Book" w:cstheme="minorHAnsi"/>
          <w:sz w:val="22"/>
          <w:szCs w:val="22"/>
        </w:rPr>
        <w:t>he legitimacy and further use of climate assemblies – and citizens’ assemblies more broadly – is more common in French public</w:t>
      </w:r>
      <w:r w:rsidR="0057302A" w:rsidRPr="008704D3">
        <w:rPr>
          <w:rFonts w:ascii="Avenir Book" w:hAnsi="Avenir Book" w:cstheme="minorHAnsi"/>
          <w:sz w:val="22"/>
          <w:szCs w:val="22"/>
        </w:rPr>
        <w:t xml:space="preserve"> discourse</w:t>
      </w:r>
      <w:r w:rsidR="00D9157C" w:rsidRPr="008704D3">
        <w:rPr>
          <w:rFonts w:ascii="Avenir Book" w:hAnsi="Avenir Book" w:cstheme="minorHAnsi"/>
          <w:sz w:val="22"/>
          <w:szCs w:val="22"/>
        </w:rPr>
        <w:t xml:space="preserve">. </w:t>
      </w:r>
      <w:r w:rsidRPr="008704D3">
        <w:rPr>
          <w:rFonts w:ascii="Avenir Book" w:hAnsi="Avenir Book" w:cstheme="minorHAnsi"/>
          <w:sz w:val="22"/>
          <w:szCs w:val="22"/>
        </w:rPr>
        <w:t>T</w:t>
      </w:r>
      <w:r w:rsidR="00D9157C" w:rsidRPr="008704D3">
        <w:rPr>
          <w:rFonts w:ascii="Avenir Book" w:hAnsi="Avenir Book" w:cstheme="minorHAnsi"/>
          <w:sz w:val="22"/>
          <w:szCs w:val="22"/>
        </w:rPr>
        <w:t xml:space="preserve">hird, the political salience of the climate crisis is higher. This has forced often reluctant politicians to engage substantively with questions of ecological transition. </w:t>
      </w:r>
      <w:r w:rsidR="00A66CDF" w:rsidRPr="008704D3">
        <w:rPr>
          <w:rFonts w:ascii="Avenir Book" w:hAnsi="Avenir Book" w:cstheme="minorHAnsi"/>
          <w:sz w:val="22"/>
          <w:szCs w:val="22"/>
        </w:rPr>
        <w:t xml:space="preserve">Finally, sub-national leaders, for example municipal mayors, have committed to respond to relevant proposals from the Convention and/or commissioned their own climate assemblies. The Convention </w:t>
      </w:r>
      <w:r w:rsidR="003A780D" w:rsidRPr="008704D3">
        <w:rPr>
          <w:rFonts w:ascii="Avenir Book" w:hAnsi="Avenir Book" w:cstheme="minorHAnsi"/>
          <w:sz w:val="22"/>
          <w:szCs w:val="22"/>
        </w:rPr>
        <w:t>demonstrates</w:t>
      </w:r>
      <w:r w:rsidR="00A66CDF" w:rsidRPr="008704D3">
        <w:rPr>
          <w:rFonts w:ascii="Avenir Book" w:hAnsi="Avenir Book" w:cstheme="minorHAnsi"/>
          <w:sz w:val="22"/>
          <w:szCs w:val="22"/>
        </w:rPr>
        <w:t xml:space="preserve"> that the impact of climate assemblies is not only the extent to which their proposals are converted into policy or law. </w:t>
      </w:r>
      <w:r w:rsidR="003A780D" w:rsidRPr="008704D3">
        <w:rPr>
          <w:rFonts w:ascii="Avenir Book" w:hAnsi="Avenir Book" w:cstheme="minorHAnsi"/>
          <w:sz w:val="22"/>
          <w:szCs w:val="22"/>
        </w:rPr>
        <w:t>C</w:t>
      </w:r>
      <w:r w:rsidR="00DF1CF4" w:rsidRPr="008704D3">
        <w:rPr>
          <w:rFonts w:ascii="Avenir Book" w:hAnsi="Avenir Book" w:cstheme="minorHAnsi"/>
          <w:sz w:val="22"/>
          <w:szCs w:val="22"/>
        </w:rPr>
        <w:t>limate assemblies can become a focal point for broader public discours</w:t>
      </w:r>
      <w:r w:rsidR="0057302A" w:rsidRPr="008704D3">
        <w:rPr>
          <w:rFonts w:ascii="Avenir Book" w:hAnsi="Avenir Book" w:cstheme="minorHAnsi"/>
          <w:sz w:val="22"/>
          <w:szCs w:val="22"/>
        </w:rPr>
        <w:t>e and action</w:t>
      </w:r>
      <w:r w:rsidR="00DF1CF4" w:rsidRPr="008704D3">
        <w:rPr>
          <w:rFonts w:ascii="Avenir Book" w:hAnsi="Avenir Book" w:cstheme="minorHAnsi"/>
          <w:sz w:val="22"/>
          <w:szCs w:val="22"/>
        </w:rPr>
        <w:t xml:space="preserve">. </w:t>
      </w:r>
    </w:p>
    <w:p w14:paraId="50E138ED" w14:textId="3DCBA874" w:rsidR="0060325A" w:rsidRPr="008704D3" w:rsidRDefault="00B61603" w:rsidP="0060325A">
      <w:pPr>
        <w:spacing w:after="120"/>
        <w:rPr>
          <w:rFonts w:ascii="Avenir Book" w:hAnsi="Avenir Book" w:cstheme="minorHAnsi"/>
          <w:b/>
          <w:bCs/>
          <w:sz w:val="22"/>
          <w:szCs w:val="22"/>
        </w:rPr>
      </w:pPr>
      <w:r w:rsidRPr="008704D3">
        <w:rPr>
          <w:rFonts w:ascii="Avenir Book" w:hAnsi="Avenir Book" w:cstheme="minorHAnsi"/>
          <w:b/>
          <w:bCs/>
          <w:sz w:val="22"/>
          <w:szCs w:val="22"/>
        </w:rPr>
        <w:t>The Convention as outlier</w:t>
      </w:r>
    </w:p>
    <w:p w14:paraId="1D0791D9" w14:textId="464DCE2E" w:rsidR="00D758AC" w:rsidRPr="008704D3" w:rsidRDefault="00D758AC" w:rsidP="006C5ED6">
      <w:pPr>
        <w:spacing w:after="120"/>
        <w:rPr>
          <w:rFonts w:ascii="Avenir Book" w:hAnsi="Avenir Book" w:cstheme="minorHAnsi"/>
          <w:sz w:val="22"/>
          <w:szCs w:val="22"/>
        </w:rPr>
      </w:pPr>
      <w:r w:rsidRPr="008704D3">
        <w:rPr>
          <w:rFonts w:ascii="Avenir Book" w:hAnsi="Avenir Book" w:cstheme="minorHAnsi"/>
          <w:sz w:val="22"/>
          <w:szCs w:val="22"/>
        </w:rPr>
        <w:t>The Convention</w:t>
      </w:r>
      <w:r w:rsidR="00236902" w:rsidRPr="008704D3">
        <w:rPr>
          <w:rFonts w:ascii="Avenir Book" w:hAnsi="Avenir Book" w:cstheme="minorHAnsi"/>
          <w:sz w:val="22"/>
          <w:szCs w:val="22"/>
        </w:rPr>
        <w:t xml:space="preserve"> is an outlier amongst </w:t>
      </w:r>
      <w:r w:rsidR="00E379DA" w:rsidRPr="008704D3">
        <w:rPr>
          <w:rFonts w:ascii="Avenir Book" w:hAnsi="Avenir Book" w:cstheme="minorHAnsi"/>
          <w:sz w:val="22"/>
          <w:szCs w:val="22"/>
        </w:rPr>
        <w:t xml:space="preserve">climate assemblies and </w:t>
      </w:r>
      <w:r w:rsidR="003A780D" w:rsidRPr="008704D3">
        <w:rPr>
          <w:rFonts w:ascii="Avenir Book" w:hAnsi="Avenir Book" w:cstheme="minorHAnsi"/>
          <w:sz w:val="22"/>
          <w:szCs w:val="22"/>
        </w:rPr>
        <w:t>DMP</w:t>
      </w:r>
      <w:r w:rsidR="00E379DA" w:rsidRPr="008704D3">
        <w:rPr>
          <w:rFonts w:ascii="Avenir Book" w:hAnsi="Avenir Book" w:cstheme="minorHAnsi"/>
          <w:sz w:val="22"/>
          <w:szCs w:val="22"/>
        </w:rPr>
        <w:t xml:space="preserve"> practice more generally. This outlier status is a direct consequence of </w:t>
      </w:r>
      <w:r w:rsidR="002F3393" w:rsidRPr="008704D3">
        <w:rPr>
          <w:rFonts w:ascii="Avenir Book" w:hAnsi="Avenir Book" w:cstheme="minorHAnsi"/>
          <w:sz w:val="22"/>
          <w:szCs w:val="22"/>
        </w:rPr>
        <w:t>the</w:t>
      </w:r>
      <w:r w:rsidR="00E379DA" w:rsidRPr="008704D3">
        <w:rPr>
          <w:rFonts w:ascii="Avenir Book" w:hAnsi="Avenir Book" w:cstheme="minorHAnsi"/>
          <w:sz w:val="22"/>
          <w:szCs w:val="22"/>
        </w:rPr>
        <w:t xml:space="preserve"> </w:t>
      </w:r>
      <w:r w:rsidR="002F3393" w:rsidRPr="008704D3">
        <w:rPr>
          <w:rFonts w:ascii="Avenir Book" w:hAnsi="Avenir Book" w:cstheme="minorHAnsi"/>
          <w:sz w:val="22"/>
          <w:szCs w:val="22"/>
        </w:rPr>
        <w:t>highly political context from which it emerged, the political judgement</w:t>
      </w:r>
      <w:r w:rsidR="006F7C68" w:rsidRPr="008704D3">
        <w:rPr>
          <w:rFonts w:ascii="Avenir Book" w:hAnsi="Avenir Book" w:cstheme="minorHAnsi"/>
          <w:sz w:val="22"/>
          <w:szCs w:val="22"/>
        </w:rPr>
        <w:t>s</w:t>
      </w:r>
      <w:r w:rsidR="002F3393" w:rsidRPr="008704D3">
        <w:rPr>
          <w:rFonts w:ascii="Avenir Book" w:hAnsi="Avenir Book" w:cstheme="minorHAnsi"/>
          <w:sz w:val="22"/>
          <w:szCs w:val="22"/>
        </w:rPr>
        <w:t xml:space="preserve"> made by its commissioner in setting its remit and powers, the manner in which the </w:t>
      </w:r>
      <w:r w:rsidR="006C5ED6" w:rsidRPr="008704D3">
        <w:rPr>
          <w:rFonts w:ascii="Avenir Book" w:hAnsi="Avenir Book" w:cstheme="minorHAnsi"/>
          <w:sz w:val="22"/>
          <w:szCs w:val="22"/>
        </w:rPr>
        <w:t>governance arrangements were established</w:t>
      </w:r>
      <w:r w:rsidR="00383F9C" w:rsidRPr="008704D3">
        <w:rPr>
          <w:rFonts w:ascii="Avenir Book" w:hAnsi="Avenir Book" w:cstheme="minorHAnsi"/>
          <w:sz w:val="22"/>
          <w:szCs w:val="22"/>
        </w:rPr>
        <w:t xml:space="preserve"> and </w:t>
      </w:r>
      <w:r w:rsidR="003A780D" w:rsidRPr="008704D3">
        <w:rPr>
          <w:rFonts w:ascii="Avenir Book" w:hAnsi="Avenir Book" w:cstheme="minorHAnsi"/>
          <w:sz w:val="22"/>
          <w:szCs w:val="22"/>
        </w:rPr>
        <w:t>their</w:t>
      </w:r>
      <w:r w:rsidR="00383F9C" w:rsidRPr="008704D3">
        <w:rPr>
          <w:rFonts w:ascii="Avenir Book" w:hAnsi="Avenir Book" w:cstheme="minorHAnsi"/>
          <w:sz w:val="22"/>
          <w:szCs w:val="22"/>
        </w:rPr>
        <w:t xml:space="preserve"> conduct</w:t>
      </w:r>
      <w:r w:rsidR="002F3393" w:rsidRPr="008704D3">
        <w:rPr>
          <w:rFonts w:ascii="Avenir Book" w:hAnsi="Avenir Book" w:cstheme="minorHAnsi"/>
          <w:sz w:val="22"/>
          <w:szCs w:val="22"/>
        </w:rPr>
        <w:t xml:space="preserve">, design decisions </w:t>
      </w:r>
      <w:r w:rsidR="000A39A0" w:rsidRPr="008704D3">
        <w:rPr>
          <w:rFonts w:ascii="Avenir Book" w:hAnsi="Avenir Book" w:cstheme="minorHAnsi"/>
          <w:sz w:val="22"/>
          <w:szCs w:val="22"/>
        </w:rPr>
        <w:t xml:space="preserve">on how </w:t>
      </w:r>
      <w:r w:rsidR="007A4A76" w:rsidRPr="008704D3">
        <w:rPr>
          <w:rFonts w:ascii="Avenir Book" w:hAnsi="Avenir Book" w:cstheme="minorHAnsi"/>
          <w:sz w:val="22"/>
          <w:szCs w:val="22"/>
        </w:rPr>
        <w:t>the Convention</w:t>
      </w:r>
      <w:r w:rsidR="000A39A0" w:rsidRPr="008704D3">
        <w:rPr>
          <w:rFonts w:ascii="Avenir Book" w:hAnsi="Avenir Book" w:cstheme="minorHAnsi"/>
          <w:sz w:val="22"/>
          <w:szCs w:val="22"/>
        </w:rPr>
        <w:t xml:space="preserve"> would operate</w:t>
      </w:r>
      <w:r w:rsidR="002F3393" w:rsidRPr="008704D3">
        <w:rPr>
          <w:rFonts w:ascii="Avenir Book" w:hAnsi="Avenir Book" w:cstheme="minorHAnsi"/>
          <w:sz w:val="22"/>
          <w:szCs w:val="22"/>
        </w:rPr>
        <w:t>, the response of the commissioner to the proposals</w:t>
      </w:r>
      <w:r w:rsidR="003A780D" w:rsidRPr="008704D3">
        <w:rPr>
          <w:rFonts w:ascii="Avenir Book" w:hAnsi="Avenir Book" w:cstheme="minorHAnsi"/>
          <w:sz w:val="22"/>
          <w:szCs w:val="22"/>
        </w:rPr>
        <w:t>,</w:t>
      </w:r>
      <w:r w:rsidR="002F3393" w:rsidRPr="008704D3">
        <w:rPr>
          <w:rFonts w:ascii="Avenir Book" w:hAnsi="Avenir Book" w:cstheme="minorHAnsi"/>
          <w:sz w:val="22"/>
          <w:szCs w:val="22"/>
        </w:rPr>
        <w:t xml:space="preserve"> member activism </w:t>
      </w:r>
      <w:r w:rsidR="003A780D" w:rsidRPr="008704D3">
        <w:rPr>
          <w:rFonts w:ascii="Avenir Book" w:hAnsi="Avenir Book" w:cstheme="minorHAnsi"/>
          <w:sz w:val="22"/>
          <w:szCs w:val="22"/>
        </w:rPr>
        <w:t xml:space="preserve">and </w:t>
      </w:r>
      <w:r w:rsidR="00E24A91" w:rsidRPr="008704D3">
        <w:rPr>
          <w:rFonts w:ascii="Avenir Book" w:hAnsi="Avenir Book" w:cstheme="minorHAnsi"/>
          <w:sz w:val="22"/>
          <w:szCs w:val="22"/>
        </w:rPr>
        <w:t xml:space="preserve">the </w:t>
      </w:r>
      <w:r w:rsidR="003A780D" w:rsidRPr="008704D3">
        <w:rPr>
          <w:rFonts w:ascii="Avenir Book" w:hAnsi="Avenir Book" w:cstheme="minorHAnsi"/>
          <w:sz w:val="22"/>
          <w:szCs w:val="22"/>
        </w:rPr>
        <w:t xml:space="preserve">public debate </w:t>
      </w:r>
      <w:r w:rsidR="002F3393" w:rsidRPr="008704D3">
        <w:rPr>
          <w:rFonts w:ascii="Avenir Book" w:hAnsi="Avenir Book" w:cstheme="minorHAnsi"/>
          <w:sz w:val="22"/>
          <w:szCs w:val="22"/>
        </w:rPr>
        <w:t>that emerged.</w:t>
      </w:r>
      <w:r w:rsidR="006C5ED6" w:rsidRPr="008704D3">
        <w:rPr>
          <w:rFonts w:ascii="Avenir Book" w:hAnsi="Avenir Book" w:cstheme="minorHAnsi"/>
          <w:sz w:val="22"/>
          <w:szCs w:val="22"/>
        </w:rPr>
        <w:t xml:space="preserve"> </w:t>
      </w:r>
    </w:p>
    <w:p w14:paraId="543A3427" w14:textId="7A42CC66" w:rsidR="006C5ED6" w:rsidRPr="00643A41" w:rsidRDefault="005D4430" w:rsidP="0060325A">
      <w:pPr>
        <w:spacing w:after="120"/>
        <w:rPr>
          <w:rFonts w:ascii="Avenir Book" w:hAnsi="Avenir Book" w:cstheme="minorHAnsi"/>
          <w:strike/>
          <w:sz w:val="22"/>
          <w:szCs w:val="22"/>
        </w:rPr>
      </w:pPr>
      <w:r w:rsidRPr="008704D3">
        <w:rPr>
          <w:rFonts w:ascii="Avenir Book" w:hAnsi="Avenir Book" w:cstheme="minorHAnsi"/>
          <w:sz w:val="22"/>
          <w:szCs w:val="22"/>
        </w:rPr>
        <w:t>This combination of factors is</w:t>
      </w:r>
      <w:r w:rsidR="006C5ED6" w:rsidRPr="008704D3">
        <w:rPr>
          <w:rFonts w:ascii="Avenir Book" w:hAnsi="Avenir Book" w:cstheme="minorHAnsi"/>
          <w:sz w:val="22"/>
          <w:szCs w:val="22"/>
        </w:rPr>
        <w:t xml:space="preserve"> key to understanding the position of the Convention in relation to other climate assemblies. </w:t>
      </w:r>
      <w:r w:rsidRPr="008704D3">
        <w:rPr>
          <w:rFonts w:ascii="Avenir Book" w:hAnsi="Avenir Book" w:cstheme="minorHAnsi"/>
          <w:sz w:val="22"/>
          <w:szCs w:val="22"/>
        </w:rPr>
        <w:t>The governance arrangements and more porous boundaries between Convention members and other actors (media, advocates, experts, researchers)</w:t>
      </w:r>
      <w:r w:rsidR="006C5ED6" w:rsidRPr="008704D3">
        <w:rPr>
          <w:rFonts w:ascii="Avenir Book" w:hAnsi="Avenir Book" w:cstheme="minorHAnsi"/>
          <w:sz w:val="22"/>
          <w:szCs w:val="22"/>
        </w:rPr>
        <w:t xml:space="preserve"> certainly challenges a number of the normative expectations of many organisers and advocates of </w:t>
      </w:r>
      <w:r w:rsidR="006F7C68" w:rsidRPr="008704D3">
        <w:rPr>
          <w:rFonts w:ascii="Avenir Book" w:hAnsi="Avenir Book" w:cstheme="minorHAnsi"/>
          <w:sz w:val="22"/>
          <w:szCs w:val="22"/>
        </w:rPr>
        <w:t>DMPs</w:t>
      </w:r>
      <w:r w:rsidR="005062A1" w:rsidRPr="008704D3">
        <w:rPr>
          <w:rFonts w:ascii="Avenir Book" w:hAnsi="Avenir Book" w:cstheme="minorHAnsi"/>
          <w:sz w:val="22"/>
          <w:szCs w:val="22"/>
        </w:rPr>
        <w:t xml:space="preserve">. No other </w:t>
      </w:r>
      <w:r w:rsidR="00E24A91" w:rsidRPr="008704D3">
        <w:rPr>
          <w:rFonts w:ascii="Avenir Book" w:hAnsi="Avenir Book" w:cstheme="minorHAnsi"/>
          <w:sz w:val="22"/>
          <w:szCs w:val="22"/>
        </w:rPr>
        <w:t xml:space="preserve">major </w:t>
      </w:r>
      <w:r w:rsidR="005062A1" w:rsidRPr="008704D3">
        <w:rPr>
          <w:rFonts w:ascii="Avenir Book" w:hAnsi="Avenir Book" w:cstheme="minorHAnsi"/>
          <w:sz w:val="22"/>
          <w:szCs w:val="22"/>
        </w:rPr>
        <w:t>assembly has been governed and designed by a single body – multi-stakeholder bodies in governance arrangements are generally advisory. It is also unusual for organisers – whether members of the Governance Committee or Guarantors</w:t>
      </w:r>
      <w:r w:rsidR="000A39A0" w:rsidRPr="008704D3">
        <w:rPr>
          <w:rFonts w:ascii="Avenir Book" w:hAnsi="Avenir Book" w:cstheme="minorHAnsi"/>
          <w:sz w:val="22"/>
          <w:szCs w:val="22"/>
        </w:rPr>
        <w:t xml:space="preserve"> – </w:t>
      </w:r>
      <w:r w:rsidR="005062A1" w:rsidRPr="008704D3">
        <w:rPr>
          <w:rFonts w:ascii="Avenir Book" w:hAnsi="Avenir Book" w:cstheme="minorHAnsi"/>
          <w:sz w:val="22"/>
          <w:szCs w:val="22"/>
        </w:rPr>
        <w:t xml:space="preserve">to be so vocally </w:t>
      </w:r>
      <w:r w:rsidR="00C01E35" w:rsidRPr="008704D3">
        <w:rPr>
          <w:rFonts w:ascii="Avenir Book" w:hAnsi="Avenir Book" w:cstheme="minorHAnsi"/>
          <w:sz w:val="22"/>
          <w:szCs w:val="22"/>
        </w:rPr>
        <w:t>p</w:t>
      </w:r>
      <w:r w:rsidR="005062A1" w:rsidRPr="008704D3">
        <w:rPr>
          <w:rFonts w:ascii="Avenir Book" w:hAnsi="Avenir Book" w:cstheme="minorHAnsi"/>
          <w:sz w:val="22"/>
          <w:szCs w:val="22"/>
        </w:rPr>
        <w:t xml:space="preserve">artisan. Other assemblies tend to more carefully police the </w:t>
      </w:r>
      <w:r w:rsidR="000A39A0" w:rsidRPr="008704D3">
        <w:rPr>
          <w:rFonts w:ascii="Avenir Book" w:hAnsi="Avenir Book" w:cstheme="minorHAnsi"/>
          <w:sz w:val="22"/>
          <w:szCs w:val="22"/>
        </w:rPr>
        <w:t xml:space="preserve">boundaries </w:t>
      </w:r>
      <w:r w:rsidR="005062A1" w:rsidRPr="008704D3">
        <w:rPr>
          <w:rFonts w:ascii="Avenir Book" w:hAnsi="Avenir Book" w:cstheme="minorHAnsi"/>
          <w:sz w:val="22"/>
          <w:szCs w:val="22"/>
        </w:rPr>
        <w:t xml:space="preserve">between governance actors and </w:t>
      </w:r>
      <w:r w:rsidR="000A39A0" w:rsidRPr="008704D3">
        <w:rPr>
          <w:rFonts w:ascii="Avenir Book" w:hAnsi="Avenir Book" w:cstheme="minorHAnsi"/>
          <w:sz w:val="22"/>
          <w:szCs w:val="22"/>
        </w:rPr>
        <w:t>assembly members</w:t>
      </w:r>
      <w:r w:rsidR="005062A1" w:rsidRPr="008704D3">
        <w:rPr>
          <w:rFonts w:ascii="Avenir Book" w:hAnsi="Avenir Book" w:cstheme="minorHAnsi"/>
          <w:sz w:val="22"/>
          <w:szCs w:val="22"/>
        </w:rPr>
        <w:t xml:space="preserve">. Equally, </w:t>
      </w:r>
      <w:r w:rsidR="0072246D" w:rsidRPr="008704D3">
        <w:rPr>
          <w:rFonts w:ascii="Avenir Book" w:hAnsi="Avenir Book" w:cstheme="minorHAnsi"/>
          <w:sz w:val="22"/>
          <w:szCs w:val="22"/>
        </w:rPr>
        <w:t xml:space="preserve">the relationships between assembly members and other actors tend to be more carefully </w:t>
      </w:r>
      <w:r w:rsidR="00C01E35" w:rsidRPr="008704D3">
        <w:rPr>
          <w:rFonts w:ascii="Avenir Book" w:hAnsi="Avenir Book" w:cstheme="minorHAnsi"/>
          <w:sz w:val="22"/>
          <w:szCs w:val="22"/>
        </w:rPr>
        <w:t>managed</w:t>
      </w:r>
      <w:r w:rsidR="0072246D" w:rsidRPr="008704D3">
        <w:rPr>
          <w:rFonts w:ascii="Avenir Book" w:hAnsi="Avenir Book" w:cstheme="minorHAnsi"/>
          <w:sz w:val="22"/>
          <w:szCs w:val="22"/>
        </w:rPr>
        <w:t xml:space="preserve">. </w:t>
      </w:r>
      <w:r w:rsidR="00023ED5">
        <w:rPr>
          <w:rFonts w:ascii="Avenir Book" w:hAnsi="Avenir Book" w:cstheme="minorHAnsi"/>
          <w:sz w:val="22"/>
          <w:szCs w:val="22"/>
        </w:rPr>
        <w:t>T</w:t>
      </w:r>
      <w:r w:rsidR="0080019E" w:rsidRPr="008704D3">
        <w:rPr>
          <w:rFonts w:ascii="Avenir Book" w:hAnsi="Avenir Book" w:cstheme="minorHAnsi"/>
          <w:sz w:val="22"/>
          <w:szCs w:val="22"/>
        </w:rPr>
        <w:t xml:space="preserve">he broader impact of </w:t>
      </w:r>
      <w:r w:rsidR="00C01E35" w:rsidRPr="008704D3">
        <w:rPr>
          <w:rFonts w:ascii="Avenir Book" w:hAnsi="Avenir Book" w:cstheme="minorHAnsi"/>
          <w:sz w:val="22"/>
          <w:szCs w:val="22"/>
        </w:rPr>
        <w:t xml:space="preserve">this </w:t>
      </w:r>
      <w:r w:rsidR="0080019E" w:rsidRPr="008704D3">
        <w:rPr>
          <w:rFonts w:ascii="Avenir Book" w:hAnsi="Avenir Book" w:cstheme="minorHAnsi"/>
          <w:sz w:val="22"/>
          <w:szCs w:val="22"/>
        </w:rPr>
        <w:t>more public</w:t>
      </w:r>
      <w:r w:rsidR="00C01E35" w:rsidRPr="008704D3">
        <w:rPr>
          <w:rFonts w:ascii="Avenir Book" w:hAnsi="Avenir Book" w:cstheme="minorHAnsi"/>
          <w:sz w:val="22"/>
          <w:szCs w:val="22"/>
        </w:rPr>
        <w:t xml:space="preserve"> and political</w:t>
      </w:r>
      <w:r w:rsidR="0080019E" w:rsidRPr="008704D3">
        <w:rPr>
          <w:rFonts w:ascii="Avenir Book" w:hAnsi="Avenir Book" w:cstheme="minorHAnsi"/>
          <w:sz w:val="22"/>
          <w:szCs w:val="22"/>
        </w:rPr>
        <w:t xml:space="preserve"> presentation of the assembly may give cause for </w:t>
      </w:r>
      <w:r w:rsidR="000A39A0" w:rsidRPr="008704D3">
        <w:rPr>
          <w:rFonts w:ascii="Avenir Book" w:hAnsi="Avenir Book" w:cstheme="minorHAnsi"/>
          <w:sz w:val="22"/>
          <w:szCs w:val="22"/>
        </w:rPr>
        <w:t xml:space="preserve">advocates and </w:t>
      </w:r>
      <w:r w:rsidR="0080019E" w:rsidRPr="008704D3">
        <w:rPr>
          <w:rFonts w:ascii="Avenir Book" w:hAnsi="Avenir Book" w:cstheme="minorHAnsi"/>
          <w:sz w:val="22"/>
          <w:szCs w:val="22"/>
        </w:rPr>
        <w:t xml:space="preserve">designers </w:t>
      </w:r>
      <w:r w:rsidR="000A39A0" w:rsidRPr="008704D3">
        <w:rPr>
          <w:rFonts w:ascii="Avenir Book" w:hAnsi="Avenir Book" w:cstheme="minorHAnsi"/>
          <w:sz w:val="22"/>
          <w:szCs w:val="22"/>
        </w:rPr>
        <w:t xml:space="preserve">of climate assemblies </w:t>
      </w:r>
      <w:r w:rsidR="0080019E" w:rsidRPr="008704D3">
        <w:rPr>
          <w:rFonts w:ascii="Avenir Book" w:hAnsi="Avenir Book" w:cstheme="minorHAnsi"/>
          <w:sz w:val="22"/>
          <w:szCs w:val="22"/>
        </w:rPr>
        <w:t xml:space="preserve">to </w:t>
      </w:r>
      <w:r w:rsidR="006E5F19" w:rsidRPr="008704D3">
        <w:rPr>
          <w:rFonts w:ascii="Avenir Book" w:hAnsi="Avenir Book" w:cstheme="minorHAnsi"/>
          <w:sz w:val="22"/>
          <w:szCs w:val="22"/>
        </w:rPr>
        <w:t>reflect on</w:t>
      </w:r>
      <w:r w:rsidR="0080019E" w:rsidRPr="008704D3">
        <w:rPr>
          <w:rFonts w:ascii="Avenir Book" w:hAnsi="Avenir Book" w:cstheme="minorHAnsi"/>
          <w:sz w:val="22"/>
          <w:szCs w:val="22"/>
        </w:rPr>
        <w:t xml:space="preserve"> the extent to which </w:t>
      </w:r>
      <w:r w:rsidR="006E5F19" w:rsidRPr="008704D3">
        <w:rPr>
          <w:rFonts w:ascii="Avenir Book" w:hAnsi="Avenir Book" w:cstheme="minorHAnsi"/>
          <w:sz w:val="22"/>
          <w:szCs w:val="22"/>
        </w:rPr>
        <w:t>aspect</w:t>
      </w:r>
      <w:r w:rsidR="000A39A0" w:rsidRPr="008704D3">
        <w:rPr>
          <w:rFonts w:ascii="Avenir Book" w:hAnsi="Avenir Book" w:cstheme="minorHAnsi"/>
          <w:sz w:val="22"/>
          <w:szCs w:val="22"/>
        </w:rPr>
        <w:t>s</w:t>
      </w:r>
      <w:r w:rsidR="006E5F19" w:rsidRPr="008704D3">
        <w:rPr>
          <w:rFonts w:ascii="Avenir Book" w:hAnsi="Avenir Book" w:cstheme="minorHAnsi"/>
          <w:sz w:val="22"/>
          <w:szCs w:val="22"/>
        </w:rPr>
        <w:t xml:space="preserve"> of </w:t>
      </w:r>
      <w:r w:rsidR="0080019E" w:rsidRPr="008704D3">
        <w:rPr>
          <w:rFonts w:ascii="Avenir Book" w:hAnsi="Avenir Book" w:cstheme="minorHAnsi"/>
          <w:sz w:val="22"/>
          <w:szCs w:val="22"/>
        </w:rPr>
        <w:t xml:space="preserve">privacy </w:t>
      </w:r>
      <w:r w:rsidR="0072246D" w:rsidRPr="008704D3">
        <w:rPr>
          <w:rFonts w:ascii="Avenir Book" w:hAnsi="Avenir Book" w:cstheme="minorHAnsi"/>
          <w:sz w:val="22"/>
          <w:szCs w:val="22"/>
        </w:rPr>
        <w:t xml:space="preserve">should be </w:t>
      </w:r>
      <w:r w:rsidR="0080019E" w:rsidRPr="008704D3">
        <w:rPr>
          <w:rFonts w:ascii="Avenir Book" w:hAnsi="Avenir Book" w:cstheme="minorHAnsi"/>
          <w:sz w:val="22"/>
          <w:szCs w:val="22"/>
        </w:rPr>
        <w:t xml:space="preserve">maintained, </w:t>
      </w:r>
      <w:r w:rsidR="006E5F19" w:rsidRPr="008704D3">
        <w:rPr>
          <w:rFonts w:ascii="Avenir Book" w:hAnsi="Avenir Book" w:cstheme="minorHAnsi"/>
          <w:sz w:val="22"/>
          <w:szCs w:val="22"/>
        </w:rPr>
        <w:t xml:space="preserve">particularly </w:t>
      </w:r>
      <w:r w:rsidR="0080019E" w:rsidRPr="008704D3">
        <w:rPr>
          <w:rFonts w:ascii="Avenir Book" w:hAnsi="Avenir Book" w:cstheme="minorHAnsi"/>
          <w:sz w:val="22"/>
          <w:szCs w:val="22"/>
        </w:rPr>
        <w:t>if one of the desired outcomes is affecting public discourse</w:t>
      </w:r>
      <w:r w:rsidR="00940136" w:rsidRPr="008704D3">
        <w:rPr>
          <w:rFonts w:ascii="Avenir Book" w:hAnsi="Avenir Book" w:cstheme="minorHAnsi"/>
          <w:sz w:val="22"/>
          <w:szCs w:val="22"/>
        </w:rPr>
        <w:t xml:space="preserve"> (</w:t>
      </w:r>
      <w:proofErr w:type="spellStart"/>
      <w:r w:rsidR="00940136" w:rsidRPr="008704D3">
        <w:rPr>
          <w:rFonts w:ascii="Avenir Book" w:hAnsi="Avenir Book" w:cstheme="minorHAnsi"/>
          <w:sz w:val="22"/>
          <w:szCs w:val="22"/>
        </w:rPr>
        <w:t>Lafont</w:t>
      </w:r>
      <w:proofErr w:type="spellEnd"/>
      <w:r w:rsidR="00940136" w:rsidRPr="008704D3">
        <w:rPr>
          <w:rFonts w:ascii="Avenir Book" w:hAnsi="Avenir Book" w:cstheme="minorHAnsi"/>
          <w:sz w:val="22"/>
          <w:szCs w:val="22"/>
        </w:rPr>
        <w:t xml:space="preserve"> 2019).</w:t>
      </w:r>
    </w:p>
    <w:p w14:paraId="4ED1728D" w14:textId="320C8909" w:rsidR="006E5F19" w:rsidRPr="008704D3" w:rsidRDefault="006C5ED6" w:rsidP="00F55CC6">
      <w:pPr>
        <w:spacing w:after="120"/>
        <w:rPr>
          <w:rFonts w:ascii="Avenir Book" w:hAnsi="Avenir Book" w:cstheme="minorHAnsi"/>
          <w:sz w:val="22"/>
          <w:szCs w:val="22"/>
        </w:rPr>
      </w:pPr>
      <w:r w:rsidRPr="008704D3">
        <w:rPr>
          <w:rFonts w:ascii="Avenir Book" w:hAnsi="Avenir Book" w:cstheme="minorHAnsi"/>
          <w:sz w:val="22"/>
          <w:szCs w:val="22"/>
        </w:rPr>
        <w:t xml:space="preserve">Judgements </w:t>
      </w:r>
      <w:r w:rsidR="00383F9C" w:rsidRPr="008704D3">
        <w:rPr>
          <w:rFonts w:ascii="Avenir Book" w:hAnsi="Avenir Book" w:cstheme="minorHAnsi"/>
          <w:sz w:val="22"/>
          <w:szCs w:val="22"/>
        </w:rPr>
        <w:t xml:space="preserve">by </w:t>
      </w:r>
      <w:r w:rsidR="006E5F19" w:rsidRPr="008704D3">
        <w:rPr>
          <w:rFonts w:ascii="Avenir Book" w:hAnsi="Avenir Book" w:cstheme="minorHAnsi"/>
          <w:sz w:val="22"/>
          <w:szCs w:val="22"/>
        </w:rPr>
        <w:t xml:space="preserve">the </w:t>
      </w:r>
      <w:r w:rsidR="00383F9C" w:rsidRPr="008704D3">
        <w:rPr>
          <w:rFonts w:ascii="Avenir Book" w:hAnsi="Avenir Book" w:cstheme="minorHAnsi"/>
          <w:sz w:val="22"/>
          <w:szCs w:val="22"/>
        </w:rPr>
        <w:t>commissioner</w:t>
      </w:r>
      <w:r w:rsidR="006E5F19" w:rsidRPr="008704D3">
        <w:rPr>
          <w:rFonts w:ascii="Avenir Book" w:hAnsi="Avenir Book" w:cstheme="minorHAnsi"/>
          <w:sz w:val="22"/>
          <w:szCs w:val="22"/>
        </w:rPr>
        <w:t xml:space="preserve"> and</w:t>
      </w:r>
      <w:r w:rsidR="00383F9C" w:rsidRPr="008704D3">
        <w:rPr>
          <w:rFonts w:ascii="Avenir Book" w:hAnsi="Avenir Book" w:cstheme="minorHAnsi"/>
          <w:sz w:val="22"/>
          <w:szCs w:val="22"/>
        </w:rPr>
        <w:t xml:space="preserve"> governance actors</w:t>
      </w:r>
      <w:r w:rsidR="006E5F19" w:rsidRPr="008704D3">
        <w:rPr>
          <w:rFonts w:ascii="Avenir Book" w:hAnsi="Avenir Book" w:cstheme="minorHAnsi"/>
          <w:sz w:val="22"/>
          <w:szCs w:val="22"/>
        </w:rPr>
        <w:t xml:space="preserve"> </w:t>
      </w:r>
      <w:r w:rsidRPr="008704D3">
        <w:rPr>
          <w:rFonts w:ascii="Avenir Book" w:hAnsi="Avenir Book" w:cstheme="minorHAnsi"/>
          <w:sz w:val="22"/>
          <w:szCs w:val="22"/>
        </w:rPr>
        <w:t>could have been different</w:t>
      </w:r>
      <w:r w:rsidR="00383F9C" w:rsidRPr="008704D3">
        <w:rPr>
          <w:rFonts w:ascii="Avenir Book" w:hAnsi="Avenir Book" w:cstheme="minorHAnsi"/>
          <w:sz w:val="22"/>
          <w:szCs w:val="22"/>
        </w:rPr>
        <w:t xml:space="preserve">. </w:t>
      </w:r>
      <w:r w:rsidR="006E5F19" w:rsidRPr="008704D3">
        <w:rPr>
          <w:rFonts w:ascii="Avenir Book" w:hAnsi="Avenir Book" w:cstheme="minorHAnsi"/>
          <w:sz w:val="22"/>
          <w:szCs w:val="22"/>
        </w:rPr>
        <w:t>A more conventional design</w:t>
      </w:r>
      <w:r w:rsidR="00383F9C" w:rsidRPr="008704D3">
        <w:rPr>
          <w:rFonts w:ascii="Avenir Book" w:hAnsi="Avenir Book" w:cstheme="minorHAnsi"/>
          <w:sz w:val="22"/>
          <w:szCs w:val="22"/>
        </w:rPr>
        <w:t xml:space="preserve"> </w:t>
      </w:r>
      <w:r w:rsidR="006E5F19" w:rsidRPr="008704D3">
        <w:rPr>
          <w:rFonts w:ascii="Avenir Book" w:hAnsi="Avenir Book" w:cstheme="minorHAnsi"/>
          <w:sz w:val="22"/>
          <w:szCs w:val="22"/>
        </w:rPr>
        <w:t xml:space="preserve">would have </w:t>
      </w:r>
      <w:r w:rsidR="00383F9C" w:rsidRPr="008704D3">
        <w:rPr>
          <w:rFonts w:ascii="Avenir Book" w:hAnsi="Avenir Book" w:cstheme="minorHAnsi"/>
          <w:sz w:val="22"/>
          <w:szCs w:val="22"/>
        </w:rPr>
        <w:t xml:space="preserve">quietened the </w:t>
      </w:r>
      <w:r w:rsidR="0072246D" w:rsidRPr="008704D3">
        <w:rPr>
          <w:rFonts w:ascii="Avenir Book" w:hAnsi="Avenir Book" w:cstheme="minorHAnsi"/>
          <w:sz w:val="22"/>
          <w:szCs w:val="22"/>
        </w:rPr>
        <w:t xml:space="preserve">public </w:t>
      </w:r>
      <w:r w:rsidR="00383F9C" w:rsidRPr="008704D3">
        <w:rPr>
          <w:rFonts w:ascii="Avenir Book" w:hAnsi="Avenir Book" w:cstheme="minorHAnsi"/>
          <w:sz w:val="22"/>
          <w:szCs w:val="22"/>
        </w:rPr>
        <w:t xml:space="preserve">impact of the Convention. </w:t>
      </w:r>
      <w:r w:rsidR="006E5F19" w:rsidRPr="008704D3">
        <w:rPr>
          <w:rFonts w:ascii="Avenir Book" w:hAnsi="Avenir Book" w:cstheme="minorHAnsi"/>
          <w:sz w:val="22"/>
          <w:szCs w:val="22"/>
        </w:rPr>
        <w:t>It is an open question as to whether a</w:t>
      </w:r>
      <w:r w:rsidR="00383F9C" w:rsidRPr="008704D3">
        <w:rPr>
          <w:rFonts w:ascii="Avenir Book" w:hAnsi="Avenir Book" w:cstheme="minorHAnsi"/>
          <w:sz w:val="22"/>
          <w:szCs w:val="22"/>
        </w:rPr>
        <w:t xml:space="preserve"> </w:t>
      </w:r>
      <w:r w:rsidR="0072246D" w:rsidRPr="008704D3">
        <w:rPr>
          <w:rFonts w:ascii="Avenir Book" w:hAnsi="Avenir Book" w:cstheme="minorHAnsi"/>
          <w:sz w:val="22"/>
          <w:szCs w:val="22"/>
        </w:rPr>
        <w:t>more publicly constrained</w:t>
      </w:r>
      <w:r w:rsidR="00383F9C" w:rsidRPr="008704D3">
        <w:rPr>
          <w:rFonts w:ascii="Avenir Book" w:hAnsi="Avenir Book" w:cstheme="minorHAnsi"/>
          <w:sz w:val="22"/>
          <w:szCs w:val="22"/>
        </w:rPr>
        <w:t xml:space="preserve"> Convention would have had any more impact on public policy</w:t>
      </w:r>
      <w:r w:rsidR="000A39A0" w:rsidRPr="008704D3">
        <w:rPr>
          <w:rFonts w:ascii="Avenir Book" w:hAnsi="Avenir Book" w:cstheme="minorHAnsi"/>
          <w:sz w:val="22"/>
          <w:szCs w:val="22"/>
        </w:rPr>
        <w:t>. D</w:t>
      </w:r>
      <w:r w:rsidR="006E5F19" w:rsidRPr="008704D3">
        <w:rPr>
          <w:rFonts w:ascii="Avenir Book" w:hAnsi="Avenir Book" w:cstheme="minorHAnsi"/>
          <w:sz w:val="22"/>
          <w:szCs w:val="22"/>
        </w:rPr>
        <w:t>id the publicity surrounding the Convention</w:t>
      </w:r>
      <w:r w:rsidR="00383F9C" w:rsidRPr="008704D3">
        <w:rPr>
          <w:rFonts w:ascii="Avenir Book" w:hAnsi="Avenir Book" w:cstheme="minorHAnsi"/>
          <w:sz w:val="22"/>
          <w:szCs w:val="22"/>
        </w:rPr>
        <w:t xml:space="preserve"> force the hand of politicians to accept or stand against proposals? It is </w:t>
      </w:r>
      <w:r w:rsidR="000A39A0" w:rsidRPr="008704D3">
        <w:rPr>
          <w:rFonts w:ascii="Avenir Book" w:hAnsi="Avenir Book" w:cstheme="minorHAnsi"/>
          <w:sz w:val="22"/>
          <w:szCs w:val="22"/>
        </w:rPr>
        <w:t>highly unlikely</w:t>
      </w:r>
      <w:r w:rsidR="00383F9C" w:rsidRPr="008704D3">
        <w:rPr>
          <w:rFonts w:ascii="Avenir Book" w:hAnsi="Avenir Book" w:cstheme="minorHAnsi"/>
          <w:sz w:val="22"/>
          <w:szCs w:val="22"/>
        </w:rPr>
        <w:t xml:space="preserve"> that the public debate and the impacts that has had on French politics would have emerged from a more</w:t>
      </w:r>
      <w:r w:rsidR="000A39A0" w:rsidRPr="008704D3">
        <w:rPr>
          <w:rFonts w:ascii="Avenir Book" w:hAnsi="Avenir Book" w:cstheme="minorHAnsi"/>
          <w:sz w:val="22"/>
          <w:szCs w:val="22"/>
        </w:rPr>
        <w:t xml:space="preserve"> closely</w:t>
      </w:r>
      <w:r w:rsidR="00383F9C" w:rsidRPr="008704D3">
        <w:rPr>
          <w:rFonts w:ascii="Avenir Book" w:hAnsi="Avenir Book" w:cstheme="minorHAnsi"/>
          <w:sz w:val="22"/>
          <w:szCs w:val="22"/>
        </w:rPr>
        <w:t xml:space="preserve"> </w:t>
      </w:r>
      <w:r w:rsidR="006E5F19" w:rsidRPr="008704D3">
        <w:rPr>
          <w:rFonts w:ascii="Avenir Book" w:hAnsi="Avenir Book" w:cstheme="minorHAnsi"/>
          <w:sz w:val="22"/>
          <w:szCs w:val="22"/>
        </w:rPr>
        <w:t>managed</w:t>
      </w:r>
      <w:r w:rsidR="00383F9C" w:rsidRPr="008704D3">
        <w:rPr>
          <w:rFonts w:ascii="Avenir Book" w:hAnsi="Avenir Book" w:cstheme="minorHAnsi"/>
          <w:sz w:val="22"/>
          <w:szCs w:val="22"/>
        </w:rPr>
        <w:t xml:space="preserve"> process. The activism of both </w:t>
      </w:r>
      <w:r w:rsidR="000A39A0" w:rsidRPr="008704D3">
        <w:rPr>
          <w:rFonts w:ascii="Avenir Book" w:hAnsi="Avenir Book" w:cstheme="minorHAnsi"/>
          <w:sz w:val="22"/>
          <w:szCs w:val="22"/>
        </w:rPr>
        <w:t xml:space="preserve">Convention </w:t>
      </w:r>
      <w:r w:rsidR="00383F9C" w:rsidRPr="008704D3">
        <w:rPr>
          <w:rFonts w:ascii="Avenir Book" w:hAnsi="Avenir Book" w:cstheme="minorHAnsi"/>
          <w:sz w:val="22"/>
          <w:szCs w:val="22"/>
        </w:rPr>
        <w:t>members and governance actors was critical in making this a spectacle of interest to the media and wider publics.</w:t>
      </w:r>
      <w:r w:rsidR="00F55CC6" w:rsidRPr="008704D3">
        <w:rPr>
          <w:rFonts w:ascii="Avenir Book" w:hAnsi="Avenir Book" w:cstheme="minorHAnsi"/>
          <w:sz w:val="22"/>
          <w:szCs w:val="22"/>
        </w:rPr>
        <w:t xml:space="preserve"> </w:t>
      </w:r>
    </w:p>
    <w:p w14:paraId="594EB327" w14:textId="182B9CCE" w:rsidR="00D758AC" w:rsidRPr="008704D3" w:rsidRDefault="00F55CC6" w:rsidP="00F55CC6">
      <w:pPr>
        <w:spacing w:after="120"/>
        <w:rPr>
          <w:rFonts w:ascii="Avenir Book" w:hAnsi="Avenir Book" w:cstheme="minorHAnsi"/>
          <w:sz w:val="22"/>
          <w:szCs w:val="22"/>
        </w:rPr>
      </w:pPr>
      <w:r w:rsidRPr="008704D3">
        <w:rPr>
          <w:rFonts w:ascii="Avenir Book" w:hAnsi="Avenir Book" w:cstheme="minorHAnsi"/>
          <w:sz w:val="22"/>
          <w:szCs w:val="22"/>
        </w:rPr>
        <w:t xml:space="preserve">The idea that </w:t>
      </w:r>
      <w:r w:rsidR="006E5F19" w:rsidRPr="008704D3">
        <w:rPr>
          <w:rFonts w:ascii="Avenir Book" w:hAnsi="Avenir Book" w:cstheme="minorHAnsi"/>
          <w:sz w:val="22"/>
          <w:szCs w:val="22"/>
        </w:rPr>
        <w:t>national</w:t>
      </w:r>
      <w:r w:rsidR="000A39A0" w:rsidRPr="008704D3">
        <w:rPr>
          <w:rFonts w:ascii="Avenir Book" w:hAnsi="Avenir Book" w:cstheme="minorHAnsi"/>
          <w:sz w:val="22"/>
          <w:szCs w:val="22"/>
        </w:rPr>
        <w:t xml:space="preserve"> </w:t>
      </w:r>
      <w:r w:rsidRPr="008704D3">
        <w:rPr>
          <w:rFonts w:ascii="Avenir Book" w:hAnsi="Avenir Book" w:cstheme="minorHAnsi"/>
          <w:sz w:val="22"/>
          <w:szCs w:val="22"/>
        </w:rPr>
        <w:t>climate assemblies would</w:t>
      </w:r>
      <w:r w:rsidR="006E5F19" w:rsidRPr="008704D3">
        <w:rPr>
          <w:rFonts w:ascii="Avenir Book" w:hAnsi="Avenir Book" w:cstheme="minorHAnsi"/>
          <w:sz w:val="22"/>
          <w:szCs w:val="22"/>
        </w:rPr>
        <w:t>,</w:t>
      </w:r>
      <w:r w:rsidRPr="008704D3">
        <w:rPr>
          <w:rFonts w:ascii="Avenir Book" w:hAnsi="Avenir Book" w:cstheme="minorHAnsi"/>
          <w:sz w:val="22"/>
          <w:szCs w:val="22"/>
        </w:rPr>
        <w:t xml:space="preserve"> </w:t>
      </w:r>
      <w:r w:rsidR="006E5F19" w:rsidRPr="008704D3">
        <w:rPr>
          <w:rFonts w:ascii="Avenir Book" w:hAnsi="Avenir Book" w:cstheme="minorHAnsi"/>
          <w:sz w:val="22"/>
          <w:szCs w:val="22"/>
        </w:rPr>
        <w:t xml:space="preserve">first of all, take place, and second, </w:t>
      </w:r>
      <w:r w:rsidRPr="008704D3">
        <w:rPr>
          <w:rFonts w:ascii="Avenir Book" w:hAnsi="Avenir Book" w:cstheme="minorHAnsi"/>
          <w:sz w:val="22"/>
          <w:szCs w:val="22"/>
        </w:rPr>
        <w:t xml:space="preserve">become a topic of public </w:t>
      </w:r>
      <w:r w:rsidR="0080019E" w:rsidRPr="008704D3">
        <w:rPr>
          <w:rFonts w:ascii="Avenir Book" w:hAnsi="Avenir Book" w:cstheme="minorHAnsi"/>
          <w:sz w:val="22"/>
          <w:szCs w:val="22"/>
        </w:rPr>
        <w:t>debate</w:t>
      </w:r>
      <w:r w:rsidRPr="008704D3">
        <w:rPr>
          <w:rFonts w:ascii="Avenir Book" w:hAnsi="Avenir Book" w:cstheme="minorHAnsi"/>
          <w:sz w:val="22"/>
          <w:szCs w:val="22"/>
        </w:rPr>
        <w:t xml:space="preserve"> was almost unthinkable a few years </w:t>
      </w:r>
      <w:r w:rsidR="006E5F19" w:rsidRPr="008704D3">
        <w:rPr>
          <w:rFonts w:ascii="Avenir Book" w:hAnsi="Avenir Book" w:cstheme="minorHAnsi"/>
          <w:sz w:val="22"/>
          <w:szCs w:val="22"/>
        </w:rPr>
        <w:t>ago</w:t>
      </w:r>
      <w:r w:rsidRPr="008704D3">
        <w:rPr>
          <w:rFonts w:ascii="Avenir Book" w:hAnsi="Avenir Book" w:cstheme="minorHAnsi"/>
          <w:sz w:val="22"/>
          <w:szCs w:val="22"/>
        </w:rPr>
        <w:t xml:space="preserve">. The French Convention is </w:t>
      </w:r>
      <w:r w:rsidRPr="008704D3">
        <w:rPr>
          <w:rFonts w:ascii="Avenir Book" w:hAnsi="Avenir Book" w:cstheme="minorHAnsi"/>
          <w:sz w:val="22"/>
          <w:szCs w:val="22"/>
        </w:rPr>
        <w:lastRenderedPageBreak/>
        <w:t xml:space="preserve">an outlier in the sense that it </w:t>
      </w:r>
      <w:r w:rsidR="00C3580F" w:rsidRPr="008704D3">
        <w:rPr>
          <w:rFonts w:ascii="Avenir Book" w:hAnsi="Avenir Book" w:cstheme="minorHAnsi"/>
          <w:sz w:val="22"/>
          <w:szCs w:val="22"/>
        </w:rPr>
        <w:t xml:space="preserve">achieved a political profile and </w:t>
      </w:r>
      <w:r w:rsidRPr="008704D3">
        <w:rPr>
          <w:rFonts w:ascii="Avenir Book" w:hAnsi="Avenir Book" w:cstheme="minorHAnsi"/>
          <w:sz w:val="22"/>
          <w:szCs w:val="22"/>
        </w:rPr>
        <w:t>bec</w:t>
      </w:r>
      <w:r w:rsidR="00C3580F" w:rsidRPr="008704D3">
        <w:rPr>
          <w:rFonts w:ascii="Avenir Book" w:hAnsi="Avenir Book" w:cstheme="minorHAnsi"/>
          <w:sz w:val="22"/>
          <w:szCs w:val="22"/>
        </w:rPr>
        <w:t>a</w:t>
      </w:r>
      <w:r w:rsidRPr="008704D3">
        <w:rPr>
          <w:rFonts w:ascii="Avenir Book" w:hAnsi="Avenir Book" w:cstheme="minorHAnsi"/>
          <w:sz w:val="22"/>
          <w:szCs w:val="22"/>
        </w:rPr>
        <w:t>me an object of public concern in way</w:t>
      </w:r>
      <w:r w:rsidR="00C3580F" w:rsidRPr="008704D3">
        <w:rPr>
          <w:rFonts w:ascii="Avenir Book" w:hAnsi="Avenir Book" w:cstheme="minorHAnsi"/>
          <w:sz w:val="22"/>
          <w:szCs w:val="22"/>
        </w:rPr>
        <w:t>s</w:t>
      </w:r>
      <w:r w:rsidRPr="008704D3">
        <w:rPr>
          <w:rFonts w:ascii="Avenir Book" w:hAnsi="Avenir Book" w:cstheme="minorHAnsi"/>
          <w:sz w:val="22"/>
          <w:szCs w:val="22"/>
        </w:rPr>
        <w:t xml:space="preserve"> that no other </w:t>
      </w:r>
      <w:r w:rsidR="00C3580F" w:rsidRPr="008704D3">
        <w:rPr>
          <w:rFonts w:ascii="Avenir Book" w:hAnsi="Avenir Book" w:cstheme="minorHAnsi"/>
          <w:sz w:val="22"/>
          <w:szCs w:val="22"/>
        </w:rPr>
        <w:t>DMP</w:t>
      </w:r>
      <w:r w:rsidRPr="008704D3">
        <w:rPr>
          <w:rFonts w:ascii="Avenir Book" w:hAnsi="Avenir Book" w:cstheme="minorHAnsi"/>
          <w:sz w:val="22"/>
          <w:szCs w:val="22"/>
        </w:rPr>
        <w:t xml:space="preserve"> has achieved. This will be uncomfortable for those who believe that it has done so by undermining commonly held</w:t>
      </w:r>
      <w:r w:rsidR="00C3580F" w:rsidRPr="008704D3">
        <w:rPr>
          <w:rFonts w:ascii="Avenir Book" w:hAnsi="Avenir Book" w:cstheme="minorHAnsi"/>
          <w:sz w:val="22"/>
          <w:szCs w:val="22"/>
        </w:rPr>
        <w:t xml:space="preserve"> and venerable</w:t>
      </w:r>
      <w:r w:rsidRPr="008704D3">
        <w:rPr>
          <w:rFonts w:ascii="Avenir Book" w:hAnsi="Avenir Book" w:cstheme="minorHAnsi"/>
          <w:sz w:val="22"/>
          <w:szCs w:val="22"/>
        </w:rPr>
        <w:t xml:space="preserve"> principles of deliberative design. But it may have also shaken a field of practice that </w:t>
      </w:r>
      <w:r w:rsidR="00C3580F" w:rsidRPr="008704D3">
        <w:rPr>
          <w:rFonts w:ascii="Avenir Book" w:hAnsi="Avenir Book" w:cstheme="minorHAnsi"/>
          <w:sz w:val="22"/>
          <w:szCs w:val="22"/>
        </w:rPr>
        <w:t>is in danger of</w:t>
      </w:r>
      <w:r w:rsidRPr="008704D3">
        <w:rPr>
          <w:rFonts w:ascii="Avenir Book" w:hAnsi="Avenir Book" w:cstheme="minorHAnsi"/>
          <w:sz w:val="22"/>
          <w:szCs w:val="22"/>
        </w:rPr>
        <w:t xml:space="preserve"> becom</w:t>
      </w:r>
      <w:r w:rsidR="00C3580F" w:rsidRPr="008704D3">
        <w:rPr>
          <w:rFonts w:ascii="Avenir Book" w:hAnsi="Avenir Book" w:cstheme="minorHAnsi"/>
          <w:sz w:val="22"/>
          <w:szCs w:val="22"/>
        </w:rPr>
        <w:t>ing</w:t>
      </w:r>
      <w:r w:rsidRPr="008704D3">
        <w:rPr>
          <w:rFonts w:ascii="Avenir Book" w:hAnsi="Avenir Book" w:cstheme="minorHAnsi"/>
          <w:sz w:val="22"/>
          <w:szCs w:val="22"/>
        </w:rPr>
        <w:t xml:space="preserve"> too complacent in its convictions and practices. </w:t>
      </w:r>
    </w:p>
    <w:p w14:paraId="22AB0AEC" w14:textId="77777777" w:rsidR="00617532" w:rsidRPr="008704D3" w:rsidRDefault="00617532" w:rsidP="0060325A">
      <w:pPr>
        <w:spacing w:after="120"/>
        <w:rPr>
          <w:rFonts w:ascii="Avenir Book" w:hAnsi="Avenir Book" w:cstheme="minorHAnsi"/>
          <w:sz w:val="22"/>
          <w:szCs w:val="22"/>
        </w:rPr>
      </w:pPr>
    </w:p>
    <w:p w14:paraId="6C89AEC6" w14:textId="5C2B4FD8" w:rsidR="00D758AC" w:rsidRPr="008704D3" w:rsidRDefault="00617532" w:rsidP="0060325A">
      <w:pPr>
        <w:spacing w:after="120"/>
        <w:rPr>
          <w:rFonts w:ascii="Avenir Book" w:hAnsi="Avenir Book" w:cstheme="minorHAnsi"/>
          <w:b/>
          <w:bCs/>
          <w:sz w:val="22"/>
          <w:szCs w:val="22"/>
        </w:rPr>
      </w:pPr>
      <w:r w:rsidRPr="008704D3">
        <w:rPr>
          <w:rFonts w:ascii="Avenir Book" w:hAnsi="Avenir Book" w:cstheme="minorHAnsi"/>
          <w:b/>
          <w:bCs/>
          <w:sz w:val="22"/>
          <w:szCs w:val="22"/>
        </w:rPr>
        <w:t>Acknowledgements</w:t>
      </w:r>
    </w:p>
    <w:p w14:paraId="04A2F67A" w14:textId="4311F5F5" w:rsidR="000A39A0" w:rsidRPr="008704D3" w:rsidRDefault="00940136" w:rsidP="0060325A">
      <w:pPr>
        <w:spacing w:after="120"/>
        <w:rPr>
          <w:rFonts w:ascii="Avenir Book" w:hAnsi="Avenir Book" w:cstheme="minorHAnsi"/>
          <w:sz w:val="22"/>
          <w:szCs w:val="22"/>
        </w:rPr>
      </w:pPr>
      <w:r w:rsidRPr="008704D3">
        <w:rPr>
          <w:rFonts w:ascii="Avenir Book" w:hAnsi="Avenir Book" w:cstheme="minorHAnsi"/>
          <w:sz w:val="22"/>
          <w:szCs w:val="22"/>
        </w:rPr>
        <w:t>Thanks to the Knowledge Network on Climate Assembl</w:t>
      </w:r>
      <w:r w:rsidR="0045563F" w:rsidRPr="008704D3">
        <w:rPr>
          <w:rFonts w:ascii="Avenir Book" w:hAnsi="Avenir Book" w:cstheme="minorHAnsi"/>
          <w:sz w:val="22"/>
          <w:szCs w:val="22"/>
        </w:rPr>
        <w:t>ies (KNOCA)</w:t>
      </w:r>
      <w:r w:rsidRPr="008704D3">
        <w:rPr>
          <w:rFonts w:ascii="Avenir Book" w:hAnsi="Avenir Book" w:cstheme="minorHAnsi"/>
          <w:sz w:val="22"/>
          <w:szCs w:val="22"/>
        </w:rPr>
        <w:t xml:space="preserve"> community, in particular Lise </w:t>
      </w:r>
      <w:proofErr w:type="spellStart"/>
      <w:r w:rsidRPr="008704D3">
        <w:rPr>
          <w:rFonts w:ascii="Avenir Book" w:hAnsi="Avenir Book" w:cstheme="minorHAnsi"/>
          <w:sz w:val="22"/>
          <w:szCs w:val="22"/>
        </w:rPr>
        <w:t>Deshautal</w:t>
      </w:r>
      <w:proofErr w:type="spellEnd"/>
      <w:r w:rsidRPr="008704D3">
        <w:rPr>
          <w:rFonts w:ascii="Avenir Book" w:hAnsi="Avenir Book" w:cstheme="minorHAnsi"/>
          <w:sz w:val="22"/>
          <w:szCs w:val="22"/>
        </w:rPr>
        <w:t xml:space="preserve">, and to the </w:t>
      </w:r>
      <w:r w:rsidR="00DA2B89" w:rsidRPr="008704D3">
        <w:rPr>
          <w:rFonts w:ascii="Avenir Book" w:hAnsi="Avenir Book" w:cstheme="minorHAnsi"/>
          <w:sz w:val="22"/>
          <w:szCs w:val="22"/>
        </w:rPr>
        <w:t>editors of this volume for their critical engagement and insights.</w:t>
      </w:r>
    </w:p>
    <w:p w14:paraId="0FC53F8F" w14:textId="77777777" w:rsidR="00940136" w:rsidRPr="008704D3" w:rsidRDefault="00940136" w:rsidP="0060325A">
      <w:pPr>
        <w:spacing w:after="120"/>
        <w:rPr>
          <w:rFonts w:ascii="Avenir Book" w:hAnsi="Avenir Book" w:cstheme="minorHAnsi"/>
          <w:b/>
          <w:bCs/>
          <w:sz w:val="22"/>
          <w:szCs w:val="22"/>
        </w:rPr>
      </w:pPr>
    </w:p>
    <w:p w14:paraId="0CCC398A" w14:textId="2C07756F" w:rsidR="00940136" w:rsidRPr="008704D3" w:rsidRDefault="000A39A0" w:rsidP="00940136">
      <w:pPr>
        <w:spacing w:after="120"/>
        <w:rPr>
          <w:rFonts w:ascii="Avenir Book" w:hAnsi="Avenir Book" w:cstheme="minorHAnsi"/>
          <w:b/>
          <w:bCs/>
          <w:sz w:val="22"/>
          <w:szCs w:val="22"/>
        </w:rPr>
      </w:pPr>
      <w:r w:rsidRPr="008704D3">
        <w:rPr>
          <w:rFonts w:ascii="Avenir Book" w:hAnsi="Avenir Book" w:cstheme="minorHAnsi"/>
          <w:b/>
          <w:bCs/>
          <w:sz w:val="22"/>
          <w:szCs w:val="22"/>
        </w:rPr>
        <w:t>References</w:t>
      </w:r>
    </w:p>
    <w:p w14:paraId="0522611F" w14:textId="7ED91AE1" w:rsidR="00CC7FF9" w:rsidRPr="008704D3" w:rsidRDefault="00CC7FF9" w:rsidP="003C4EA5">
      <w:pPr>
        <w:rPr>
          <w:rFonts w:ascii="Avenir Book" w:eastAsia="Times New Roman" w:hAnsi="Avenir Book" w:cs="Times New Roman"/>
          <w:sz w:val="22"/>
          <w:szCs w:val="22"/>
          <w:lang w:eastAsia="en-GB"/>
        </w:rPr>
      </w:pPr>
      <w:r w:rsidRPr="008704D3">
        <w:rPr>
          <w:rFonts w:ascii="Avenir Book" w:hAnsi="Avenir Book" w:cstheme="minorHAnsi"/>
          <w:sz w:val="22"/>
          <w:szCs w:val="22"/>
        </w:rPr>
        <w:t>Boswell, J., Dean, R. and Smith, G.</w:t>
      </w:r>
      <w:r w:rsidR="00C01E35" w:rsidRPr="008704D3">
        <w:rPr>
          <w:rFonts w:ascii="Avenir Book" w:hAnsi="Avenir Book" w:cstheme="minorHAnsi"/>
          <w:sz w:val="22"/>
          <w:szCs w:val="22"/>
        </w:rPr>
        <w:t>,</w:t>
      </w:r>
      <w:r w:rsidRPr="008704D3">
        <w:rPr>
          <w:rFonts w:ascii="Avenir Book" w:hAnsi="Avenir Book" w:cstheme="minorHAnsi"/>
          <w:sz w:val="22"/>
          <w:szCs w:val="22"/>
        </w:rPr>
        <w:t xml:space="preserve"> 2022. </w:t>
      </w:r>
      <w:r w:rsidR="003C4EA5" w:rsidRPr="008704D3">
        <w:rPr>
          <w:rFonts w:ascii="Avenir Book" w:eastAsia="Times New Roman" w:hAnsi="Avenir Book" w:cs="Times New Roman"/>
          <w:sz w:val="22"/>
          <w:szCs w:val="22"/>
          <w:lang w:eastAsia="en-GB"/>
        </w:rPr>
        <w:t>Integrating Citizen Deliberation into Climate Governance: Lessons on Robust Design from Six Climate Assemblies</w:t>
      </w:r>
      <w:r w:rsidRPr="008704D3">
        <w:rPr>
          <w:rFonts w:ascii="Avenir Book" w:hAnsi="Avenir Book" w:cstheme="minorHAnsi"/>
          <w:color w:val="000000"/>
          <w:sz w:val="22"/>
          <w:szCs w:val="22"/>
        </w:rPr>
        <w:t xml:space="preserve">, </w:t>
      </w:r>
      <w:r w:rsidR="003C4EA5" w:rsidRPr="008704D3">
        <w:rPr>
          <w:rFonts w:ascii="Avenir Book" w:hAnsi="Avenir Book" w:cstheme="minorHAnsi"/>
          <w:i/>
          <w:iCs/>
          <w:color w:val="000000"/>
          <w:sz w:val="22"/>
          <w:szCs w:val="22"/>
        </w:rPr>
        <w:t>Public Administration</w:t>
      </w:r>
      <w:r w:rsidR="003C4EA5" w:rsidRPr="008704D3">
        <w:rPr>
          <w:rFonts w:ascii="Avenir Book" w:hAnsi="Avenir Book" w:cstheme="minorHAnsi"/>
          <w:color w:val="000000"/>
          <w:sz w:val="22"/>
          <w:szCs w:val="22"/>
        </w:rPr>
        <w:t>, Early View</w:t>
      </w:r>
      <w:r w:rsidRPr="008704D3">
        <w:rPr>
          <w:rFonts w:ascii="Avenir Book" w:hAnsi="Avenir Book" w:cstheme="minorHAnsi"/>
          <w:color w:val="000000"/>
          <w:sz w:val="22"/>
          <w:szCs w:val="22"/>
        </w:rPr>
        <w:t>.</w:t>
      </w:r>
    </w:p>
    <w:p w14:paraId="60B19ACE" w14:textId="77777777" w:rsidR="00CC7FF9" w:rsidRPr="008704D3" w:rsidRDefault="00CC7FF9" w:rsidP="00940136">
      <w:pPr>
        <w:rPr>
          <w:rFonts w:ascii="Avenir Book" w:hAnsi="Avenir Book" w:cstheme="minorHAnsi"/>
          <w:sz w:val="22"/>
          <w:szCs w:val="22"/>
        </w:rPr>
      </w:pPr>
    </w:p>
    <w:p w14:paraId="008056E2" w14:textId="77777777" w:rsidR="00903031" w:rsidRPr="00903031" w:rsidRDefault="00903031" w:rsidP="00903031">
      <w:pPr>
        <w:rPr>
          <w:rFonts w:ascii="Avenir Book" w:eastAsia="Times New Roman" w:hAnsi="Avenir Book" w:cs="Times New Roman"/>
          <w:sz w:val="22"/>
          <w:szCs w:val="22"/>
          <w:lang w:eastAsia="en-GB"/>
        </w:rPr>
      </w:pPr>
      <w:r w:rsidRPr="00903031">
        <w:rPr>
          <w:rFonts w:ascii="Avenir Book" w:eastAsia="Times New Roman" w:hAnsi="Avenir Book" w:cs="Times New Roman"/>
          <w:sz w:val="22"/>
          <w:szCs w:val="22"/>
          <w:lang w:eastAsia="en-GB"/>
        </w:rPr>
        <w:t xml:space="preserve">Dillard, K.N., 2013. Envisioning the role of facilitation in public deliberation. </w:t>
      </w:r>
      <w:r w:rsidRPr="00903031">
        <w:rPr>
          <w:rFonts w:ascii="Avenir Book" w:eastAsia="Times New Roman" w:hAnsi="Avenir Book" w:cs="Times New Roman"/>
          <w:i/>
          <w:iCs/>
          <w:sz w:val="22"/>
          <w:szCs w:val="22"/>
          <w:lang w:eastAsia="en-GB"/>
        </w:rPr>
        <w:t>Journal of Applied Communication Research</w:t>
      </w:r>
      <w:r w:rsidRPr="00903031">
        <w:rPr>
          <w:rFonts w:ascii="Avenir Book" w:eastAsia="Times New Roman" w:hAnsi="Avenir Book" w:cs="Times New Roman"/>
          <w:sz w:val="22"/>
          <w:szCs w:val="22"/>
          <w:lang w:eastAsia="en-GB"/>
        </w:rPr>
        <w:t xml:space="preserve">, </w:t>
      </w:r>
      <w:r w:rsidRPr="00903031">
        <w:rPr>
          <w:rFonts w:ascii="Avenir Book" w:eastAsia="Times New Roman" w:hAnsi="Avenir Book" w:cs="Times New Roman"/>
          <w:i/>
          <w:iCs/>
          <w:sz w:val="22"/>
          <w:szCs w:val="22"/>
          <w:lang w:eastAsia="en-GB"/>
        </w:rPr>
        <w:t>41</w:t>
      </w:r>
      <w:r w:rsidRPr="00903031">
        <w:rPr>
          <w:rFonts w:ascii="Avenir Book" w:eastAsia="Times New Roman" w:hAnsi="Avenir Book" w:cs="Times New Roman"/>
          <w:sz w:val="22"/>
          <w:szCs w:val="22"/>
          <w:lang w:eastAsia="en-GB"/>
        </w:rPr>
        <w:t>(3), pp.217-235.</w:t>
      </w:r>
    </w:p>
    <w:p w14:paraId="2A4BB6F0" w14:textId="77777777" w:rsidR="00903031" w:rsidRPr="008704D3" w:rsidRDefault="00903031" w:rsidP="004053AF">
      <w:pPr>
        <w:rPr>
          <w:rFonts w:ascii="Avenir Book" w:eastAsia="Times New Roman" w:hAnsi="Avenir Book" w:cs="Times New Roman"/>
          <w:sz w:val="22"/>
          <w:szCs w:val="22"/>
          <w:lang w:eastAsia="en-GB"/>
        </w:rPr>
      </w:pPr>
    </w:p>
    <w:p w14:paraId="65377C72" w14:textId="2853D182" w:rsidR="00B70380" w:rsidRPr="00B70380" w:rsidRDefault="00B70380" w:rsidP="00B70380">
      <w:pPr>
        <w:rPr>
          <w:rFonts w:ascii="Avenir Book" w:eastAsia="Times New Roman" w:hAnsi="Avenir Book" w:cs="Times New Roman"/>
          <w:sz w:val="22"/>
          <w:szCs w:val="22"/>
          <w:lang w:eastAsia="en-GB"/>
        </w:rPr>
      </w:pPr>
      <w:r w:rsidRPr="00B70380">
        <w:rPr>
          <w:rFonts w:ascii="Avenir Book" w:eastAsia="Times New Roman" w:hAnsi="Avenir Book" w:cs="Times New Roman"/>
          <w:sz w:val="22"/>
          <w:szCs w:val="22"/>
          <w:lang w:eastAsia="en-GB"/>
        </w:rPr>
        <w:t>Escobar, O., 2019. Facilitators: the micropolitics of public participation and deliberation. In</w:t>
      </w:r>
      <w:r w:rsidRPr="008704D3">
        <w:rPr>
          <w:rFonts w:ascii="Avenir Book" w:eastAsia="Times New Roman" w:hAnsi="Avenir Book" w:cs="Times New Roman"/>
          <w:sz w:val="22"/>
          <w:szCs w:val="22"/>
          <w:lang w:eastAsia="en-GB"/>
        </w:rPr>
        <w:t xml:space="preserve"> S. </w:t>
      </w:r>
      <w:proofErr w:type="spellStart"/>
      <w:r w:rsidRPr="008704D3">
        <w:rPr>
          <w:rFonts w:ascii="Avenir Book" w:eastAsia="Times New Roman" w:hAnsi="Avenir Book" w:cs="Times New Roman"/>
          <w:sz w:val="22"/>
          <w:szCs w:val="22"/>
          <w:lang w:eastAsia="en-GB"/>
        </w:rPr>
        <w:t>Eltub</w:t>
      </w:r>
      <w:proofErr w:type="spellEnd"/>
      <w:r w:rsidRPr="008704D3">
        <w:rPr>
          <w:rFonts w:ascii="Avenir Book" w:eastAsia="Times New Roman" w:hAnsi="Avenir Book" w:cs="Times New Roman"/>
          <w:sz w:val="22"/>
          <w:szCs w:val="22"/>
          <w:lang w:eastAsia="en-GB"/>
        </w:rPr>
        <w:t xml:space="preserve"> and O. Escobar. Eds. </w:t>
      </w:r>
      <w:r w:rsidRPr="00B70380">
        <w:rPr>
          <w:rFonts w:ascii="Avenir Book" w:eastAsia="Times New Roman" w:hAnsi="Avenir Book" w:cs="Times New Roman"/>
          <w:i/>
          <w:iCs/>
          <w:sz w:val="22"/>
          <w:szCs w:val="22"/>
          <w:lang w:eastAsia="en-GB"/>
        </w:rPr>
        <w:t>Handbook of Democratic Innovation and Governance</w:t>
      </w:r>
      <w:r w:rsidRPr="00B70380">
        <w:rPr>
          <w:rFonts w:ascii="Avenir Book" w:eastAsia="Times New Roman" w:hAnsi="Avenir Book" w:cs="Times New Roman"/>
          <w:sz w:val="22"/>
          <w:szCs w:val="22"/>
          <w:lang w:eastAsia="en-GB"/>
        </w:rPr>
        <w:t>. Edward Elgar Publishing</w:t>
      </w:r>
    </w:p>
    <w:p w14:paraId="5D9D3759" w14:textId="77777777" w:rsidR="00B70380" w:rsidRPr="008704D3" w:rsidRDefault="00B70380" w:rsidP="004053AF">
      <w:pPr>
        <w:rPr>
          <w:rFonts w:ascii="Avenir Book" w:eastAsia="Times New Roman" w:hAnsi="Avenir Book" w:cs="Times New Roman"/>
          <w:sz w:val="22"/>
          <w:szCs w:val="22"/>
          <w:lang w:eastAsia="en-GB"/>
        </w:rPr>
      </w:pPr>
    </w:p>
    <w:p w14:paraId="12E2E359" w14:textId="745AE201" w:rsidR="004053AF" w:rsidRPr="004053AF" w:rsidRDefault="004053AF" w:rsidP="004053AF">
      <w:pPr>
        <w:rPr>
          <w:rFonts w:ascii="Avenir Book" w:eastAsia="Times New Roman" w:hAnsi="Avenir Book" w:cs="Times New Roman"/>
          <w:sz w:val="22"/>
          <w:szCs w:val="22"/>
          <w:lang w:eastAsia="en-GB"/>
        </w:rPr>
      </w:pPr>
      <w:proofErr w:type="spellStart"/>
      <w:r w:rsidRPr="004053AF">
        <w:rPr>
          <w:rFonts w:ascii="Avenir Book" w:eastAsia="Times New Roman" w:hAnsi="Avenir Book" w:cs="Times New Roman"/>
          <w:sz w:val="22"/>
          <w:szCs w:val="22"/>
          <w:lang w:eastAsia="en-GB"/>
        </w:rPr>
        <w:t>Elstub</w:t>
      </w:r>
      <w:proofErr w:type="spellEnd"/>
      <w:r w:rsidRPr="004053AF">
        <w:rPr>
          <w:rFonts w:ascii="Avenir Book" w:eastAsia="Times New Roman" w:hAnsi="Avenir Book" w:cs="Times New Roman"/>
          <w:sz w:val="22"/>
          <w:szCs w:val="22"/>
          <w:lang w:eastAsia="en-GB"/>
        </w:rPr>
        <w:t xml:space="preserve">, S., Carrick, J., Farrell, D.M. and </w:t>
      </w:r>
      <w:proofErr w:type="spellStart"/>
      <w:r w:rsidRPr="004053AF">
        <w:rPr>
          <w:rFonts w:ascii="Avenir Book" w:eastAsia="Times New Roman" w:hAnsi="Avenir Book" w:cs="Times New Roman"/>
          <w:sz w:val="22"/>
          <w:szCs w:val="22"/>
          <w:lang w:eastAsia="en-GB"/>
        </w:rPr>
        <w:t>Mockler</w:t>
      </w:r>
      <w:proofErr w:type="spellEnd"/>
      <w:r w:rsidRPr="004053AF">
        <w:rPr>
          <w:rFonts w:ascii="Avenir Book" w:eastAsia="Times New Roman" w:hAnsi="Avenir Book" w:cs="Times New Roman"/>
          <w:sz w:val="22"/>
          <w:szCs w:val="22"/>
          <w:lang w:eastAsia="en-GB"/>
        </w:rPr>
        <w:t xml:space="preserve">, P., 2021. The scope of climate assemblies: lessons from the climate assembly UK. </w:t>
      </w:r>
      <w:r w:rsidRPr="004053AF">
        <w:rPr>
          <w:rFonts w:ascii="Avenir Book" w:eastAsia="Times New Roman" w:hAnsi="Avenir Book" w:cs="Times New Roman"/>
          <w:i/>
          <w:iCs/>
          <w:sz w:val="22"/>
          <w:szCs w:val="22"/>
          <w:lang w:eastAsia="en-GB"/>
        </w:rPr>
        <w:t>Sustainability</w:t>
      </w:r>
      <w:r w:rsidRPr="004053AF">
        <w:rPr>
          <w:rFonts w:ascii="Avenir Book" w:eastAsia="Times New Roman" w:hAnsi="Avenir Book" w:cs="Times New Roman"/>
          <w:sz w:val="22"/>
          <w:szCs w:val="22"/>
          <w:lang w:eastAsia="en-GB"/>
        </w:rPr>
        <w:t xml:space="preserve">, </w:t>
      </w:r>
      <w:r w:rsidRPr="004053AF">
        <w:rPr>
          <w:rFonts w:ascii="Avenir Book" w:eastAsia="Times New Roman" w:hAnsi="Avenir Book" w:cs="Times New Roman"/>
          <w:i/>
          <w:iCs/>
          <w:sz w:val="22"/>
          <w:szCs w:val="22"/>
          <w:lang w:eastAsia="en-GB"/>
        </w:rPr>
        <w:t>13</w:t>
      </w:r>
      <w:r w:rsidRPr="004053AF">
        <w:rPr>
          <w:rFonts w:ascii="Avenir Book" w:eastAsia="Times New Roman" w:hAnsi="Avenir Book" w:cs="Times New Roman"/>
          <w:sz w:val="22"/>
          <w:szCs w:val="22"/>
          <w:lang w:eastAsia="en-GB"/>
        </w:rPr>
        <w:t>(20), p.11272</w:t>
      </w:r>
    </w:p>
    <w:p w14:paraId="739CC031" w14:textId="77777777" w:rsidR="004053AF" w:rsidRPr="008704D3" w:rsidRDefault="004053AF" w:rsidP="00940136">
      <w:pPr>
        <w:rPr>
          <w:rFonts w:ascii="Avenir Book" w:eastAsia="Times New Roman" w:hAnsi="Avenir Book" w:cs="Times New Roman"/>
          <w:sz w:val="22"/>
          <w:szCs w:val="22"/>
          <w:lang w:eastAsia="en-GB"/>
        </w:rPr>
      </w:pPr>
    </w:p>
    <w:p w14:paraId="74BCCEAA" w14:textId="455BF397" w:rsidR="00940136" w:rsidRPr="0052045F" w:rsidRDefault="00940136" w:rsidP="00940136">
      <w:pPr>
        <w:rPr>
          <w:rFonts w:ascii="Avenir Book" w:eastAsia="Times New Roman" w:hAnsi="Avenir Book" w:cs="Times New Roman"/>
          <w:sz w:val="22"/>
          <w:szCs w:val="22"/>
          <w:lang w:eastAsia="en-GB"/>
        </w:rPr>
      </w:pPr>
      <w:r w:rsidRPr="0052045F">
        <w:rPr>
          <w:rFonts w:ascii="Avenir Book" w:eastAsia="Times New Roman" w:hAnsi="Avenir Book" w:cs="Times New Roman"/>
          <w:sz w:val="22"/>
          <w:szCs w:val="22"/>
          <w:lang w:eastAsia="en-GB"/>
        </w:rPr>
        <w:t xml:space="preserve">Font, J., Smith, G., </w:t>
      </w:r>
      <w:proofErr w:type="spellStart"/>
      <w:r w:rsidRPr="0052045F">
        <w:rPr>
          <w:rFonts w:ascii="Avenir Book" w:eastAsia="Times New Roman" w:hAnsi="Avenir Book" w:cs="Times New Roman"/>
          <w:sz w:val="22"/>
          <w:szCs w:val="22"/>
          <w:lang w:eastAsia="en-GB"/>
        </w:rPr>
        <w:t>Galais</w:t>
      </w:r>
      <w:proofErr w:type="spellEnd"/>
      <w:r w:rsidRPr="0052045F">
        <w:rPr>
          <w:rFonts w:ascii="Avenir Book" w:eastAsia="Times New Roman" w:hAnsi="Avenir Book" w:cs="Times New Roman"/>
          <w:sz w:val="22"/>
          <w:szCs w:val="22"/>
          <w:lang w:eastAsia="en-GB"/>
        </w:rPr>
        <w:t>, C. and Alarcon, P., 2018. Cherry</w:t>
      </w:r>
      <w:r w:rsidRPr="0052045F">
        <w:rPr>
          <w:rFonts w:ascii="Cambria Math" w:eastAsia="Times New Roman" w:hAnsi="Cambria Math" w:cs="Cambria Math"/>
          <w:sz w:val="22"/>
          <w:szCs w:val="22"/>
          <w:lang w:eastAsia="en-GB"/>
        </w:rPr>
        <w:t>‐</w:t>
      </w:r>
      <w:r w:rsidRPr="0052045F">
        <w:rPr>
          <w:rFonts w:ascii="Avenir Book" w:eastAsia="Times New Roman" w:hAnsi="Avenir Book" w:cs="Times New Roman"/>
          <w:sz w:val="22"/>
          <w:szCs w:val="22"/>
          <w:lang w:eastAsia="en-GB"/>
        </w:rPr>
        <w:t xml:space="preserve">picking participation: Explaining the fate of proposals from participatory processes. </w:t>
      </w:r>
      <w:r w:rsidRPr="0052045F">
        <w:rPr>
          <w:rFonts w:ascii="Avenir Book" w:eastAsia="Times New Roman" w:hAnsi="Avenir Book" w:cs="Times New Roman"/>
          <w:i/>
          <w:iCs/>
          <w:sz w:val="22"/>
          <w:szCs w:val="22"/>
          <w:lang w:eastAsia="en-GB"/>
        </w:rPr>
        <w:t>European Journal of Political Research</w:t>
      </w:r>
      <w:r w:rsidRPr="0052045F">
        <w:rPr>
          <w:rFonts w:ascii="Avenir Book" w:eastAsia="Times New Roman" w:hAnsi="Avenir Book" w:cs="Times New Roman"/>
          <w:sz w:val="22"/>
          <w:szCs w:val="22"/>
          <w:lang w:eastAsia="en-GB"/>
        </w:rPr>
        <w:t xml:space="preserve">, </w:t>
      </w:r>
      <w:r w:rsidRPr="0052045F">
        <w:rPr>
          <w:rFonts w:ascii="Avenir Book" w:eastAsia="Times New Roman" w:hAnsi="Avenir Book" w:cs="Times New Roman"/>
          <w:i/>
          <w:iCs/>
          <w:sz w:val="22"/>
          <w:szCs w:val="22"/>
          <w:lang w:eastAsia="en-GB"/>
        </w:rPr>
        <w:t>57</w:t>
      </w:r>
      <w:r w:rsidRPr="0052045F">
        <w:rPr>
          <w:rFonts w:ascii="Avenir Book" w:eastAsia="Times New Roman" w:hAnsi="Avenir Book" w:cs="Times New Roman"/>
          <w:sz w:val="22"/>
          <w:szCs w:val="22"/>
          <w:lang w:eastAsia="en-GB"/>
        </w:rPr>
        <w:t>(3), pp.615-636.</w:t>
      </w:r>
    </w:p>
    <w:p w14:paraId="3025ABB2" w14:textId="30388CC7" w:rsidR="00940136" w:rsidRPr="0052045F" w:rsidRDefault="00940136" w:rsidP="00940136">
      <w:pPr>
        <w:rPr>
          <w:rFonts w:ascii="Avenir Book" w:eastAsia="Times New Roman" w:hAnsi="Avenir Book" w:cs="Times New Roman"/>
          <w:sz w:val="22"/>
          <w:szCs w:val="22"/>
          <w:lang w:eastAsia="en-GB"/>
        </w:rPr>
      </w:pPr>
    </w:p>
    <w:p w14:paraId="240BC2E1" w14:textId="4249A307" w:rsidR="0052045F" w:rsidRPr="0052045F" w:rsidRDefault="0052045F" w:rsidP="0052045F">
      <w:pPr>
        <w:rPr>
          <w:rFonts w:ascii="Avenir Book" w:eastAsia="Times New Roman" w:hAnsi="Avenir Book" w:cs="Times New Roman"/>
          <w:sz w:val="22"/>
          <w:szCs w:val="22"/>
          <w:lang w:eastAsia="en-GB"/>
        </w:rPr>
      </w:pPr>
      <w:proofErr w:type="spellStart"/>
      <w:r w:rsidRPr="00643A41">
        <w:rPr>
          <w:rFonts w:ascii="Avenir Book" w:eastAsia="Times New Roman" w:hAnsi="Avenir Book" w:cs="Times New Roman"/>
          <w:sz w:val="22"/>
          <w:szCs w:val="22"/>
          <w:lang w:eastAsia="en-GB"/>
        </w:rPr>
        <w:t>Giraudet</w:t>
      </w:r>
      <w:proofErr w:type="spellEnd"/>
      <w:r w:rsidRPr="00643A41">
        <w:rPr>
          <w:rFonts w:ascii="Avenir Book" w:eastAsia="Times New Roman" w:hAnsi="Avenir Book" w:cs="Times New Roman"/>
          <w:sz w:val="22"/>
          <w:szCs w:val="22"/>
          <w:lang w:eastAsia="en-GB"/>
        </w:rPr>
        <w:t xml:space="preserve">, L.G., </w:t>
      </w:r>
      <w:proofErr w:type="spellStart"/>
      <w:r w:rsidRPr="00643A41">
        <w:rPr>
          <w:rFonts w:ascii="Avenir Book" w:eastAsia="Times New Roman" w:hAnsi="Avenir Book" w:cs="Times New Roman"/>
          <w:sz w:val="22"/>
          <w:szCs w:val="22"/>
          <w:lang w:eastAsia="en-GB"/>
        </w:rPr>
        <w:t>Apouey</w:t>
      </w:r>
      <w:proofErr w:type="spellEnd"/>
      <w:r w:rsidRPr="00643A41">
        <w:rPr>
          <w:rFonts w:ascii="Avenir Book" w:eastAsia="Times New Roman" w:hAnsi="Avenir Book" w:cs="Times New Roman"/>
          <w:sz w:val="22"/>
          <w:szCs w:val="22"/>
          <w:lang w:eastAsia="en-GB"/>
        </w:rPr>
        <w:t xml:space="preserve">, B., Arab, H., </w:t>
      </w:r>
      <w:proofErr w:type="spellStart"/>
      <w:r w:rsidRPr="00643A41">
        <w:rPr>
          <w:rFonts w:ascii="Avenir Book" w:eastAsia="Times New Roman" w:hAnsi="Avenir Book" w:cs="Times New Roman"/>
          <w:sz w:val="22"/>
          <w:szCs w:val="22"/>
          <w:lang w:eastAsia="en-GB"/>
        </w:rPr>
        <w:t>Baeckelandt</w:t>
      </w:r>
      <w:proofErr w:type="spellEnd"/>
      <w:r w:rsidRPr="00643A41">
        <w:rPr>
          <w:rFonts w:ascii="Avenir Book" w:eastAsia="Times New Roman" w:hAnsi="Avenir Book" w:cs="Times New Roman"/>
          <w:sz w:val="22"/>
          <w:szCs w:val="22"/>
          <w:lang w:eastAsia="en-GB"/>
        </w:rPr>
        <w:t xml:space="preserve">, S., </w:t>
      </w:r>
      <w:proofErr w:type="spellStart"/>
      <w:r w:rsidRPr="00643A41">
        <w:rPr>
          <w:rFonts w:ascii="Avenir Book" w:eastAsia="Times New Roman" w:hAnsi="Avenir Book" w:cs="Times New Roman"/>
          <w:sz w:val="22"/>
          <w:szCs w:val="22"/>
          <w:lang w:eastAsia="en-GB"/>
        </w:rPr>
        <w:t>Begout</w:t>
      </w:r>
      <w:proofErr w:type="spellEnd"/>
      <w:r w:rsidRPr="00643A41">
        <w:rPr>
          <w:rFonts w:ascii="Avenir Book" w:eastAsia="Times New Roman" w:hAnsi="Avenir Book" w:cs="Times New Roman"/>
          <w:sz w:val="22"/>
          <w:szCs w:val="22"/>
          <w:lang w:eastAsia="en-GB"/>
        </w:rPr>
        <w:t xml:space="preserve">, P., </w:t>
      </w:r>
      <w:proofErr w:type="spellStart"/>
      <w:r w:rsidRPr="00643A41">
        <w:rPr>
          <w:rFonts w:ascii="Avenir Book" w:eastAsia="Times New Roman" w:hAnsi="Avenir Book" w:cs="Times New Roman"/>
          <w:sz w:val="22"/>
          <w:szCs w:val="22"/>
          <w:lang w:eastAsia="en-GB"/>
        </w:rPr>
        <w:t>Berghmans</w:t>
      </w:r>
      <w:proofErr w:type="spellEnd"/>
      <w:r w:rsidRPr="00643A41">
        <w:rPr>
          <w:rFonts w:ascii="Avenir Book" w:eastAsia="Times New Roman" w:hAnsi="Avenir Book" w:cs="Times New Roman"/>
          <w:sz w:val="22"/>
          <w:szCs w:val="22"/>
          <w:lang w:eastAsia="en-GB"/>
        </w:rPr>
        <w:t xml:space="preserve">, N., Blanc, N., </w:t>
      </w:r>
      <w:proofErr w:type="spellStart"/>
      <w:r w:rsidRPr="00643A41">
        <w:rPr>
          <w:rFonts w:ascii="Avenir Book" w:eastAsia="Times New Roman" w:hAnsi="Avenir Book" w:cs="Times New Roman"/>
          <w:sz w:val="22"/>
          <w:szCs w:val="22"/>
          <w:lang w:eastAsia="en-GB"/>
        </w:rPr>
        <w:t>Boulin</w:t>
      </w:r>
      <w:proofErr w:type="spellEnd"/>
      <w:r w:rsidRPr="00643A41">
        <w:rPr>
          <w:rFonts w:ascii="Avenir Book" w:eastAsia="Times New Roman" w:hAnsi="Avenir Book" w:cs="Times New Roman"/>
          <w:sz w:val="22"/>
          <w:szCs w:val="22"/>
          <w:lang w:eastAsia="en-GB"/>
        </w:rPr>
        <w:t xml:space="preserve">, J.Y., </w:t>
      </w:r>
      <w:proofErr w:type="spellStart"/>
      <w:r w:rsidRPr="00643A41">
        <w:rPr>
          <w:rFonts w:ascii="Avenir Book" w:eastAsia="Times New Roman" w:hAnsi="Avenir Book" w:cs="Times New Roman"/>
          <w:sz w:val="22"/>
          <w:szCs w:val="22"/>
          <w:lang w:eastAsia="en-GB"/>
        </w:rPr>
        <w:t>Buge</w:t>
      </w:r>
      <w:proofErr w:type="spellEnd"/>
      <w:r w:rsidRPr="00643A41">
        <w:rPr>
          <w:rFonts w:ascii="Avenir Book" w:eastAsia="Times New Roman" w:hAnsi="Avenir Book" w:cs="Times New Roman"/>
          <w:sz w:val="22"/>
          <w:szCs w:val="22"/>
          <w:lang w:eastAsia="en-GB"/>
        </w:rPr>
        <w:t xml:space="preserve">, E., Courant, D. and </w:t>
      </w:r>
      <w:proofErr w:type="spellStart"/>
      <w:r w:rsidRPr="00643A41">
        <w:rPr>
          <w:rFonts w:ascii="Avenir Book" w:eastAsia="Times New Roman" w:hAnsi="Avenir Book" w:cs="Times New Roman"/>
          <w:sz w:val="22"/>
          <w:szCs w:val="22"/>
          <w:lang w:eastAsia="en-GB"/>
        </w:rPr>
        <w:t>Dahan</w:t>
      </w:r>
      <w:proofErr w:type="spellEnd"/>
      <w:r w:rsidRPr="00643A41">
        <w:rPr>
          <w:rFonts w:ascii="Avenir Book" w:eastAsia="Times New Roman" w:hAnsi="Avenir Book" w:cs="Times New Roman"/>
          <w:sz w:val="22"/>
          <w:szCs w:val="22"/>
          <w:lang w:eastAsia="en-GB"/>
        </w:rPr>
        <w:t xml:space="preserve">, A., 2022. “Co-construction” in deliberative democracy: lessons from the French Citizens’ Convention for Climate. </w:t>
      </w:r>
      <w:r w:rsidRPr="00643A41">
        <w:rPr>
          <w:rFonts w:ascii="Avenir Book" w:eastAsia="Times New Roman" w:hAnsi="Avenir Book" w:cs="Times New Roman"/>
          <w:i/>
          <w:iCs/>
          <w:sz w:val="22"/>
          <w:szCs w:val="22"/>
          <w:lang w:eastAsia="en-GB"/>
        </w:rPr>
        <w:t>Humanities and Social Sciences Communications</w:t>
      </w:r>
      <w:r w:rsidRPr="00643A41">
        <w:rPr>
          <w:rFonts w:ascii="Avenir Book" w:eastAsia="Times New Roman" w:hAnsi="Avenir Book" w:cs="Times New Roman"/>
          <w:sz w:val="22"/>
          <w:szCs w:val="22"/>
          <w:lang w:eastAsia="en-GB"/>
        </w:rPr>
        <w:t xml:space="preserve">, </w:t>
      </w:r>
      <w:r w:rsidRPr="00643A41">
        <w:rPr>
          <w:rFonts w:ascii="Avenir Book" w:eastAsia="Times New Roman" w:hAnsi="Avenir Book" w:cs="Times New Roman"/>
          <w:i/>
          <w:iCs/>
          <w:sz w:val="22"/>
          <w:szCs w:val="22"/>
          <w:lang w:eastAsia="en-GB"/>
        </w:rPr>
        <w:t>9</w:t>
      </w:r>
      <w:r w:rsidRPr="00643A41">
        <w:rPr>
          <w:rFonts w:ascii="Avenir Book" w:eastAsia="Times New Roman" w:hAnsi="Avenir Book" w:cs="Times New Roman"/>
          <w:sz w:val="22"/>
          <w:szCs w:val="22"/>
          <w:lang w:eastAsia="en-GB"/>
        </w:rPr>
        <w:t>(1), pp.1-16.</w:t>
      </w:r>
    </w:p>
    <w:p w14:paraId="79B6B548" w14:textId="77777777" w:rsidR="0052045F" w:rsidRDefault="0052045F" w:rsidP="00903031">
      <w:pPr>
        <w:rPr>
          <w:rFonts w:ascii="Avenir Book" w:eastAsia="Times New Roman" w:hAnsi="Avenir Book" w:cs="Times New Roman"/>
          <w:sz w:val="22"/>
          <w:szCs w:val="22"/>
          <w:lang w:eastAsia="en-GB"/>
        </w:rPr>
      </w:pPr>
    </w:p>
    <w:p w14:paraId="092D81A1" w14:textId="00773EF4" w:rsidR="00903031" w:rsidRPr="00903031" w:rsidRDefault="00903031" w:rsidP="00903031">
      <w:pPr>
        <w:rPr>
          <w:rFonts w:ascii="Avenir Book" w:eastAsia="Times New Roman" w:hAnsi="Avenir Book" w:cs="Times New Roman"/>
          <w:sz w:val="22"/>
          <w:szCs w:val="22"/>
          <w:lang w:eastAsia="en-GB"/>
        </w:rPr>
      </w:pPr>
      <w:r w:rsidRPr="00903031">
        <w:rPr>
          <w:rFonts w:ascii="Avenir Book" w:eastAsia="Times New Roman" w:hAnsi="Avenir Book" w:cs="Times New Roman"/>
          <w:sz w:val="22"/>
          <w:szCs w:val="22"/>
          <w:lang w:eastAsia="en-GB"/>
        </w:rPr>
        <w:t xml:space="preserve">Hendriks, C.M., 2016. Coupling citizens and elites in deliberative systems: The role of institutional design. </w:t>
      </w:r>
      <w:r w:rsidRPr="00903031">
        <w:rPr>
          <w:rFonts w:ascii="Avenir Book" w:eastAsia="Times New Roman" w:hAnsi="Avenir Book" w:cs="Times New Roman"/>
          <w:i/>
          <w:iCs/>
          <w:sz w:val="22"/>
          <w:szCs w:val="22"/>
          <w:lang w:eastAsia="en-GB"/>
        </w:rPr>
        <w:t>European Journal of Political Research</w:t>
      </w:r>
      <w:r w:rsidRPr="00903031">
        <w:rPr>
          <w:rFonts w:ascii="Avenir Book" w:eastAsia="Times New Roman" w:hAnsi="Avenir Book" w:cs="Times New Roman"/>
          <w:sz w:val="22"/>
          <w:szCs w:val="22"/>
          <w:lang w:eastAsia="en-GB"/>
        </w:rPr>
        <w:t xml:space="preserve">, </w:t>
      </w:r>
      <w:r w:rsidRPr="00903031">
        <w:rPr>
          <w:rFonts w:ascii="Avenir Book" w:eastAsia="Times New Roman" w:hAnsi="Avenir Book" w:cs="Times New Roman"/>
          <w:i/>
          <w:iCs/>
          <w:sz w:val="22"/>
          <w:szCs w:val="22"/>
          <w:lang w:eastAsia="en-GB"/>
        </w:rPr>
        <w:t>55</w:t>
      </w:r>
      <w:r w:rsidRPr="00903031">
        <w:rPr>
          <w:rFonts w:ascii="Avenir Book" w:eastAsia="Times New Roman" w:hAnsi="Avenir Book" w:cs="Times New Roman"/>
          <w:sz w:val="22"/>
          <w:szCs w:val="22"/>
          <w:lang w:eastAsia="en-GB"/>
        </w:rPr>
        <w:t>(1), pp.43-60.</w:t>
      </w:r>
    </w:p>
    <w:p w14:paraId="4C89165D" w14:textId="77777777" w:rsidR="00903031" w:rsidRPr="008704D3" w:rsidRDefault="00903031" w:rsidP="00940136">
      <w:pPr>
        <w:rPr>
          <w:rFonts w:ascii="Avenir Book" w:eastAsia="Times New Roman" w:hAnsi="Avenir Book" w:cs="Times New Roman"/>
          <w:sz w:val="22"/>
          <w:szCs w:val="22"/>
          <w:lang w:eastAsia="en-GB"/>
        </w:rPr>
      </w:pPr>
    </w:p>
    <w:p w14:paraId="047D8237" w14:textId="4AC3971D" w:rsidR="00940136" w:rsidRPr="008704D3" w:rsidRDefault="00940136" w:rsidP="00940136">
      <w:pPr>
        <w:rPr>
          <w:rFonts w:ascii="Avenir Book" w:eastAsia="Times New Roman" w:hAnsi="Avenir Book" w:cs="Times New Roman"/>
          <w:sz w:val="22"/>
          <w:szCs w:val="22"/>
          <w:lang w:eastAsia="en-GB"/>
        </w:rPr>
      </w:pPr>
      <w:proofErr w:type="spellStart"/>
      <w:r w:rsidRPr="008704D3">
        <w:rPr>
          <w:rFonts w:ascii="Avenir Book" w:eastAsia="Times New Roman" w:hAnsi="Avenir Book" w:cs="Times New Roman"/>
          <w:sz w:val="22"/>
          <w:szCs w:val="22"/>
          <w:lang w:eastAsia="en-GB"/>
        </w:rPr>
        <w:t>Lafont</w:t>
      </w:r>
      <w:proofErr w:type="spellEnd"/>
      <w:r w:rsidRPr="008704D3">
        <w:rPr>
          <w:rFonts w:ascii="Avenir Book" w:eastAsia="Times New Roman" w:hAnsi="Avenir Book" w:cs="Times New Roman"/>
          <w:sz w:val="22"/>
          <w:szCs w:val="22"/>
          <w:lang w:eastAsia="en-GB"/>
        </w:rPr>
        <w:t xml:space="preserve">, C., 2019. </w:t>
      </w:r>
      <w:r w:rsidRPr="008704D3">
        <w:rPr>
          <w:rFonts w:ascii="Avenir Book" w:eastAsia="Times New Roman" w:hAnsi="Avenir Book" w:cs="Times New Roman"/>
          <w:i/>
          <w:iCs/>
          <w:sz w:val="22"/>
          <w:szCs w:val="22"/>
          <w:lang w:eastAsia="en-GB"/>
        </w:rPr>
        <w:t>Democracy without shortcuts: A participatory conception of deliberative democracy</w:t>
      </w:r>
      <w:r w:rsidRPr="008704D3">
        <w:rPr>
          <w:rFonts w:ascii="Avenir Book" w:eastAsia="Times New Roman" w:hAnsi="Avenir Book" w:cs="Times New Roman"/>
          <w:sz w:val="22"/>
          <w:szCs w:val="22"/>
          <w:lang w:eastAsia="en-GB"/>
        </w:rPr>
        <w:t>. Oxford University Press.</w:t>
      </w:r>
    </w:p>
    <w:p w14:paraId="44E72708" w14:textId="0C3E8D23" w:rsidR="00940136" w:rsidRPr="008704D3" w:rsidRDefault="00940136" w:rsidP="00940136">
      <w:pPr>
        <w:rPr>
          <w:rFonts w:ascii="Avenir Book" w:eastAsia="Times New Roman" w:hAnsi="Avenir Book" w:cs="Times New Roman"/>
          <w:sz w:val="22"/>
          <w:szCs w:val="22"/>
          <w:lang w:eastAsia="en-GB"/>
        </w:rPr>
      </w:pPr>
    </w:p>
    <w:p w14:paraId="27ABA37E" w14:textId="65769BE4" w:rsidR="00940136" w:rsidRPr="008704D3" w:rsidRDefault="00940136" w:rsidP="00940136">
      <w:pPr>
        <w:rPr>
          <w:rFonts w:ascii="Avenir Book" w:eastAsia="Times New Roman" w:hAnsi="Avenir Book" w:cs="Times New Roman"/>
          <w:sz w:val="22"/>
          <w:szCs w:val="22"/>
          <w:lang w:eastAsia="en-GB"/>
        </w:rPr>
      </w:pPr>
      <w:r w:rsidRPr="008704D3">
        <w:rPr>
          <w:rFonts w:ascii="Avenir Book" w:eastAsia="Times New Roman" w:hAnsi="Avenir Book" w:cs="Times New Roman"/>
          <w:sz w:val="22"/>
          <w:szCs w:val="22"/>
          <w:lang w:eastAsia="en-GB"/>
        </w:rPr>
        <w:t>OECD, 2020. Innovative citizen participation and new democratic institutions: Catching the deliberative wave. OECD.</w:t>
      </w:r>
    </w:p>
    <w:p w14:paraId="1247643B" w14:textId="57DCDC36" w:rsidR="00940136" w:rsidRPr="008704D3" w:rsidRDefault="00940136" w:rsidP="00940136">
      <w:pPr>
        <w:rPr>
          <w:rFonts w:ascii="Avenir Book" w:eastAsia="Times New Roman" w:hAnsi="Avenir Book" w:cs="Times New Roman"/>
          <w:sz w:val="22"/>
          <w:szCs w:val="22"/>
          <w:lang w:eastAsia="en-GB"/>
        </w:rPr>
      </w:pPr>
    </w:p>
    <w:p w14:paraId="5665D20E" w14:textId="7CE1CD53" w:rsidR="00D85222" w:rsidRPr="00D85222" w:rsidRDefault="00D85222" w:rsidP="00D85222">
      <w:pPr>
        <w:rPr>
          <w:rFonts w:ascii="Avenir Book" w:eastAsia="Times New Roman" w:hAnsi="Avenir Book" w:cs="Times New Roman"/>
          <w:sz w:val="22"/>
          <w:szCs w:val="22"/>
          <w:lang w:eastAsia="en-GB"/>
        </w:rPr>
      </w:pPr>
      <w:proofErr w:type="spellStart"/>
      <w:r w:rsidRPr="00D85222">
        <w:rPr>
          <w:rFonts w:ascii="Avenir Book" w:eastAsia="Times New Roman" w:hAnsi="Avenir Book" w:cs="Times New Roman"/>
          <w:sz w:val="22"/>
          <w:szCs w:val="22"/>
          <w:lang w:eastAsia="en-GB"/>
        </w:rPr>
        <w:lastRenderedPageBreak/>
        <w:t>Pomatto</w:t>
      </w:r>
      <w:proofErr w:type="spellEnd"/>
      <w:r w:rsidRPr="00D85222">
        <w:rPr>
          <w:rFonts w:ascii="Avenir Book" w:eastAsia="Times New Roman" w:hAnsi="Avenir Book" w:cs="Times New Roman"/>
          <w:sz w:val="22"/>
          <w:szCs w:val="22"/>
          <w:lang w:eastAsia="en-GB"/>
        </w:rPr>
        <w:t xml:space="preserve">, G., 2019. Journalists: the role of the media in democratic innovation. In </w:t>
      </w:r>
      <w:r w:rsidR="001E6017" w:rsidRPr="00B70380">
        <w:rPr>
          <w:rFonts w:ascii="Avenir Book" w:eastAsia="Times New Roman" w:hAnsi="Avenir Book" w:cs="Times New Roman"/>
          <w:sz w:val="22"/>
          <w:szCs w:val="22"/>
          <w:lang w:eastAsia="en-GB"/>
        </w:rPr>
        <w:t>In</w:t>
      </w:r>
      <w:r w:rsidR="001E6017" w:rsidRPr="008704D3">
        <w:rPr>
          <w:rFonts w:ascii="Avenir Book" w:eastAsia="Times New Roman" w:hAnsi="Avenir Book" w:cs="Times New Roman"/>
          <w:sz w:val="22"/>
          <w:szCs w:val="22"/>
          <w:lang w:eastAsia="en-GB"/>
        </w:rPr>
        <w:t xml:space="preserve"> S. </w:t>
      </w:r>
      <w:proofErr w:type="spellStart"/>
      <w:r w:rsidR="001E6017" w:rsidRPr="008704D3">
        <w:rPr>
          <w:rFonts w:ascii="Avenir Book" w:eastAsia="Times New Roman" w:hAnsi="Avenir Book" w:cs="Times New Roman"/>
          <w:sz w:val="22"/>
          <w:szCs w:val="22"/>
          <w:lang w:eastAsia="en-GB"/>
        </w:rPr>
        <w:t>Eltub</w:t>
      </w:r>
      <w:proofErr w:type="spellEnd"/>
      <w:r w:rsidR="001E6017" w:rsidRPr="008704D3">
        <w:rPr>
          <w:rFonts w:ascii="Avenir Book" w:eastAsia="Times New Roman" w:hAnsi="Avenir Book" w:cs="Times New Roman"/>
          <w:sz w:val="22"/>
          <w:szCs w:val="22"/>
          <w:lang w:eastAsia="en-GB"/>
        </w:rPr>
        <w:t xml:space="preserve"> and O. Escobar. Eds. </w:t>
      </w:r>
      <w:r w:rsidRPr="00D85222">
        <w:rPr>
          <w:rFonts w:ascii="Avenir Book" w:eastAsia="Times New Roman" w:hAnsi="Avenir Book" w:cs="Times New Roman"/>
          <w:i/>
          <w:iCs/>
          <w:sz w:val="22"/>
          <w:szCs w:val="22"/>
          <w:lang w:eastAsia="en-GB"/>
        </w:rPr>
        <w:t>Handbook of Democratic Innovation and Governance</w:t>
      </w:r>
      <w:r w:rsidRPr="00D85222">
        <w:rPr>
          <w:rFonts w:ascii="Avenir Book" w:eastAsia="Times New Roman" w:hAnsi="Avenir Book" w:cs="Times New Roman"/>
          <w:sz w:val="22"/>
          <w:szCs w:val="22"/>
          <w:lang w:eastAsia="en-GB"/>
        </w:rPr>
        <w:t>. Edward Elgar Publishing.</w:t>
      </w:r>
    </w:p>
    <w:p w14:paraId="4E5C4A68" w14:textId="77777777" w:rsidR="00D85222" w:rsidRPr="008704D3" w:rsidRDefault="00D85222" w:rsidP="00940136">
      <w:pPr>
        <w:rPr>
          <w:rFonts w:ascii="Avenir Book" w:eastAsia="Times New Roman" w:hAnsi="Avenir Book" w:cs="Times New Roman"/>
          <w:sz w:val="22"/>
          <w:szCs w:val="22"/>
          <w:lang w:eastAsia="en-GB"/>
        </w:rPr>
      </w:pPr>
    </w:p>
    <w:p w14:paraId="53F65930" w14:textId="7471D744" w:rsidR="00940136" w:rsidRPr="008704D3" w:rsidRDefault="00940136" w:rsidP="00940136">
      <w:pPr>
        <w:rPr>
          <w:rFonts w:ascii="Avenir Book" w:eastAsia="Times New Roman" w:hAnsi="Avenir Book" w:cs="Times New Roman"/>
          <w:sz w:val="22"/>
          <w:szCs w:val="22"/>
          <w:lang w:eastAsia="en-GB"/>
        </w:rPr>
      </w:pPr>
      <w:r w:rsidRPr="008704D3">
        <w:rPr>
          <w:rFonts w:ascii="Avenir Book" w:eastAsia="Times New Roman" w:hAnsi="Avenir Book" w:cs="Times New Roman"/>
          <w:sz w:val="22"/>
          <w:szCs w:val="22"/>
          <w:lang w:eastAsia="en-GB"/>
        </w:rPr>
        <w:t xml:space="preserve">Rask, M., Worthington, R. and Minna, L. eds., 2013. </w:t>
      </w:r>
      <w:r w:rsidRPr="008704D3">
        <w:rPr>
          <w:rFonts w:ascii="Avenir Book" w:eastAsia="Times New Roman" w:hAnsi="Avenir Book" w:cs="Times New Roman"/>
          <w:i/>
          <w:iCs/>
          <w:sz w:val="22"/>
          <w:szCs w:val="22"/>
          <w:lang w:eastAsia="en-GB"/>
        </w:rPr>
        <w:t>Citizen participation in global environmental governance</w:t>
      </w:r>
      <w:r w:rsidRPr="008704D3">
        <w:rPr>
          <w:rFonts w:ascii="Avenir Book" w:eastAsia="Times New Roman" w:hAnsi="Avenir Book" w:cs="Times New Roman"/>
          <w:sz w:val="22"/>
          <w:szCs w:val="22"/>
          <w:lang w:eastAsia="en-GB"/>
        </w:rPr>
        <w:t>. Routledge.</w:t>
      </w:r>
    </w:p>
    <w:p w14:paraId="1D5FBFEC" w14:textId="77777777" w:rsidR="00940136" w:rsidRPr="008704D3" w:rsidRDefault="00940136" w:rsidP="00940136">
      <w:pPr>
        <w:rPr>
          <w:rFonts w:ascii="Avenir Book" w:eastAsia="Times New Roman" w:hAnsi="Avenir Book" w:cs="Times New Roman"/>
          <w:sz w:val="22"/>
          <w:szCs w:val="22"/>
          <w:lang w:eastAsia="en-GB"/>
        </w:rPr>
      </w:pPr>
    </w:p>
    <w:p w14:paraId="1736A910" w14:textId="77777777" w:rsidR="00B747F9" w:rsidRPr="008704D3" w:rsidRDefault="00940136" w:rsidP="00B747F9">
      <w:pPr>
        <w:rPr>
          <w:rFonts w:ascii="Avenir Book" w:eastAsia="Times New Roman" w:hAnsi="Avenir Book" w:cs="Times New Roman"/>
          <w:sz w:val="22"/>
          <w:szCs w:val="22"/>
          <w:lang w:eastAsia="en-GB"/>
        </w:rPr>
      </w:pPr>
      <w:proofErr w:type="spellStart"/>
      <w:r w:rsidRPr="008704D3">
        <w:rPr>
          <w:rFonts w:ascii="Avenir Book" w:eastAsia="Times New Roman" w:hAnsi="Avenir Book" w:cs="Times New Roman"/>
          <w:sz w:val="22"/>
          <w:szCs w:val="22"/>
          <w:lang w:eastAsia="en-GB"/>
        </w:rPr>
        <w:t>Setälä</w:t>
      </w:r>
      <w:proofErr w:type="spellEnd"/>
      <w:r w:rsidRPr="008704D3">
        <w:rPr>
          <w:rFonts w:ascii="Avenir Book" w:eastAsia="Times New Roman" w:hAnsi="Avenir Book" w:cs="Times New Roman"/>
          <w:sz w:val="22"/>
          <w:szCs w:val="22"/>
          <w:lang w:eastAsia="en-GB"/>
        </w:rPr>
        <w:t xml:space="preserve">, M. and Smith, G., 2018. Mini-publics and deliberative democracy. </w:t>
      </w:r>
      <w:r w:rsidRPr="008704D3">
        <w:rPr>
          <w:rFonts w:ascii="Avenir Book" w:eastAsia="Times New Roman" w:hAnsi="Avenir Book" w:cs="Times New Roman"/>
          <w:i/>
          <w:iCs/>
          <w:sz w:val="22"/>
          <w:szCs w:val="22"/>
          <w:lang w:eastAsia="en-GB"/>
        </w:rPr>
        <w:t>The Oxford handbook of deliberative democracy</w:t>
      </w:r>
      <w:r w:rsidRPr="008704D3">
        <w:rPr>
          <w:rFonts w:ascii="Avenir Book" w:eastAsia="Times New Roman" w:hAnsi="Avenir Book" w:cs="Times New Roman"/>
          <w:sz w:val="22"/>
          <w:szCs w:val="22"/>
          <w:lang w:eastAsia="en-GB"/>
        </w:rPr>
        <w:t>, pp.300-314.</w:t>
      </w:r>
    </w:p>
    <w:p w14:paraId="5ABA1A61" w14:textId="77777777" w:rsidR="00B747F9" w:rsidRPr="008704D3" w:rsidRDefault="00B747F9" w:rsidP="00B747F9">
      <w:pPr>
        <w:rPr>
          <w:rFonts w:ascii="Avenir Book" w:eastAsia="Times New Roman" w:hAnsi="Avenir Book" w:cs="Times New Roman"/>
          <w:sz w:val="22"/>
          <w:szCs w:val="22"/>
          <w:lang w:eastAsia="en-GB"/>
        </w:rPr>
      </w:pPr>
    </w:p>
    <w:p w14:paraId="45E94D26" w14:textId="7FEFE0D9" w:rsidR="00B70380" w:rsidRPr="00B70380" w:rsidRDefault="00B70380" w:rsidP="00B70380">
      <w:pPr>
        <w:rPr>
          <w:rFonts w:ascii="Avenir Book" w:eastAsia="Times New Roman" w:hAnsi="Avenir Book" w:cs="Times New Roman"/>
          <w:sz w:val="22"/>
          <w:szCs w:val="22"/>
          <w:lang w:eastAsia="en-GB"/>
        </w:rPr>
      </w:pPr>
      <w:r w:rsidRPr="00B70380">
        <w:rPr>
          <w:rFonts w:ascii="Avenir Book" w:eastAsia="Times New Roman" w:hAnsi="Avenir Book" w:cs="Times New Roman"/>
          <w:sz w:val="22"/>
          <w:szCs w:val="22"/>
          <w:lang w:eastAsia="en-GB"/>
        </w:rPr>
        <w:t xml:space="preserve">Smith, G., 2021. </w:t>
      </w:r>
      <w:r w:rsidRPr="00B70380">
        <w:rPr>
          <w:rFonts w:ascii="Avenir Book" w:eastAsia="Times New Roman" w:hAnsi="Avenir Book" w:cs="Times New Roman"/>
          <w:i/>
          <w:iCs/>
          <w:sz w:val="22"/>
          <w:szCs w:val="22"/>
          <w:lang w:eastAsia="en-GB"/>
        </w:rPr>
        <w:t xml:space="preserve">Can democracy safeguard the </w:t>
      </w:r>
      <w:proofErr w:type="gramStart"/>
      <w:r w:rsidRPr="00B70380">
        <w:rPr>
          <w:rFonts w:ascii="Avenir Book" w:eastAsia="Times New Roman" w:hAnsi="Avenir Book" w:cs="Times New Roman"/>
          <w:i/>
          <w:iCs/>
          <w:sz w:val="22"/>
          <w:szCs w:val="22"/>
          <w:lang w:eastAsia="en-GB"/>
        </w:rPr>
        <w:t>future?</w:t>
      </w:r>
      <w:r w:rsidRPr="00B70380">
        <w:rPr>
          <w:rFonts w:ascii="Avenir Book" w:eastAsia="Times New Roman" w:hAnsi="Avenir Book" w:cs="Times New Roman"/>
          <w:sz w:val="22"/>
          <w:szCs w:val="22"/>
          <w:lang w:eastAsia="en-GB"/>
        </w:rPr>
        <w:t>.</w:t>
      </w:r>
      <w:proofErr w:type="gramEnd"/>
      <w:r w:rsidRPr="00B70380">
        <w:rPr>
          <w:rFonts w:ascii="Avenir Book" w:eastAsia="Times New Roman" w:hAnsi="Avenir Book" w:cs="Times New Roman"/>
          <w:sz w:val="22"/>
          <w:szCs w:val="22"/>
          <w:lang w:eastAsia="en-GB"/>
        </w:rPr>
        <w:t xml:space="preserve"> </w:t>
      </w:r>
      <w:r w:rsidRPr="008704D3">
        <w:rPr>
          <w:rFonts w:ascii="Avenir Book" w:eastAsia="Times New Roman" w:hAnsi="Avenir Book" w:cs="Times New Roman"/>
          <w:sz w:val="22"/>
          <w:szCs w:val="22"/>
          <w:lang w:eastAsia="en-GB"/>
        </w:rPr>
        <w:t>Polity</w:t>
      </w:r>
      <w:r w:rsidRPr="00B70380">
        <w:rPr>
          <w:rFonts w:ascii="Avenir Book" w:eastAsia="Times New Roman" w:hAnsi="Avenir Book" w:cs="Times New Roman"/>
          <w:sz w:val="22"/>
          <w:szCs w:val="22"/>
          <w:lang w:eastAsia="en-GB"/>
        </w:rPr>
        <w:t>.</w:t>
      </w:r>
    </w:p>
    <w:p w14:paraId="79F463A7" w14:textId="77777777" w:rsidR="00B70380" w:rsidRPr="008704D3" w:rsidRDefault="00B70380" w:rsidP="00B747F9">
      <w:pPr>
        <w:rPr>
          <w:rFonts w:ascii="Avenir Book" w:eastAsia="Times New Roman" w:hAnsi="Avenir Book" w:cs="Times New Roman"/>
          <w:sz w:val="22"/>
          <w:szCs w:val="22"/>
          <w:lang w:eastAsia="en-GB"/>
        </w:rPr>
      </w:pPr>
    </w:p>
    <w:p w14:paraId="5D3A1ABC" w14:textId="5C81C877" w:rsidR="00B747F9" w:rsidRPr="00B747F9" w:rsidRDefault="00B747F9" w:rsidP="00B747F9">
      <w:pPr>
        <w:rPr>
          <w:rFonts w:ascii="Avenir Book" w:eastAsia="Times New Roman" w:hAnsi="Avenir Book" w:cs="Times New Roman"/>
          <w:sz w:val="22"/>
          <w:szCs w:val="22"/>
          <w:lang w:eastAsia="en-GB"/>
        </w:rPr>
      </w:pPr>
      <w:proofErr w:type="spellStart"/>
      <w:r w:rsidRPr="00B747F9">
        <w:rPr>
          <w:rFonts w:ascii="Avenir Book" w:eastAsia="Times New Roman" w:hAnsi="Avenir Book" w:cs="Times New Roman"/>
          <w:sz w:val="22"/>
          <w:szCs w:val="22"/>
          <w:lang w:eastAsia="en-GB"/>
        </w:rPr>
        <w:t>Torney</w:t>
      </w:r>
      <w:proofErr w:type="spellEnd"/>
      <w:r w:rsidRPr="00B747F9">
        <w:rPr>
          <w:rFonts w:ascii="Avenir Book" w:eastAsia="Times New Roman" w:hAnsi="Avenir Book" w:cs="Times New Roman"/>
          <w:sz w:val="22"/>
          <w:szCs w:val="22"/>
          <w:lang w:eastAsia="en-GB"/>
        </w:rPr>
        <w:t xml:space="preserve">, D., 2021. Deliberative mini-publics and the European Green Deal in turbulent times: The Irish and French climate assemblies. </w:t>
      </w:r>
      <w:r w:rsidRPr="00B747F9">
        <w:rPr>
          <w:rFonts w:ascii="Avenir Book" w:eastAsia="Times New Roman" w:hAnsi="Avenir Book" w:cs="Times New Roman"/>
          <w:i/>
          <w:iCs/>
          <w:sz w:val="22"/>
          <w:szCs w:val="22"/>
          <w:lang w:eastAsia="en-GB"/>
        </w:rPr>
        <w:t>Politics and Governance</w:t>
      </w:r>
      <w:r w:rsidRPr="00B747F9">
        <w:rPr>
          <w:rFonts w:ascii="Avenir Book" w:eastAsia="Times New Roman" w:hAnsi="Avenir Book" w:cs="Times New Roman"/>
          <w:sz w:val="22"/>
          <w:szCs w:val="22"/>
          <w:lang w:eastAsia="en-GB"/>
        </w:rPr>
        <w:t xml:space="preserve">, </w:t>
      </w:r>
      <w:r w:rsidRPr="00B747F9">
        <w:rPr>
          <w:rFonts w:ascii="Avenir Book" w:eastAsia="Times New Roman" w:hAnsi="Avenir Book" w:cs="Times New Roman"/>
          <w:i/>
          <w:iCs/>
          <w:sz w:val="22"/>
          <w:szCs w:val="22"/>
          <w:lang w:eastAsia="en-GB"/>
        </w:rPr>
        <w:t>9</w:t>
      </w:r>
      <w:r w:rsidRPr="00B747F9">
        <w:rPr>
          <w:rFonts w:ascii="Avenir Book" w:eastAsia="Times New Roman" w:hAnsi="Avenir Book" w:cs="Times New Roman"/>
          <w:sz w:val="22"/>
          <w:szCs w:val="22"/>
          <w:lang w:eastAsia="en-GB"/>
        </w:rPr>
        <w:t>(3), pp.380-390</w:t>
      </w:r>
    </w:p>
    <w:p w14:paraId="6967040E" w14:textId="77777777" w:rsidR="00B747F9" w:rsidRPr="008704D3" w:rsidRDefault="00B747F9" w:rsidP="00940136">
      <w:pPr>
        <w:rPr>
          <w:rFonts w:ascii="Avenir Book" w:eastAsia="Times New Roman" w:hAnsi="Avenir Book" w:cs="Times New Roman"/>
          <w:sz w:val="22"/>
          <w:szCs w:val="22"/>
          <w:lang w:eastAsia="en-GB"/>
        </w:rPr>
      </w:pPr>
    </w:p>
    <w:p w14:paraId="38C78A13" w14:textId="01443FC1" w:rsidR="00C631D2" w:rsidRDefault="00B747F9" w:rsidP="001E6017">
      <w:pPr>
        <w:rPr>
          <w:rFonts w:ascii="Avenir Book" w:eastAsia="Times New Roman" w:hAnsi="Avenir Book" w:cs="Times New Roman"/>
          <w:sz w:val="22"/>
          <w:szCs w:val="22"/>
          <w:lang w:eastAsia="en-GB"/>
        </w:rPr>
      </w:pPr>
      <w:r w:rsidRPr="00B747F9">
        <w:rPr>
          <w:rFonts w:ascii="Avenir Book" w:eastAsia="Times New Roman" w:hAnsi="Avenir Book" w:cs="Times New Roman"/>
          <w:sz w:val="22"/>
          <w:szCs w:val="22"/>
          <w:lang w:eastAsia="en-GB"/>
        </w:rPr>
        <w:t xml:space="preserve">Willis, R., </w:t>
      </w:r>
      <w:proofErr w:type="spellStart"/>
      <w:r w:rsidRPr="00B747F9">
        <w:rPr>
          <w:rFonts w:ascii="Avenir Book" w:eastAsia="Times New Roman" w:hAnsi="Avenir Book" w:cs="Times New Roman"/>
          <w:sz w:val="22"/>
          <w:szCs w:val="22"/>
          <w:lang w:eastAsia="en-GB"/>
        </w:rPr>
        <w:t>Curato</w:t>
      </w:r>
      <w:proofErr w:type="spellEnd"/>
      <w:r w:rsidRPr="00B747F9">
        <w:rPr>
          <w:rFonts w:ascii="Avenir Book" w:eastAsia="Times New Roman" w:hAnsi="Avenir Book" w:cs="Times New Roman"/>
          <w:sz w:val="22"/>
          <w:szCs w:val="22"/>
          <w:lang w:eastAsia="en-GB"/>
        </w:rPr>
        <w:t xml:space="preserve">, N. and Smith, G., 2022. Deliberative democracy and the climate crisis. </w:t>
      </w:r>
      <w:r w:rsidRPr="00B747F9">
        <w:rPr>
          <w:rFonts w:ascii="Avenir Book" w:eastAsia="Times New Roman" w:hAnsi="Avenir Book" w:cs="Times New Roman"/>
          <w:i/>
          <w:iCs/>
          <w:sz w:val="22"/>
          <w:szCs w:val="22"/>
          <w:lang w:eastAsia="en-GB"/>
        </w:rPr>
        <w:t>Wiley Interdisciplinary Reviews: Climate Change</w:t>
      </w:r>
      <w:r w:rsidRPr="00B747F9">
        <w:rPr>
          <w:rFonts w:ascii="Avenir Book" w:eastAsia="Times New Roman" w:hAnsi="Avenir Book" w:cs="Times New Roman"/>
          <w:sz w:val="22"/>
          <w:szCs w:val="22"/>
          <w:lang w:eastAsia="en-GB"/>
        </w:rPr>
        <w:t xml:space="preserve">, </w:t>
      </w:r>
      <w:r w:rsidRPr="00B747F9">
        <w:rPr>
          <w:rFonts w:ascii="Avenir Book" w:eastAsia="Times New Roman" w:hAnsi="Avenir Book" w:cs="Times New Roman"/>
          <w:i/>
          <w:iCs/>
          <w:sz w:val="22"/>
          <w:szCs w:val="22"/>
          <w:lang w:eastAsia="en-GB"/>
        </w:rPr>
        <w:t>13</w:t>
      </w:r>
      <w:r w:rsidRPr="00B747F9">
        <w:rPr>
          <w:rFonts w:ascii="Avenir Book" w:eastAsia="Times New Roman" w:hAnsi="Avenir Book" w:cs="Times New Roman"/>
          <w:sz w:val="22"/>
          <w:szCs w:val="22"/>
          <w:lang w:eastAsia="en-GB"/>
        </w:rPr>
        <w:t>(2), p.e759</w:t>
      </w:r>
      <w:r w:rsidR="001E6017" w:rsidRPr="008704D3">
        <w:rPr>
          <w:rFonts w:ascii="Avenir Book" w:eastAsia="Times New Roman" w:hAnsi="Avenir Book" w:cs="Times New Roman"/>
          <w:sz w:val="22"/>
          <w:szCs w:val="22"/>
          <w:lang w:eastAsia="en-GB"/>
        </w:rPr>
        <w:t>.</w:t>
      </w:r>
    </w:p>
    <w:p w14:paraId="324E8DAE" w14:textId="0A9E1964" w:rsidR="00643A41" w:rsidRDefault="00643A41" w:rsidP="001E6017">
      <w:pPr>
        <w:rPr>
          <w:rFonts w:ascii="Avenir Book" w:eastAsia="Times New Roman" w:hAnsi="Avenir Book" w:cs="Times New Roman"/>
          <w:sz w:val="22"/>
          <w:szCs w:val="22"/>
          <w:lang w:eastAsia="en-GB"/>
        </w:rPr>
      </w:pPr>
    </w:p>
    <w:p w14:paraId="6E40D3C0" w14:textId="48085AB5" w:rsidR="00643A41" w:rsidRDefault="00643A41">
      <w:pPr>
        <w:rPr>
          <w:rFonts w:ascii="Avenir Book" w:eastAsia="Times New Roman" w:hAnsi="Avenir Book" w:cs="Times New Roman"/>
          <w:sz w:val="22"/>
          <w:szCs w:val="22"/>
          <w:lang w:eastAsia="en-GB"/>
        </w:rPr>
      </w:pPr>
      <w:r>
        <w:rPr>
          <w:rFonts w:ascii="Avenir Book" w:eastAsia="Times New Roman" w:hAnsi="Avenir Book" w:cs="Times New Roman"/>
          <w:sz w:val="22"/>
          <w:szCs w:val="22"/>
          <w:lang w:eastAsia="en-GB"/>
        </w:rPr>
        <w:br w:type="page"/>
      </w:r>
    </w:p>
    <w:p w14:paraId="46F5F403" w14:textId="77777777" w:rsidR="00643A41" w:rsidRDefault="00643A41" w:rsidP="00643A41">
      <w:pPr>
        <w:pStyle w:val="Heading1"/>
        <w:jc w:val="center"/>
      </w:pPr>
      <w:r w:rsidRPr="005E4980">
        <w:lastRenderedPageBreak/>
        <w:t>La Convention citoyenne</w:t>
      </w:r>
      <w:r>
        <w:t> :</w:t>
      </w:r>
      <w:r w:rsidRPr="005E4980">
        <w:t xml:space="preserve"> un dispositif hors norme parmi les assemblées citoyennes sur le climat</w:t>
      </w:r>
      <w:r>
        <w:t> ?</w:t>
      </w:r>
    </w:p>
    <w:p w14:paraId="32361923" w14:textId="77777777" w:rsidR="00643A41" w:rsidRDefault="00643A41" w:rsidP="00643A41"/>
    <w:p w14:paraId="649EE7F0" w14:textId="25225C27" w:rsidR="00643A41" w:rsidRDefault="00643A41" w:rsidP="001861D4">
      <w:pPr>
        <w:jc w:val="center"/>
      </w:pPr>
      <w:r>
        <w:t>Graham Smith</w:t>
      </w:r>
    </w:p>
    <w:p w14:paraId="2416B38E" w14:textId="643F0AE5" w:rsidR="00643A41" w:rsidRDefault="00643A41" w:rsidP="00643A41"/>
    <w:p w14:paraId="4777802B" w14:textId="6ADD7604" w:rsidR="001861D4" w:rsidRPr="001861D4" w:rsidRDefault="001861D4" w:rsidP="001861D4">
      <w:pPr>
        <w:pStyle w:val="NormalWeb"/>
        <w:spacing w:before="0" w:beforeAutospacing="0" w:after="0" w:afterAutospacing="0"/>
        <w:ind w:left="720"/>
        <w:rPr>
          <w:rFonts w:asciiTheme="minorHAnsi" w:hAnsiTheme="minorHAnsi" w:cstheme="minorHAnsi"/>
          <w:sz w:val="22"/>
          <w:szCs w:val="22"/>
        </w:rPr>
      </w:pPr>
      <w:r>
        <w:rPr>
          <w:rFonts w:asciiTheme="minorHAnsi" w:hAnsiTheme="minorHAnsi" w:cstheme="minorHAnsi"/>
          <w:b/>
          <w:bCs/>
          <w:color w:val="000000"/>
          <w:sz w:val="22"/>
          <w:szCs w:val="22"/>
        </w:rPr>
        <w:t>R</w:t>
      </w:r>
      <w:r w:rsidRPr="001861D4">
        <w:rPr>
          <w:rFonts w:asciiTheme="minorHAnsi" w:hAnsiTheme="minorHAnsi" w:cstheme="minorHAnsi"/>
          <w:b/>
          <w:bCs/>
          <w:color w:val="000000"/>
          <w:sz w:val="22"/>
          <w:szCs w:val="22"/>
        </w:rPr>
        <w:t>ésumé</w:t>
      </w:r>
    </w:p>
    <w:p w14:paraId="4E7CCA30" w14:textId="77777777" w:rsidR="001861D4" w:rsidRPr="001861D4" w:rsidRDefault="001861D4" w:rsidP="001861D4">
      <w:pPr>
        <w:pStyle w:val="NormalWeb"/>
        <w:spacing w:before="0" w:beforeAutospacing="0" w:after="0" w:afterAutospacing="0"/>
        <w:ind w:left="720"/>
        <w:rPr>
          <w:rFonts w:asciiTheme="minorHAnsi" w:hAnsiTheme="minorHAnsi" w:cstheme="minorHAnsi"/>
          <w:sz w:val="22"/>
          <w:szCs w:val="22"/>
        </w:rPr>
      </w:pPr>
      <w:r w:rsidRPr="001861D4">
        <w:rPr>
          <w:rFonts w:asciiTheme="minorHAnsi" w:hAnsiTheme="minorHAnsi" w:cstheme="minorHAnsi"/>
          <w:color w:val="000000"/>
          <w:sz w:val="22"/>
          <w:szCs w:val="22"/>
        </w:rPr>
        <w:t xml:space="preserve">La Convention </w:t>
      </w:r>
      <w:proofErr w:type="spellStart"/>
      <w:r w:rsidRPr="001861D4">
        <w:rPr>
          <w:rFonts w:asciiTheme="minorHAnsi" w:hAnsiTheme="minorHAnsi" w:cstheme="minorHAnsi"/>
          <w:color w:val="000000"/>
          <w:sz w:val="22"/>
          <w:szCs w:val="22"/>
        </w:rPr>
        <w:t>citoyenne</w:t>
      </w:r>
      <w:proofErr w:type="spellEnd"/>
      <w:r w:rsidRPr="001861D4">
        <w:rPr>
          <w:rFonts w:asciiTheme="minorHAnsi" w:hAnsiTheme="minorHAnsi" w:cstheme="minorHAnsi"/>
          <w:color w:val="000000"/>
          <w:sz w:val="22"/>
          <w:szCs w:val="22"/>
        </w:rPr>
        <w:t xml:space="preserve"> pour le </w:t>
      </w:r>
      <w:proofErr w:type="spellStart"/>
      <w:r w:rsidRPr="001861D4">
        <w:rPr>
          <w:rFonts w:asciiTheme="minorHAnsi" w:hAnsiTheme="minorHAnsi" w:cstheme="minorHAnsi"/>
          <w:color w:val="000000"/>
          <w:sz w:val="22"/>
          <w:szCs w:val="22"/>
        </w:rPr>
        <w:t>climat</w:t>
      </w:r>
      <w:proofErr w:type="spellEnd"/>
      <w:r w:rsidRPr="001861D4">
        <w:rPr>
          <w:rFonts w:asciiTheme="minorHAnsi" w:hAnsiTheme="minorHAnsi" w:cstheme="minorHAnsi"/>
          <w:color w:val="000000"/>
          <w:sz w:val="22"/>
          <w:szCs w:val="22"/>
        </w:rPr>
        <w:t xml:space="preserve"> se </w:t>
      </w:r>
      <w:proofErr w:type="spellStart"/>
      <w:r w:rsidRPr="001861D4">
        <w:rPr>
          <w:rFonts w:asciiTheme="minorHAnsi" w:hAnsiTheme="minorHAnsi" w:cstheme="minorHAnsi"/>
          <w:color w:val="000000"/>
          <w:sz w:val="22"/>
          <w:szCs w:val="22"/>
        </w:rPr>
        <w:t>situe</w:t>
      </w:r>
      <w:proofErr w:type="spellEnd"/>
      <w:r w:rsidRPr="001861D4">
        <w:rPr>
          <w:rFonts w:asciiTheme="minorHAnsi" w:hAnsiTheme="minorHAnsi" w:cstheme="minorHAnsi"/>
          <w:color w:val="000000"/>
          <w:sz w:val="22"/>
          <w:szCs w:val="22"/>
        </w:rPr>
        <w:t xml:space="preserve"> au </w:t>
      </w:r>
      <w:proofErr w:type="spellStart"/>
      <w:r w:rsidRPr="001861D4">
        <w:rPr>
          <w:rFonts w:asciiTheme="minorHAnsi" w:hAnsiTheme="minorHAnsi" w:cstheme="minorHAnsi"/>
          <w:color w:val="000000"/>
          <w:sz w:val="22"/>
          <w:szCs w:val="22"/>
        </w:rPr>
        <w:t>sommet</w:t>
      </w:r>
      <w:proofErr w:type="spellEnd"/>
      <w:r w:rsidRPr="001861D4">
        <w:rPr>
          <w:rFonts w:asciiTheme="minorHAnsi" w:hAnsiTheme="minorHAnsi" w:cstheme="minorHAnsi"/>
          <w:color w:val="000000"/>
          <w:sz w:val="22"/>
          <w:szCs w:val="22"/>
        </w:rPr>
        <w:t xml:space="preserve"> de </w:t>
      </w:r>
      <w:proofErr w:type="spellStart"/>
      <w:r w:rsidRPr="001861D4">
        <w:rPr>
          <w:rFonts w:asciiTheme="minorHAnsi" w:hAnsiTheme="minorHAnsi" w:cstheme="minorHAnsi"/>
          <w:color w:val="000000"/>
          <w:sz w:val="22"/>
          <w:szCs w:val="22"/>
        </w:rPr>
        <w:t>ce</w:t>
      </w:r>
      <w:proofErr w:type="spellEnd"/>
      <w:r w:rsidRPr="001861D4">
        <w:rPr>
          <w:rFonts w:asciiTheme="minorHAnsi" w:hAnsiTheme="minorHAnsi" w:cstheme="minorHAnsi"/>
          <w:color w:val="000000"/>
          <w:sz w:val="22"/>
          <w:szCs w:val="22"/>
        </w:rPr>
        <w:t xml:space="preserve"> que </w:t>
      </w:r>
      <w:proofErr w:type="spellStart"/>
      <w:r w:rsidRPr="001861D4">
        <w:rPr>
          <w:rFonts w:asciiTheme="minorHAnsi" w:hAnsiTheme="minorHAnsi" w:cstheme="minorHAnsi"/>
          <w:color w:val="000000"/>
          <w:sz w:val="22"/>
          <w:szCs w:val="22"/>
        </w:rPr>
        <w:t>l'OCDE</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appelle</w:t>
      </w:r>
      <w:proofErr w:type="spellEnd"/>
      <w:r w:rsidRPr="001861D4">
        <w:rPr>
          <w:rFonts w:asciiTheme="minorHAnsi" w:hAnsiTheme="minorHAnsi" w:cstheme="minorHAnsi"/>
          <w:color w:val="000000"/>
          <w:sz w:val="22"/>
          <w:szCs w:val="22"/>
        </w:rPr>
        <w:t xml:space="preserve"> la "vague </w:t>
      </w:r>
      <w:proofErr w:type="spellStart"/>
      <w:r w:rsidRPr="001861D4">
        <w:rPr>
          <w:rFonts w:asciiTheme="minorHAnsi" w:hAnsiTheme="minorHAnsi" w:cstheme="minorHAnsi"/>
          <w:color w:val="000000"/>
          <w:sz w:val="22"/>
          <w:szCs w:val="22"/>
        </w:rPr>
        <w:t>délibérative</w:t>
      </w:r>
      <w:proofErr w:type="spellEnd"/>
      <w:r w:rsidRPr="001861D4">
        <w:rPr>
          <w:rFonts w:asciiTheme="minorHAnsi" w:hAnsiTheme="minorHAnsi" w:cstheme="minorHAnsi"/>
          <w:color w:val="000000"/>
          <w:sz w:val="22"/>
          <w:szCs w:val="22"/>
        </w:rPr>
        <w:t xml:space="preserve">". Si </w:t>
      </w:r>
      <w:proofErr w:type="spellStart"/>
      <w:r w:rsidRPr="001861D4">
        <w:rPr>
          <w:rFonts w:asciiTheme="minorHAnsi" w:hAnsiTheme="minorHAnsi" w:cstheme="minorHAnsi"/>
          <w:color w:val="000000"/>
          <w:sz w:val="22"/>
          <w:szCs w:val="22"/>
        </w:rPr>
        <w:t>elle</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présente</w:t>
      </w:r>
      <w:proofErr w:type="spellEnd"/>
      <w:r w:rsidRPr="001861D4">
        <w:rPr>
          <w:rFonts w:asciiTheme="minorHAnsi" w:hAnsiTheme="minorHAnsi" w:cstheme="minorHAnsi"/>
          <w:color w:val="000000"/>
          <w:sz w:val="22"/>
          <w:szCs w:val="22"/>
        </w:rPr>
        <w:t xml:space="preserve"> un fort air de </w:t>
      </w:r>
      <w:proofErr w:type="spellStart"/>
      <w:r w:rsidRPr="001861D4">
        <w:rPr>
          <w:rFonts w:asciiTheme="minorHAnsi" w:hAnsiTheme="minorHAnsi" w:cstheme="minorHAnsi"/>
          <w:color w:val="000000"/>
          <w:sz w:val="22"/>
          <w:szCs w:val="22"/>
        </w:rPr>
        <w:t>famille</w:t>
      </w:r>
      <w:proofErr w:type="spellEnd"/>
      <w:r w:rsidRPr="001861D4">
        <w:rPr>
          <w:rFonts w:asciiTheme="minorHAnsi" w:hAnsiTheme="minorHAnsi" w:cstheme="minorHAnsi"/>
          <w:color w:val="000000"/>
          <w:sz w:val="22"/>
          <w:szCs w:val="22"/>
        </w:rPr>
        <w:t xml:space="preserve"> avec les </w:t>
      </w:r>
      <w:proofErr w:type="spellStart"/>
      <w:r w:rsidRPr="001861D4">
        <w:rPr>
          <w:rFonts w:asciiTheme="minorHAnsi" w:hAnsiTheme="minorHAnsi" w:cstheme="minorHAnsi"/>
          <w:color w:val="000000"/>
          <w:sz w:val="22"/>
          <w:szCs w:val="22"/>
        </w:rPr>
        <w:t>autres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assemblées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climatiques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cela</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peut</w:t>
      </w:r>
      <w:proofErr w:type="spellEnd"/>
      <w:r w:rsidRPr="001861D4">
        <w:rPr>
          <w:rFonts w:asciiTheme="minorHAnsi" w:hAnsiTheme="minorHAnsi" w:cstheme="minorHAnsi"/>
          <w:color w:val="000000"/>
          <w:sz w:val="22"/>
          <w:szCs w:val="22"/>
        </w:rPr>
        <w:t xml:space="preserve"> masquer des </w:t>
      </w:r>
      <w:proofErr w:type="spellStart"/>
      <w:r w:rsidRPr="001861D4">
        <w:rPr>
          <w:rFonts w:asciiTheme="minorHAnsi" w:hAnsiTheme="minorHAnsi" w:cstheme="minorHAnsi"/>
          <w:color w:val="000000"/>
          <w:sz w:val="22"/>
          <w:szCs w:val="22"/>
        </w:rPr>
        <w:t>différences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significatives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En</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comparant</w:t>
      </w:r>
      <w:proofErr w:type="spellEnd"/>
      <w:r w:rsidRPr="001861D4">
        <w:rPr>
          <w:rFonts w:asciiTheme="minorHAnsi" w:hAnsiTheme="minorHAnsi" w:cstheme="minorHAnsi"/>
          <w:color w:val="000000"/>
          <w:sz w:val="22"/>
          <w:szCs w:val="22"/>
        </w:rPr>
        <w:t xml:space="preserve"> la Convention avec les cinq </w:t>
      </w:r>
      <w:proofErr w:type="spellStart"/>
      <w:r w:rsidRPr="001861D4">
        <w:rPr>
          <w:rFonts w:asciiTheme="minorHAnsi" w:hAnsiTheme="minorHAnsi" w:cstheme="minorHAnsi"/>
          <w:color w:val="000000"/>
          <w:sz w:val="22"/>
          <w:szCs w:val="22"/>
        </w:rPr>
        <w:t>autres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assemblées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nationales</w:t>
      </w:r>
      <w:proofErr w:type="spellEnd"/>
      <w:r w:rsidRPr="001861D4">
        <w:rPr>
          <w:rFonts w:asciiTheme="minorHAnsi" w:hAnsiTheme="minorHAnsi" w:cstheme="minorHAnsi"/>
          <w:color w:val="000000"/>
          <w:sz w:val="22"/>
          <w:szCs w:val="22"/>
        </w:rPr>
        <w:t xml:space="preserve"> pour le </w:t>
      </w:r>
      <w:proofErr w:type="spellStart"/>
      <w:r w:rsidRPr="001861D4">
        <w:rPr>
          <w:rFonts w:asciiTheme="minorHAnsi" w:hAnsiTheme="minorHAnsi" w:cstheme="minorHAnsi"/>
          <w:color w:val="000000"/>
          <w:sz w:val="22"/>
          <w:szCs w:val="22"/>
        </w:rPr>
        <w:t>climat</w:t>
      </w:r>
      <w:proofErr w:type="spellEnd"/>
      <w:r w:rsidRPr="001861D4">
        <w:rPr>
          <w:rFonts w:asciiTheme="minorHAnsi" w:hAnsiTheme="minorHAnsi" w:cstheme="minorHAnsi"/>
          <w:color w:val="000000"/>
          <w:sz w:val="22"/>
          <w:szCs w:val="22"/>
        </w:rPr>
        <w:t xml:space="preserve"> qui </w:t>
      </w:r>
      <w:proofErr w:type="spellStart"/>
      <w:r w:rsidRPr="001861D4">
        <w:rPr>
          <w:rFonts w:asciiTheme="minorHAnsi" w:hAnsiTheme="minorHAnsi" w:cstheme="minorHAnsi"/>
          <w:color w:val="000000"/>
          <w:sz w:val="22"/>
          <w:szCs w:val="22"/>
        </w:rPr>
        <w:t>ont</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achevé</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leurs</w:t>
      </w:r>
      <w:proofErr w:type="spellEnd"/>
      <w:r w:rsidRPr="001861D4">
        <w:rPr>
          <w:rFonts w:asciiTheme="minorHAnsi" w:hAnsiTheme="minorHAnsi" w:cstheme="minorHAnsi"/>
          <w:color w:val="000000"/>
          <w:sz w:val="22"/>
          <w:szCs w:val="22"/>
        </w:rPr>
        <w:t xml:space="preserve"> travaux à la fin de 2021, </w:t>
      </w:r>
      <w:proofErr w:type="spellStart"/>
      <w:r w:rsidRPr="001861D4">
        <w:rPr>
          <w:rFonts w:asciiTheme="minorHAnsi" w:hAnsiTheme="minorHAnsi" w:cstheme="minorHAnsi"/>
          <w:color w:val="000000"/>
          <w:sz w:val="22"/>
          <w:szCs w:val="22"/>
        </w:rPr>
        <w:t>l'unicité</w:t>
      </w:r>
      <w:proofErr w:type="spellEnd"/>
      <w:r w:rsidRPr="001861D4">
        <w:rPr>
          <w:rFonts w:asciiTheme="minorHAnsi" w:hAnsiTheme="minorHAnsi" w:cstheme="minorHAnsi"/>
          <w:color w:val="000000"/>
          <w:sz w:val="22"/>
          <w:szCs w:val="22"/>
        </w:rPr>
        <w:t xml:space="preserve"> du </w:t>
      </w:r>
      <w:proofErr w:type="spellStart"/>
      <w:r w:rsidRPr="001861D4">
        <w:rPr>
          <w:rFonts w:asciiTheme="minorHAnsi" w:hAnsiTheme="minorHAnsi" w:cstheme="minorHAnsi"/>
          <w:color w:val="000000"/>
          <w:sz w:val="22"/>
          <w:szCs w:val="22"/>
        </w:rPr>
        <w:t>phénomène</w:t>
      </w:r>
      <w:proofErr w:type="spellEnd"/>
      <w:r w:rsidRPr="001861D4">
        <w:rPr>
          <w:rFonts w:asciiTheme="minorHAnsi" w:hAnsiTheme="minorHAnsi" w:cstheme="minorHAnsi"/>
          <w:color w:val="000000"/>
          <w:sz w:val="22"/>
          <w:szCs w:val="22"/>
        </w:rPr>
        <w:t xml:space="preserve"> des </w:t>
      </w:r>
      <w:proofErr w:type="spellStart"/>
      <w:r w:rsidRPr="001861D4">
        <w:rPr>
          <w:rFonts w:asciiTheme="minorHAnsi" w:hAnsiTheme="minorHAnsi" w:cstheme="minorHAnsi"/>
          <w:color w:val="000000"/>
          <w:sz w:val="22"/>
          <w:szCs w:val="22"/>
        </w:rPr>
        <w:t>assemblées</w:t>
      </w:r>
      <w:proofErr w:type="spellEnd"/>
      <w:r w:rsidRPr="001861D4">
        <w:rPr>
          <w:rFonts w:asciiTheme="minorHAnsi" w:hAnsiTheme="minorHAnsi" w:cstheme="minorHAnsi"/>
          <w:color w:val="000000"/>
          <w:sz w:val="22"/>
          <w:szCs w:val="22"/>
        </w:rPr>
        <w:t xml:space="preserve"> pour le </w:t>
      </w:r>
      <w:proofErr w:type="spellStart"/>
      <w:r w:rsidRPr="001861D4">
        <w:rPr>
          <w:rFonts w:asciiTheme="minorHAnsi" w:hAnsiTheme="minorHAnsi" w:cstheme="minorHAnsi"/>
          <w:color w:val="000000"/>
          <w:sz w:val="22"/>
          <w:szCs w:val="22"/>
        </w:rPr>
        <w:t>climat</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est</w:t>
      </w:r>
      <w:proofErr w:type="spellEnd"/>
      <w:r w:rsidRPr="001861D4">
        <w:rPr>
          <w:rFonts w:asciiTheme="minorHAnsi" w:hAnsiTheme="minorHAnsi" w:cstheme="minorHAnsi"/>
          <w:color w:val="000000"/>
          <w:sz w:val="22"/>
          <w:szCs w:val="22"/>
        </w:rPr>
        <w:t xml:space="preserve"> remise </w:t>
      </w:r>
      <w:proofErr w:type="spellStart"/>
      <w:r w:rsidRPr="001861D4">
        <w:rPr>
          <w:rFonts w:asciiTheme="minorHAnsi" w:hAnsiTheme="minorHAnsi" w:cstheme="minorHAnsi"/>
          <w:color w:val="000000"/>
          <w:sz w:val="22"/>
          <w:szCs w:val="22"/>
        </w:rPr>
        <w:t>en</w:t>
      </w:r>
      <w:proofErr w:type="spellEnd"/>
      <w:r w:rsidRPr="001861D4">
        <w:rPr>
          <w:rFonts w:asciiTheme="minorHAnsi" w:hAnsiTheme="minorHAnsi" w:cstheme="minorHAnsi"/>
          <w:color w:val="000000"/>
          <w:sz w:val="22"/>
          <w:szCs w:val="22"/>
        </w:rPr>
        <w:t xml:space="preserve"> question. </w:t>
      </w:r>
      <w:proofErr w:type="spellStart"/>
      <w:r w:rsidRPr="001861D4">
        <w:rPr>
          <w:rFonts w:asciiTheme="minorHAnsi" w:hAnsiTheme="minorHAnsi" w:cstheme="minorHAnsi"/>
          <w:color w:val="000000"/>
          <w:sz w:val="22"/>
          <w:szCs w:val="22"/>
        </w:rPr>
        <w:t>Grâce</w:t>
      </w:r>
      <w:proofErr w:type="spellEnd"/>
      <w:r w:rsidRPr="001861D4">
        <w:rPr>
          <w:rFonts w:asciiTheme="minorHAnsi" w:hAnsiTheme="minorHAnsi" w:cstheme="minorHAnsi"/>
          <w:color w:val="000000"/>
          <w:sz w:val="22"/>
          <w:szCs w:val="22"/>
        </w:rPr>
        <w:t xml:space="preserve"> à </w:t>
      </w:r>
      <w:proofErr w:type="spellStart"/>
      <w:r w:rsidRPr="001861D4">
        <w:rPr>
          <w:rFonts w:asciiTheme="minorHAnsi" w:hAnsiTheme="minorHAnsi" w:cstheme="minorHAnsi"/>
          <w:color w:val="000000"/>
          <w:sz w:val="22"/>
          <w:szCs w:val="22"/>
        </w:rPr>
        <w:t>cette</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comparaison</w:t>
      </w:r>
      <w:proofErr w:type="spellEnd"/>
      <w:r w:rsidRPr="001861D4">
        <w:rPr>
          <w:rFonts w:asciiTheme="minorHAnsi" w:hAnsiTheme="minorHAnsi" w:cstheme="minorHAnsi"/>
          <w:color w:val="000000"/>
          <w:sz w:val="22"/>
          <w:szCs w:val="22"/>
        </w:rPr>
        <w:t xml:space="preserve">, il </w:t>
      </w:r>
      <w:proofErr w:type="spellStart"/>
      <w:r w:rsidRPr="001861D4">
        <w:rPr>
          <w:rFonts w:asciiTheme="minorHAnsi" w:hAnsiTheme="minorHAnsi" w:cstheme="minorHAnsi"/>
          <w:color w:val="000000"/>
          <w:sz w:val="22"/>
          <w:szCs w:val="22"/>
        </w:rPr>
        <w:t>apparaît</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clairement</w:t>
      </w:r>
      <w:proofErr w:type="spellEnd"/>
      <w:r w:rsidRPr="001861D4">
        <w:rPr>
          <w:rFonts w:asciiTheme="minorHAnsi" w:hAnsiTheme="minorHAnsi" w:cstheme="minorHAnsi"/>
          <w:color w:val="000000"/>
          <w:sz w:val="22"/>
          <w:szCs w:val="22"/>
        </w:rPr>
        <w:t xml:space="preserve"> que </w:t>
      </w:r>
      <w:proofErr w:type="spellStart"/>
      <w:r w:rsidRPr="001861D4">
        <w:rPr>
          <w:rFonts w:asciiTheme="minorHAnsi" w:hAnsiTheme="minorHAnsi" w:cstheme="minorHAnsi"/>
          <w:color w:val="000000"/>
          <w:sz w:val="22"/>
          <w:szCs w:val="22"/>
        </w:rPr>
        <w:t>certains</w:t>
      </w:r>
      <w:proofErr w:type="spellEnd"/>
      <w:r w:rsidRPr="001861D4">
        <w:rPr>
          <w:rFonts w:asciiTheme="minorHAnsi" w:hAnsiTheme="minorHAnsi" w:cstheme="minorHAnsi"/>
          <w:color w:val="000000"/>
          <w:sz w:val="22"/>
          <w:szCs w:val="22"/>
        </w:rPr>
        <w:t xml:space="preserve"> aspects de la </w:t>
      </w:r>
      <w:proofErr w:type="spellStart"/>
      <w:r w:rsidRPr="001861D4">
        <w:rPr>
          <w:rFonts w:asciiTheme="minorHAnsi" w:hAnsiTheme="minorHAnsi" w:cstheme="minorHAnsi"/>
          <w:color w:val="000000"/>
          <w:sz w:val="22"/>
          <w:szCs w:val="22"/>
        </w:rPr>
        <w:t>commande</w:t>
      </w:r>
      <w:proofErr w:type="spellEnd"/>
      <w:r w:rsidRPr="001861D4">
        <w:rPr>
          <w:rFonts w:asciiTheme="minorHAnsi" w:hAnsiTheme="minorHAnsi" w:cstheme="minorHAnsi"/>
          <w:color w:val="000000"/>
          <w:sz w:val="22"/>
          <w:szCs w:val="22"/>
        </w:rPr>
        <w:t xml:space="preserve">, de la </w:t>
      </w:r>
      <w:proofErr w:type="spellStart"/>
      <w:r w:rsidRPr="001861D4">
        <w:rPr>
          <w:rFonts w:asciiTheme="minorHAnsi" w:hAnsiTheme="minorHAnsi" w:cstheme="minorHAnsi"/>
          <w:color w:val="000000"/>
          <w:sz w:val="22"/>
          <w:szCs w:val="22"/>
        </w:rPr>
        <w:t>gouvernance</w:t>
      </w:r>
      <w:proofErr w:type="spellEnd"/>
      <w:r w:rsidRPr="001861D4">
        <w:rPr>
          <w:rFonts w:asciiTheme="minorHAnsi" w:hAnsiTheme="minorHAnsi" w:cstheme="minorHAnsi"/>
          <w:color w:val="000000"/>
          <w:sz w:val="22"/>
          <w:szCs w:val="22"/>
        </w:rPr>
        <w:t xml:space="preserve">, de la conception et de </w:t>
      </w:r>
      <w:proofErr w:type="spellStart"/>
      <w:r w:rsidRPr="001861D4">
        <w:rPr>
          <w:rFonts w:asciiTheme="minorHAnsi" w:hAnsiTheme="minorHAnsi" w:cstheme="minorHAnsi"/>
          <w:color w:val="000000"/>
          <w:sz w:val="22"/>
          <w:szCs w:val="22"/>
        </w:rPr>
        <w:t>l'impact</w:t>
      </w:r>
      <w:proofErr w:type="spellEnd"/>
      <w:r w:rsidRPr="001861D4">
        <w:rPr>
          <w:rFonts w:asciiTheme="minorHAnsi" w:hAnsiTheme="minorHAnsi" w:cstheme="minorHAnsi"/>
          <w:color w:val="000000"/>
          <w:sz w:val="22"/>
          <w:szCs w:val="22"/>
        </w:rPr>
        <w:t xml:space="preserve"> de la Convention la </w:t>
      </w:r>
      <w:proofErr w:type="spellStart"/>
      <w:r w:rsidRPr="001861D4">
        <w:rPr>
          <w:rFonts w:asciiTheme="minorHAnsi" w:hAnsiTheme="minorHAnsi" w:cstheme="minorHAnsi"/>
          <w:color w:val="000000"/>
          <w:sz w:val="22"/>
          <w:szCs w:val="22"/>
        </w:rPr>
        <w:t>distinguent</w:t>
      </w:r>
      <w:proofErr w:type="spellEnd"/>
      <w:r w:rsidRPr="001861D4">
        <w:rPr>
          <w:rFonts w:asciiTheme="minorHAnsi" w:hAnsiTheme="minorHAnsi" w:cstheme="minorHAnsi"/>
          <w:color w:val="000000"/>
          <w:sz w:val="22"/>
          <w:szCs w:val="22"/>
        </w:rPr>
        <w:t xml:space="preserve"> des </w:t>
      </w:r>
      <w:proofErr w:type="spellStart"/>
      <w:r w:rsidRPr="001861D4">
        <w:rPr>
          <w:rFonts w:asciiTheme="minorHAnsi" w:hAnsiTheme="minorHAnsi" w:cstheme="minorHAnsi"/>
          <w:color w:val="000000"/>
          <w:sz w:val="22"/>
          <w:szCs w:val="22"/>
        </w:rPr>
        <w:t>autres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assemblées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climatiques</w:t>
      </w:r>
      <w:proofErr w:type="spellEnd"/>
      <w:r w:rsidRPr="001861D4">
        <w:rPr>
          <w:rFonts w:asciiTheme="minorHAnsi" w:hAnsiTheme="minorHAnsi" w:cstheme="minorHAnsi"/>
          <w:color w:val="000000"/>
          <w:sz w:val="22"/>
          <w:szCs w:val="22"/>
        </w:rPr>
        <w:t xml:space="preserve">. Il </w:t>
      </w:r>
      <w:proofErr w:type="spellStart"/>
      <w:r w:rsidRPr="001861D4">
        <w:rPr>
          <w:rFonts w:asciiTheme="minorHAnsi" w:hAnsiTheme="minorHAnsi" w:cstheme="minorHAnsi"/>
          <w:color w:val="000000"/>
          <w:sz w:val="22"/>
          <w:szCs w:val="22"/>
        </w:rPr>
        <w:t>s'agit</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d'une</w:t>
      </w:r>
      <w:proofErr w:type="spellEnd"/>
      <w:r w:rsidRPr="001861D4">
        <w:rPr>
          <w:rFonts w:asciiTheme="minorHAnsi" w:hAnsiTheme="minorHAnsi" w:cstheme="minorHAnsi"/>
          <w:color w:val="000000"/>
          <w:sz w:val="22"/>
          <w:szCs w:val="22"/>
        </w:rPr>
        <w:t xml:space="preserve"> « </w:t>
      </w:r>
      <w:proofErr w:type="spellStart"/>
      <w:r w:rsidRPr="001861D4">
        <w:rPr>
          <w:rFonts w:asciiTheme="minorHAnsi" w:hAnsiTheme="minorHAnsi" w:cstheme="minorHAnsi"/>
          <w:color w:val="000000"/>
          <w:sz w:val="22"/>
          <w:szCs w:val="22"/>
        </w:rPr>
        <w:t>donnée</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aberrante</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en</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termes</w:t>
      </w:r>
      <w:proofErr w:type="spellEnd"/>
      <w:r w:rsidRPr="001861D4">
        <w:rPr>
          <w:rFonts w:asciiTheme="minorHAnsi" w:hAnsiTheme="minorHAnsi" w:cstheme="minorHAnsi"/>
          <w:color w:val="000000"/>
          <w:sz w:val="22"/>
          <w:szCs w:val="22"/>
        </w:rPr>
        <w:t xml:space="preserve"> de sciences </w:t>
      </w:r>
      <w:proofErr w:type="spellStart"/>
      <w:r w:rsidRPr="001861D4">
        <w:rPr>
          <w:rFonts w:asciiTheme="minorHAnsi" w:hAnsiTheme="minorHAnsi" w:cstheme="minorHAnsi"/>
          <w:color w:val="000000"/>
          <w:sz w:val="22"/>
          <w:szCs w:val="22"/>
        </w:rPr>
        <w:t>sociales</w:t>
      </w:r>
      <w:proofErr w:type="spellEnd"/>
      <w:r w:rsidRPr="001861D4">
        <w:rPr>
          <w:rFonts w:asciiTheme="minorHAnsi" w:hAnsiTheme="minorHAnsi" w:cstheme="minorHAnsi"/>
          <w:color w:val="000000"/>
          <w:sz w:val="22"/>
          <w:szCs w:val="22"/>
        </w:rPr>
        <w:t xml:space="preserve">. Et </w:t>
      </w:r>
      <w:proofErr w:type="spellStart"/>
      <w:r w:rsidRPr="001861D4">
        <w:rPr>
          <w:rFonts w:asciiTheme="minorHAnsi" w:hAnsiTheme="minorHAnsi" w:cstheme="minorHAnsi"/>
          <w:color w:val="000000"/>
          <w:sz w:val="22"/>
          <w:szCs w:val="22"/>
        </w:rPr>
        <w:t>ce</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statut</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d'exception</w:t>
      </w:r>
      <w:proofErr w:type="spellEnd"/>
      <w:r w:rsidRPr="001861D4">
        <w:rPr>
          <w:rFonts w:asciiTheme="minorHAnsi" w:hAnsiTheme="minorHAnsi" w:cstheme="minorHAnsi"/>
          <w:color w:val="000000"/>
          <w:sz w:val="22"/>
          <w:szCs w:val="22"/>
        </w:rPr>
        <w:t> </w:t>
      </w:r>
      <w:proofErr w:type="spellStart"/>
      <w:r w:rsidRPr="001861D4">
        <w:rPr>
          <w:rFonts w:asciiTheme="minorHAnsi" w:hAnsiTheme="minorHAnsi" w:cstheme="minorHAnsi"/>
          <w:color w:val="000000"/>
          <w:sz w:val="22"/>
          <w:szCs w:val="22"/>
        </w:rPr>
        <w:t>peut</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jouer</w:t>
      </w:r>
      <w:proofErr w:type="spellEnd"/>
      <w:r w:rsidRPr="001861D4">
        <w:rPr>
          <w:rFonts w:asciiTheme="minorHAnsi" w:hAnsiTheme="minorHAnsi" w:cstheme="minorHAnsi"/>
          <w:color w:val="000000"/>
          <w:sz w:val="22"/>
          <w:szCs w:val="22"/>
        </w:rPr>
        <w:t xml:space="preserve"> un </w:t>
      </w:r>
      <w:proofErr w:type="spellStart"/>
      <w:r w:rsidRPr="001861D4">
        <w:rPr>
          <w:rFonts w:asciiTheme="minorHAnsi" w:hAnsiTheme="minorHAnsi" w:cstheme="minorHAnsi"/>
          <w:color w:val="000000"/>
          <w:sz w:val="22"/>
          <w:szCs w:val="22"/>
        </w:rPr>
        <w:t>rôle</w:t>
      </w:r>
      <w:proofErr w:type="spellEnd"/>
      <w:r w:rsidRPr="001861D4">
        <w:rPr>
          <w:rFonts w:asciiTheme="minorHAnsi" w:hAnsiTheme="minorHAnsi" w:cstheme="minorHAnsi"/>
          <w:color w:val="000000"/>
          <w:sz w:val="22"/>
          <w:szCs w:val="22"/>
        </w:rPr>
        <w:t xml:space="preserve"> important dans la remise </w:t>
      </w:r>
      <w:proofErr w:type="spellStart"/>
      <w:r w:rsidRPr="001861D4">
        <w:rPr>
          <w:rFonts w:asciiTheme="minorHAnsi" w:hAnsiTheme="minorHAnsi" w:cstheme="minorHAnsi"/>
          <w:color w:val="000000"/>
          <w:sz w:val="22"/>
          <w:szCs w:val="22"/>
        </w:rPr>
        <w:t>en</w:t>
      </w:r>
      <w:proofErr w:type="spellEnd"/>
      <w:r w:rsidRPr="001861D4">
        <w:rPr>
          <w:rFonts w:asciiTheme="minorHAnsi" w:hAnsiTheme="minorHAnsi" w:cstheme="minorHAnsi"/>
          <w:color w:val="000000"/>
          <w:sz w:val="22"/>
          <w:szCs w:val="22"/>
        </w:rPr>
        <w:t xml:space="preserve"> question des </w:t>
      </w:r>
      <w:proofErr w:type="spellStart"/>
      <w:r w:rsidRPr="001861D4">
        <w:rPr>
          <w:rFonts w:asciiTheme="minorHAnsi" w:hAnsiTheme="minorHAnsi" w:cstheme="minorHAnsi"/>
          <w:color w:val="000000"/>
          <w:sz w:val="22"/>
          <w:szCs w:val="22"/>
        </w:rPr>
        <w:t>principes</w:t>
      </w:r>
      <w:proofErr w:type="spellEnd"/>
      <w:r w:rsidRPr="001861D4">
        <w:rPr>
          <w:rFonts w:asciiTheme="minorHAnsi" w:hAnsiTheme="minorHAnsi" w:cstheme="minorHAnsi"/>
          <w:color w:val="000000"/>
          <w:sz w:val="22"/>
          <w:szCs w:val="22"/>
        </w:rPr>
        <w:t xml:space="preserve"> </w:t>
      </w:r>
      <w:proofErr w:type="spellStart"/>
      <w:r w:rsidRPr="001861D4">
        <w:rPr>
          <w:rFonts w:asciiTheme="minorHAnsi" w:hAnsiTheme="minorHAnsi" w:cstheme="minorHAnsi"/>
          <w:color w:val="000000"/>
          <w:sz w:val="22"/>
          <w:szCs w:val="22"/>
        </w:rPr>
        <w:t>établis</w:t>
      </w:r>
      <w:proofErr w:type="spellEnd"/>
      <w:r w:rsidRPr="001861D4">
        <w:rPr>
          <w:rFonts w:asciiTheme="minorHAnsi" w:hAnsiTheme="minorHAnsi" w:cstheme="minorHAnsi"/>
          <w:color w:val="000000"/>
          <w:sz w:val="22"/>
          <w:szCs w:val="22"/>
        </w:rPr>
        <w:t xml:space="preserve"> de la pratique des mini-publics </w:t>
      </w:r>
      <w:proofErr w:type="spellStart"/>
      <w:r w:rsidRPr="001861D4">
        <w:rPr>
          <w:rFonts w:asciiTheme="minorHAnsi" w:hAnsiTheme="minorHAnsi" w:cstheme="minorHAnsi"/>
          <w:color w:val="000000"/>
          <w:sz w:val="22"/>
          <w:szCs w:val="22"/>
        </w:rPr>
        <w:t>délibératifs</w:t>
      </w:r>
      <w:proofErr w:type="spellEnd"/>
      <w:r w:rsidRPr="001861D4">
        <w:rPr>
          <w:rFonts w:asciiTheme="minorHAnsi" w:hAnsiTheme="minorHAnsi" w:cstheme="minorHAnsi"/>
          <w:color w:val="000000"/>
          <w:sz w:val="22"/>
          <w:szCs w:val="22"/>
        </w:rPr>
        <w:t>.) </w:t>
      </w:r>
    </w:p>
    <w:p w14:paraId="53E77BC1" w14:textId="77777777" w:rsidR="001861D4" w:rsidRDefault="001861D4" w:rsidP="00643A41"/>
    <w:p w14:paraId="3F34BBA7" w14:textId="606F2CCE" w:rsidR="00643A41" w:rsidRDefault="00643A41" w:rsidP="00643A41">
      <w:r>
        <w:t xml:space="preserve">La Convention </w:t>
      </w:r>
      <w:proofErr w:type="spellStart"/>
      <w:r>
        <w:t>citoyenne</w:t>
      </w:r>
      <w:proofErr w:type="spellEnd"/>
      <w:r>
        <w:t xml:space="preserve"> pour le </w:t>
      </w:r>
      <w:proofErr w:type="spellStart"/>
      <w:r>
        <w:t>climat</w:t>
      </w:r>
      <w:proofErr w:type="spellEnd"/>
      <w:r>
        <w:t xml:space="preserve"> </w:t>
      </w:r>
      <w:proofErr w:type="spellStart"/>
      <w:r>
        <w:t>est</w:t>
      </w:r>
      <w:proofErr w:type="spellEnd"/>
      <w:r>
        <w:t xml:space="preserve"> à au </w:t>
      </w:r>
      <w:proofErr w:type="spellStart"/>
      <w:r>
        <w:t>sommet</w:t>
      </w:r>
      <w:proofErr w:type="spellEnd"/>
      <w:r>
        <w:t xml:space="preserve"> de </w:t>
      </w:r>
      <w:proofErr w:type="spellStart"/>
      <w:r>
        <w:t>ce</w:t>
      </w:r>
      <w:proofErr w:type="spellEnd"/>
      <w:r>
        <w:t xml:space="preserve"> que </w:t>
      </w:r>
      <w:proofErr w:type="spellStart"/>
      <w:r>
        <w:t>l’OCDE</w:t>
      </w:r>
      <w:proofErr w:type="spellEnd"/>
      <w:r>
        <w:t xml:space="preserve"> </w:t>
      </w:r>
      <w:proofErr w:type="spellStart"/>
      <w:r>
        <w:t>appelle</w:t>
      </w:r>
      <w:proofErr w:type="spellEnd"/>
      <w:r>
        <w:t xml:space="preserve"> la « vague </w:t>
      </w:r>
      <w:proofErr w:type="spellStart"/>
      <w:r>
        <w:t>délibérative</w:t>
      </w:r>
      <w:proofErr w:type="spellEnd"/>
      <w:r>
        <w:t xml:space="preserve"> » (OCDE 2020) – la mise </w:t>
      </w:r>
      <w:proofErr w:type="spellStart"/>
      <w:r>
        <w:t>en</w:t>
      </w:r>
      <w:proofErr w:type="spellEnd"/>
      <w:r>
        <w:t xml:space="preserve"> </w:t>
      </w:r>
      <w:proofErr w:type="spellStart"/>
      <w:r>
        <w:t>œuvre</w:t>
      </w:r>
      <w:proofErr w:type="spellEnd"/>
      <w:r>
        <w:t xml:space="preserve"> de mini-publics </w:t>
      </w:r>
      <w:proofErr w:type="spellStart"/>
      <w:r>
        <w:t>délibératifs</w:t>
      </w:r>
      <w:proofErr w:type="spellEnd"/>
      <w:r>
        <w:t xml:space="preserve"> </w:t>
      </w:r>
      <w:proofErr w:type="spellStart"/>
      <w:r>
        <w:t>tirés</w:t>
      </w:r>
      <w:proofErr w:type="spellEnd"/>
      <w:r>
        <w:t xml:space="preserve"> au sort (DMP </w:t>
      </w:r>
      <w:proofErr w:type="spellStart"/>
      <w:r>
        <w:t>selon</w:t>
      </w:r>
      <w:proofErr w:type="spellEnd"/>
      <w:r>
        <w:t xml:space="preserve"> </w:t>
      </w:r>
      <w:proofErr w:type="spellStart"/>
      <w:r>
        <w:t>l’acronyme</w:t>
      </w:r>
      <w:proofErr w:type="spellEnd"/>
      <w:r>
        <w:t xml:space="preserve"> </w:t>
      </w:r>
      <w:proofErr w:type="spellStart"/>
      <w:r>
        <w:t>anglo-saxon</w:t>
      </w:r>
      <w:proofErr w:type="spellEnd"/>
      <w:r>
        <w:t xml:space="preserve">) chargés </w:t>
      </w:r>
      <w:proofErr w:type="spellStart"/>
      <w:r>
        <w:t>d’élaborer</w:t>
      </w:r>
      <w:proofErr w:type="spellEnd"/>
      <w:r>
        <w:t xml:space="preserve"> des propositions de politique </w:t>
      </w:r>
      <w:proofErr w:type="spellStart"/>
      <w:r>
        <w:t>publique</w:t>
      </w:r>
      <w:proofErr w:type="spellEnd"/>
      <w:r>
        <w:t xml:space="preserve">. Si la première utilisation de </w:t>
      </w:r>
      <w:proofErr w:type="spellStart"/>
      <w:r>
        <w:t>ces</w:t>
      </w:r>
      <w:proofErr w:type="spellEnd"/>
      <w:r>
        <w:t xml:space="preserve"> </w:t>
      </w:r>
      <w:proofErr w:type="spellStart"/>
      <w:r>
        <w:t>processus</w:t>
      </w:r>
      <w:proofErr w:type="spellEnd"/>
      <w:r>
        <w:t xml:space="preserve"> </w:t>
      </w:r>
      <w:proofErr w:type="spellStart"/>
      <w:r>
        <w:t>remonte</w:t>
      </w:r>
      <w:proofErr w:type="spellEnd"/>
      <w:r>
        <w:t xml:space="preserve"> à plus de 50 </w:t>
      </w:r>
      <w:proofErr w:type="spellStart"/>
      <w:r>
        <w:t>ans</w:t>
      </w:r>
      <w:proofErr w:type="spellEnd"/>
      <w:r>
        <w:t xml:space="preserve">, avec la naissance des </w:t>
      </w:r>
      <w:proofErr w:type="spellStart"/>
      <w:r>
        <w:t>jurys</w:t>
      </w:r>
      <w:proofErr w:type="spellEnd"/>
      <w:r>
        <w:t xml:space="preserve"> de </w:t>
      </w:r>
      <w:proofErr w:type="spellStart"/>
      <w:r>
        <w:t>citoyens</w:t>
      </w:r>
      <w:proofErr w:type="spellEnd"/>
      <w:r>
        <w:t xml:space="preserve"> aux </w:t>
      </w:r>
      <w:proofErr w:type="spellStart"/>
      <w:r>
        <w:t>États</w:t>
      </w:r>
      <w:proofErr w:type="spellEnd"/>
      <w:r>
        <w:t xml:space="preserve">-Unis et des « cellules de planification » </w:t>
      </w:r>
      <w:proofErr w:type="spellStart"/>
      <w:r>
        <w:t>en</w:t>
      </w:r>
      <w:proofErr w:type="spellEnd"/>
      <w:r>
        <w:t xml:space="preserve"> </w:t>
      </w:r>
      <w:proofErr w:type="spellStart"/>
      <w:r>
        <w:t>Allemagne</w:t>
      </w:r>
      <w:proofErr w:type="spellEnd"/>
      <w:r>
        <w:t xml:space="preserve">, </w:t>
      </w:r>
      <w:proofErr w:type="spellStart"/>
      <w:r>
        <w:t>c’est</w:t>
      </w:r>
      <w:proofErr w:type="spellEnd"/>
      <w:r>
        <w:t xml:space="preserve"> au </w:t>
      </w:r>
      <w:proofErr w:type="spellStart"/>
      <w:r>
        <w:t>cours</w:t>
      </w:r>
      <w:proofErr w:type="spellEnd"/>
      <w:r>
        <w:t xml:space="preserve"> des </w:t>
      </w:r>
      <w:proofErr w:type="spellStart"/>
      <w:r>
        <w:t>dernières</w:t>
      </w:r>
      <w:proofErr w:type="spellEnd"/>
      <w:r>
        <w:t xml:space="preserve"> </w:t>
      </w:r>
      <w:proofErr w:type="spellStart"/>
      <w:r>
        <w:t>années</w:t>
      </w:r>
      <w:proofErr w:type="spellEnd"/>
      <w:r>
        <w:t xml:space="preserve"> que </w:t>
      </w:r>
      <w:proofErr w:type="spellStart"/>
      <w:r>
        <w:t>leur</w:t>
      </w:r>
      <w:proofErr w:type="spellEnd"/>
      <w:r>
        <w:t xml:space="preserve"> utilisation </w:t>
      </w:r>
      <w:proofErr w:type="spellStart"/>
      <w:r>
        <w:t>s’est</w:t>
      </w:r>
      <w:proofErr w:type="spellEnd"/>
      <w:r>
        <w:t xml:space="preserve"> </w:t>
      </w:r>
      <w:proofErr w:type="spellStart"/>
      <w:r>
        <w:t>intensifiée</w:t>
      </w:r>
      <w:proofErr w:type="spellEnd"/>
      <w:r>
        <w:t xml:space="preserve"> (</w:t>
      </w:r>
      <w:proofErr w:type="spellStart"/>
      <w:r>
        <w:t>Setälä</w:t>
      </w:r>
      <w:proofErr w:type="spellEnd"/>
      <w:r>
        <w:t xml:space="preserve"> et Smith, </w:t>
      </w:r>
      <w:proofErr w:type="gramStart"/>
      <w:r>
        <w:t>2018 ;</w:t>
      </w:r>
      <w:proofErr w:type="gramEnd"/>
      <w:r>
        <w:t xml:space="preserve"> Smith, 2021). La Convention fait </w:t>
      </w:r>
      <w:proofErr w:type="spellStart"/>
      <w:r>
        <w:t>partie</w:t>
      </w:r>
      <w:proofErr w:type="spellEnd"/>
      <w:r>
        <w:t xml:space="preserve"> d’un </w:t>
      </w:r>
      <w:proofErr w:type="spellStart"/>
      <w:r>
        <w:t>nombre</w:t>
      </w:r>
      <w:proofErr w:type="spellEnd"/>
      <w:r>
        <w:t xml:space="preserve"> </w:t>
      </w:r>
      <w:proofErr w:type="spellStart"/>
      <w:r>
        <w:t>relativement</w:t>
      </w:r>
      <w:proofErr w:type="spellEnd"/>
      <w:r>
        <w:t xml:space="preserve"> </w:t>
      </w:r>
      <w:proofErr w:type="spellStart"/>
      <w:r>
        <w:t>restreint</w:t>
      </w:r>
      <w:proofErr w:type="spellEnd"/>
      <w:r>
        <w:t xml:space="preserve"> </w:t>
      </w:r>
      <w:proofErr w:type="spellStart"/>
      <w:r>
        <w:t>d’assemblées</w:t>
      </w:r>
      <w:proofErr w:type="spellEnd"/>
      <w:r>
        <w:t xml:space="preserve"> </w:t>
      </w:r>
      <w:proofErr w:type="spellStart"/>
      <w:r>
        <w:t>citoyennes</w:t>
      </w:r>
      <w:proofErr w:type="spellEnd"/>
      <w:r>
        <w:t xml:space="preserve"> qui </w:t>
      </w:r>
      <w:proofErr w:type="spellStart"/>
      <w:r>
        <w:t>ont</w:t>
      </w:r>
      <w:proofErr w:type="spellEnd"/>
      <w:r>
        <w:t xml:space="preserve"> </w:t>
      </w:r>
      <w:proofErr w:type="spellStart"/>
      <w:r>
        <w:t>traité</w:t>
      </w:r>
      <w:proofErr w:type="spellEnd"/>
      <w:r>
        <w:t xml:space="preserve"> au </w:t>
      </w:r>
      <w:proofErr w:type="spellStart"/>
      <w:r>
        <w:t>niveau</w:t>
      </w:r>
      <w:proofErr w:type="spellEnd"/>
      <w:r>
        <w:t xml:space="preserve"> national de la question </w:t>
      </w:r>
      <w:proofErr w:type="spellStart"/>
      <w:r>
        <w:t>urgente</w:t>
      </w:r>
      <w:proofErr w:type="spellEnd"/>
      <w:r>
        <w:t xml:space="preserve"> et </w:t>
      </w:r>
      <w:proofErr w:type="spellStart"/>
      <w:r>
        <w:t>complexe</w:t>
      </w:r>
      <w:proofErr w:type="spellEnd"/>
      <w:r>
        <w:t xml:space="preserve"> du </w:t>
      </w:r>
      <w:proofErr w:type="spellStart"/>
      <w:r>
        <w:t>changement</w:t>
      </w:r>
      <w:proofErr w:type="spellEnd"/>
      <w:r>
        <w:t xml:space="preserve"> </w:t>
      </w:r>
      <w:proofErr w:type="spellStart"/>
      <w:r>
        <w:t>climatique</w:t>
      </w:r>
      <w:proofErr w:type="spellEnd"/>
      <w:r>
        <w:t xml:space="preserve">. Et </w:t>
      </w:r>
      <w:proofErr w:type="spellStart"/>
      <w:r>
        <w:t>parmi</w:t>
      </w:r>
      <w:proofErr w:type="spellEnd"/>
      <w:r>
        <w:t xml:space="preserve"> </w:t>
      </w:r>
      <w:proofErr w:type="spellStart"/>
      <w:r>
        <w:t>ce</w:t>
      </w:r>
      <w:proofErr w:type="spellEnd"/>
      <w:r>
        <w:t xml:space="preserve"> petit </w:t>
      </w:r>
      <w:proofErr w:type="spellStart"/>
      <w:r>
        <w:t>groupe</w:t>
      </w:r>
      <w:proofErr w:type="spellEnd"/>
      <w:r>
        <w:t xml:space="preserve">, </w:t>
      </w:r>
      <w:proofErr w:type="spellStart"/>
      <w:r>
        <w:t>l’échelle</w:t>
      </w:r>
      <w:proofErr w:type="spellEnd"/>
      <w:r>
        <w:t xml:space="preserve"> de la Convention (150 </w:t>
      </w:r>
      <w:proofErr w:type="spellStart"/>
      <w:r>
        <w:t>membres</w:t>
      </w:r>
      <w:proofErr w:type="spellEnd"/>
      <w:r>
        <w:t xml:space="preserve"> </w:t>
      </w:r>
      <w:proofErr w:type="spellStart"/>
      <w:r>
        <w:t>travaillant</w:t>
      </w:r>
      <w:proofErr w:type="spellEnd"/>
      <w:r>
        <w:t xml:space="preserve"> pendant 8 week-ends), </w:t>
      </w:r>
      <w:proofErr w:type="spellStart"/>
      <w:r>
        <w:t>ses</w:t>
      </w:r>
      <w:proofErr w:type="spellEnd"/>
      <w:r>
        <w:t xml:space="preserve"> </w:t>
      </w:r>
      <w:proofErr w:type="spellStart"/>
      <w:r>
        <w:t>ressources</w:t>
      </w:r>
      <w:proofErr w:type="spellEnd"/>
      <w:r>
        <w:t xml:space="preserve"> et son impact </w:t>
      </w:r>
      <w:proofErr w:type="spellStart"/>
      <w:r>
        <w:t>sont</w:t>
      </w:r>
      <w:proofErr w:type="spellEnd"/>
      <w:r>
        <w:t xml:space="preserve"> des </w:t>
      </w:r>
      <w:proofErr w:type="spellStart"/>
      <w:r>
        <w:t>attributs</w:t>
      </w:r>
      <w:proofErr w:type="spellEnd"/>
      <w:r>
        <w:t xml:space="preserve"> </w:t>
      </w:r>
      <w:proofErr w:type="spellStart"/>
      <w:r>
        <w:t>déterminants</w:t>
      </w:r>
      <w:proofErr w:type="spellEnd"/>
      <w:r>
        <w:t xml:space="preserve"> </w:t>
      </w:r>
      <w:proofErr w:type="spellStart"/>
      <w:r>
        <w:t>partagés</w:t>
      </w:r>
      <w:proofErr w:type="spellEnd"/>
      <w:r>
        <w:t xml:space="preserve"> par </w:t>
      </w:r>
      <w:proofErr w:type="spellStart"/>
      <w:r>
        <w:t>peu</w:t>
      </w:r>
      <w:proofErr w:type="spellEnd"/>
      <w:r>
        <w:t xml:space="preserve"> </w:t>
      </w:r>
      <w:proofErr w:type="spellStart"/>
      <w:r>
        <w:t>d’autres</w:t>
      </w:r>
      <w:proofErr w:type="spellEnd"/>
      <w:r>
        <w:t>.</w:t>
      </w:r>
    </w:p>
    <w:p w14:paraId="650FCADC" w14:textId="77777777" w:rsidR="00643A41" w:rsidRDefault="00643A41" w:rsidP="00643A41">
      <w:r>
        <w:t xml:space="preserve">La Convention française </w:t>
      </w:r>
      <w:proofErr w:type="spellStart"/>
      <w:r>
        <w:t>n’est</w:t>
      </w:r>
      <w:proofErr w:type="spellEnd"/>
      <w:r>
        <w:t xml:space="preserve"> pas le premier mini-public à </w:t>
      </w:r>
      <w:proofErr w:type="spellStart"/>
      <w:r>
        <w:t>traiter</w:t>
      </w:r>
      <w:proofErr w:type="spellEnd"/>
      <w:r>
        <w:t xml:space="preserve"> du </w:t>
      </w:r>
      <w:proofErr w:type="spellStart"/>
      <w:r>
        <w:t>climat</w:t>
      </w:r>
      <w:proofErr w:type="spellEnd"/>
      <w:r>
        <w:t xml:space="preserve"> (Willis et </w:t>
      </w:r>
      <w:r w:rsidRPr="0020653A">
        <w:rPr>
          <w:i/>
          <w:iCs/>
        </w:rPr>
        <w:t>al</w:t>
      </w:r>
      <w:r w:rsidRPr="0020653A">
        <w:t>.,</w:t>
      </w:r>
      <w:r>
        <w:t xml:space="preserve"> 2022). De </w:t>
      </w:r>
      <w:proofErr w:type="spellStart"/>
      <w:r>
        <w:t>nombreux</w:t>
      </w:r>
      <w:proofErr w:type="spellEnd"/>
      <w:r>
        <w:t xml:space="preserve"> </w:t>
      </w:r>
      <w:proofErr w:type="spellStart"/>
      <w:r>
        <w:t>autres</w:t>
      </w:r>
      <w:proofErr w:type="spellEnd"/>
      <w:r>
        <w:t xml:space="preserve"> </w:t>
      </w:r>
      <w:proofErr w:type="spellStart"/>
      <w:r>
        <w:t>processus</w:t>
      </w:r>
      <w:proofErr w:type="spellEnd"/>
      <w:r>
        <w:t xml:space="preserve"> au </w:t>
      </w:r>
      <w:proofErr w:type="spellStart"/>
      <w:r>
        <w:t>niveau</w:t>
      </w:r>
      <w:proofErr w:type="spellEnd"/>
      <w:r>
        <w:t xml:space="preserve"> </w:t>
      </w:r>
      <w:proofErr w:type="spellStart"/>
      <w:r>
        <w:t>infranational</w:t>
      </w:r>
      <w:proofErr w:type="spellEnd"/>
      <w:r>
        <w:t xml:space="preserve"> </w:t>
      </w:r>
      <w:proofErr w:type="spellStart"/>
      <w:r>
        <w:t>ont</w:t>
      </w:r>
      <w:proofErr w:type="spellEnd"/>
      <w:r>
        <w:t xml:space="preserve"> </w:t>
      </w:r>
      <w:proofErr w:type="spellStart"/>
      <w:r>
        <w:t>été</w:t>
      </w:r>
      <w:proofErr w:type="spellEnd"/>
      <w:r>
        <w:t xml:space="preserve"> chargés de </w:t>
      </w:r>
      <w:proofErr w:type="spellStart"/>
      <w:r>
        <w:t>travailler</w:t>
      </w:r>
      <w:proofErr w:type="spellEnd"/>
      <w:r>
        <w:t xml:space="preserve"> sur des aspects de la politique </w:t>
      </w:r>
      <w:proofErr w:type="spellStart"/>
      <w:r>
        <w:t>climatique</w:t>
      </w:r>
      <w:proofErr w:type="spellEnd"/>
      <w:r>
        <w:t xml:space="preserve">. Ce </w:t>
      </w:r>
      <w:proofErr w:type="spellStart"/>
      <w:r>
        <w:t>n’est</w:t>
      </w:r>
      <w:proofErr w:type="spellEnd"/>
      <w:r>
        <w:t xml:space="preserve"> pas non plus le premier au </w:t>
      </w:r>
      <w:proofErr w:type="spellStart"/>
      <w:r>
        <w:t>niveau</w:t>
      </w:r>
      <w:proofErr w:type="spellEnd"/>
      <w:r>
        <w:t xml:space="preserve"> national. </w:t>
      </w:r>
      <w:proofErr w:type="spellStart"/>
      <w:r>
        <w:t>En</w:t>
      </w:r>
      <w:proofErr w:type="spellEnd"/>
      <w:r>
        <w:t xml:space="preserve"> 2009, le </w:t>
      </w:r>
      <w:proofErr w:type="spellStart"/>
      <w:r>
        <w:t>projet</w:t>
      </w:r>
      <w:proofErr w:type="spellEnd"/>
      <w:r>
        <w:t xml:space="preserve"> World Wide Views a </w:t>
      </w:r>
      <w:proofErr w:type="spellStart"/>
      <w:r>
        <w:t>rassemblé</w:t>
      </w:r>
      <w:proofErr w:type="spellEnd"/>
      <w:r>
        <w:t xml:space="preserve"> 4 000 </w:t>
      </w:r>
      <w:proofErr w:type="spellStart"/>
      <w:r>
        <w:t>personnes</w:t>
      </w:r>
      <w:proofErr w:type="spellEnd"/>
      <w:r>
        <w:t xml:space="preserve"> dans 38 pays pour </w:t>
      </w:r>
      <w:proofErr w:type="spellStart"/>
      <w:r>
        <w:t>une</w:t>
      </w:r>
      <w:proofErr w:type="spellEnd"/>
      <w:r>
        <w:t xml:space="preserve"> </w:t>
      </w:r>
      <w:proofErr w:type="spellStart"/>
      <w:r>
        <w:t>journée</w:t>
      </w:r>
      <w:proofErr w:type="spellEnd"/>
      <w:r>
        <w:t xml:space="preserve"> de </w:t>
      </w:r>
      <w:proofErr w:type="spellStart"/>
      <w:r>
        <w:t>délibérations</w:t>
      </w:r>
      <w:proofErr w:type="spellEnd"/>
      <w:r>
        <w:t xml:space="preserve"> </w:t>
      </w:r>
      <w:proofErr w:type="spellStart"/>
      <w:r>
        <w:t>nationales</w:t>
      </w:r>
      <w:proofErr w:type="spellEnd"/>
      <w:r>
        <w:t xml:space="preserve"> </w:t>
      </w:r>
      <w:proofErr w:type="spellStart"/>
      <w:r>
        <w:t>en</w:t>
      </w:r>
      <w:proofErr w:type="spellEnd"/>
      <w:r>
        <w:t xml:space="preserve"> </w:t>
      </w:r>
      <w:proofErr w:type="spellStart"/>
      <w:r>
        <w:t>vue</w:t>
      </w:r>
      <w:proofErr w:type="spellEnd"/>
      <w:r>
        <w:t xml:space="preserve"> de la COP15 à </w:t>
      </w:r>
      <w:proofErr w:type="spellStart"/>
      <w:r>
        <w:t>Copenhague</w:t>
      </w:r>
      <w:proofErr w:type="spellEnd"/>
      <w:r>
        <w:t xml:space="preserve"> (Rask et </w:t>
      </w:r>
      <w:r w:rsidRPr="0020653A">
        <w:rPr>
          <w:i/>
          <w:iCs/>
        </w:rPr>
        <w:t>al</w:t>
      </w:r>
      <w:r w:rsidRPr="0020653A">
        <w:t>.,</w:t>
      </w:r>
      <w:r>
        <w:t xml:space="preserve"> 2012</w:t>
      </w:r>
      <w:proofErr w:type="gramStart"/>
      <w:r>
        <w:t>) :</w:t>
      </w:r>
      <w:proofErr w:type="gramEnd"/>
      <w:r>
        <w:t xml:space="preserve"> </w:t>
      </w:r>
      <w:proofErr w:type="spellStart"/>
      <w:r>
        <w:t>ce</w:t>
      </w:r>
      <w:proofErr w:type="spellEnd"/>
      <w:r>
        <w:t xml:space="preserve"> </w:t>
      </w:r>
      <w:proofErr w:type="spellStart"/>
      <w:r>
        <w:t>processus</w:t>
      </w:r>
      <w:proofErr w:type="spellEnd"/>
      <w:r>
        <w:t xml:space="preserve"> a </w:t>
      </w:r>
      <w:proofErr w:type="spellStart"/>
      <w:r>
        <w:t>été</w:t>
      </w:r>
      <w:proofErr w:type="spellEnd"/>
      <w:r>
        <w:t xml:space="preserve"> </w:t>
      </w:r>
      <w:proofErr w:type="spellStart"/>
      <w:r>
        <w:t>répété</w:t>
      </w:r>
      <w:proofErr w:type="spellEnd"/>
      <w:r>
        <w:t xml:space="preserve"> à </w:t>
      </w:r>
      <w:proofErr w:type="spellStart"/>
      <w:r>
        <w:t>une</w:t>
      </w:r>
      <w:proofErr w:type="spellEnd"/>
      <w:r>
        <w:t xml:space="preserve"> </w:t>
      </w:r>
      <w:proofErr w:type="spellStart"/>
      <w:r>
        <w:t>échelle</w:t>
      </w:r>
      <w:proofErr w:type="spellEnd"/>
      <w:r>
        <w:t xml:space="preserve"> encore plus </w:t>
      </w:r>
      <w:proofErr w:type="spellStart"/>
      <w:r>
        <w:t>grande</w:t>
      </w:r>
      <w:proofErr w:type="spellEnd"/>
      <w:r>
        <w:t xml:space="preserve"> </w:t>
      </w:r>
      <w:proofErr w:type="spellStart"/>
      <w:r>
        <w:t>en</w:t>
      </w:r>
      <w:proofErr w:type="spellEnd"/>
      <w:r>
        <w:t xml:space="preserve"> 2015, </w:t>
      </w:r>
      <w:proofErr w:type="spellStart"/>
      <w:r>
        <w:t>en</w:t>
      </w:r>
      <w:proofErr w:type="spellEnd"/>
      <w:r>
        <w:t xml:space="preserve"> </w:t>
      </w:r>
      <w:proofErr w:type="spellStart"/>
      <w:r>
        <w:t>vue</w:t>
      </w:r>
      <w:proofErr w:type="spellEnd"/>
      <w:r>
        <w:t xml:space="preserve"> de la COP21.  La Convention </w:t>
      </w:r>
      <w:proofErr w:type="spellStart"/>
      <w:r>
        <w:t>n’est</w:t>
      </w:r>
      <w:proofErr w:type="spellEnd"/>
      <w:r>
        <w:t xml:space="preserve"> pas non plus la première </w:t>
      </w:r>
      <w:proofErr w:type="spellStart"/>
      <w:r>
        <w:t>assemblée</w:t>
      </w:r>
      <w:proofErr w:type="spellEnd"/>
      <w:r>
        <w:t xml:space="preserve"> </w:t>
      </w:r>
      <w:proofErr w:type="spellStart"/>
      <w:r>
        <w:t>citoyenne</w:t>
      </w:r>
      <w:proofErr w:type="spellEnd"/>
      <w:r>
        <w:t xml:space="preserve"> </w:t>
      </w:r>
      <w:proofErr w:type="spellStart"/>
      <w:r>
        <w:t>nationale</w:t>
      </w:r>
      <w:proofErr w:type="spellEnd"/>
      <w:r>
        <w:t xml:space="preserve"> à se </w:t>
      </w:r>
      <w:proofErr w:type="spellStart"/>
      <w:r>
        <w:t>pencher</w:t>
      </w:r>
      <w:proofErr w:type="spellEnd"/>
      <w:r>
        <w:t xml:space="preserve"> sur le </w:t>
      </w:r>
      <w:proofErr w:type="spellStart"/>
      <w:r>
        <w:t>climat</w:t>
      </w:r>
      <w:proofErr w:type="spellEnd"/>
      <w:r>
        <w:t xml:space="preserve">. La </w:t>
      </w:r>
      <w:proofErr w:type="spellStart"/>
      <w:r>
        <w:t>deuxième</w:t>
      </w:r>
      <w:proofErr w:type="spellEnd"/>
      <w:r>
        <w:t xml:space="preserve"> Assemblée </w:t>
      </w:r>
      <w:proofErr w:type="spellStart"/>
      <w:r>
        <w:t>citoyenne</w:t>
      </w:r>
      <w:proofErr w:type="spellEnd"/>
      <w:r>
        <w:t xml:space="preserve"> </w:t>
      </w:r>
      <w:proofErr w:type="spellStart"/>
      <w:r>
        <w:t>irlandaise</w:t>
      </w:r>
      <w:proofErr w:type="spellEnd"/>
      <w:r>
        <w:t xml:space="preserve"> (2016-2018), plus célèbre pour </w:t>
      </w:r>
      <w:proofErr w:type="spellStart"/>
      <w:r>
        <w:t>ses</w:t>
      </w:r>
      <w:proofErr w:type="spellEnd"/>
      <w:r>
        <w:t xml:space="preserve"> </w:t>
      </w:r>
      <w:proofErr w:type="spellStart"/>
      <w:r>
        <w:t>recommandations</w:t>
      </w:r>
      <w:proofErr w:type="spellEnd"/>
      <w:r>
        <w:t xml:space="preserve"> qui </w:t>
      </w:r>
      <w:proofErr w:type="spellStart"/>
      <w:r>
        <w:t>ont</w:t>
      </w:r>
      <w:proofErr w:type="spellEnd"/>
      <w:r>
        <w:t xml:space="preserve"> conduit à un </w:t>
      </w:r>
      <w:proofErr w:type="spellStart"/>
      <w:r>
        <w:t>référendum</w:t>
      </w:r>
      <w:proofErr w:type="spellEnd"/>
      <w:r>
        <w:t xml:space="preserve"> </w:t>
      </w:r>
      <w:proofErr w:type="spellStart"/>
      <w:r>
        <w:t>constitutionnel</w:t>
      </w:r>
      <w:proofErr w:type="spellEnd"/>
      <w:r>
        <w:t xml:space="preserve"> sur le </w:t>
      </w:r>
      <w:proofErr w:type="spellStart"/>
      <w:r>
        <w:t>statut</w:t>
      </w:r>
      <w:proofErr w:type="spellEnd"/>
      <w:r>
        <w:t xml:space="preserve"> de </w:t>
      </w:r>
      <w:proofErr w:type="spellStart"/>
      <w:r>
        <w:t>l’avortement</w:t>
      </w:r>
      <w:proofErr w:type="spellEnd"/>
      <w:r>
        <w:t xml:space="preserve">, a </w:t>
      </w:r>
      <w:proofErr w:type="spellStart"/>
      <w:r>
        <w:t>également</w:t>
      </w:r>
      <w:proofErr w:type="spellEnd"/>
      <w:r>
        <w:t xml:space="preserve"> </w:t>
      </w:r>
      <w:proofErr w:type="spellStart"/>
      <w:r>
        <w:t>traité</w:t>
      </w:r>
      <w:proofErr w:type="spellEnd"/>
      <w:r>
        <w:t xml:space="preserve"> de la politique </w:t>
      </w:r>
      <w:proofErr w:type="spellStart"/>
      <w:r>
        <w:t>climatique</w:t>
      </w:r>
      <w:proofErr w:type="spellEnd"/>
      <w:r>
        <w:t xml:space="preserve"> (</w:t>
      </w:r>
      <w:proofErr w:type="spellStart"/>
      <w:r>
        <w:t>Torney</w:t>
      </w:r>
      <w:proofErr w:type="spellEnd"/>
      <w:r>
        <w:t xml:space="preserve">, 2021). </w:t>
      </w:r>
      <w:proofErr w:type="spellStart"/>
      <w:r>
        <w:t>Mais</w:t>
      </w:r>
      <w:proofErr w:type="spellEnd"/>
      <w:r>
        <w:t xml:space="preserve"> </w:t>
      </w:r>
      <w:proofErr w:type="spellStart"/>
      <w:r>
        <w:t>alors</w:t>
      </w:r>
      <w:proofErr w:type="spellEnd"/>
      <w:r>
        <w:t xml:space="preserve"> que </w:t>
      </w:r>
      <w:proofErr w:type="spellStart"/>
      <w:r>
        <w:t>l’avortement</w:t>
      </w:r>
      <w:proofErr w:type="spellEnd"/>
      <w:r>
        <w:t xml:space="preserve"> a </w:t>
      </w:r>
      <w:proofErr w:type="spellStart"/>
      <w:r>
        <w:t>été</w:t>
      </w:r>
      <w:proofErr w:type="spellEnd"/>
      <w:r>
        <w:t xml:space="preserve"> </w:t>
      </w:r>
      <w:proofErr w:type="spellStart"/>
      <w:r>
        <w:t>examiné</w:t>
      </w:r>
      <w:proofErr w:type="spellEnd"/>
      <w:r>
        <w:t xml:space="preserve"> pendant cinq week-ends, la politique </w:t>
      </w:r>
      <w:proofErr w:type="spellStart"/>
      <w:r>
        <w:t>climatique</w:t>
      </w:r>
      <w:proofErr w:type="spellEnd"/>
      <w:r>
        <w:t xml:space="preserve"> </w:t>
      </w:r>
      <w:proofErr w:type="spellStart"/>
      <w:r>
        <w:t>n’a</w:t>
      </w:r>
      <w:proofErr w:type="spellEnd"/>
      <w:r>
        <w:t xml:space="preserve"> </w:t>
      </w:r>
      <w:proofErr w:type="spellStart"/>
      <w:r>
        <w:t>bénéficié</w:t>
      </w:r>
      <w:proofErr w:type="spellEnd"/>
      <w:r>
        <w:t xml:space="preserve"> que de deux week-ends. </w:t>
      </w:r>
      <w:proofErr w:type="spellStart"/>
      <w:r>
        <w:t>L’échelle</w:t>
      </w:r>
      <w:proofErr w:type="spellEnd"/>
      <w:r>
        <w:t xml:space="preserve"> de la Convention française </w:t>
      </w:r>
      <w:proofErr w:type="spellStart"/>
      <w:r>
        <w:t>lui</w:t>
      </w:r>
      <w:proofErr w:type="spellEnd"/>
      <w:r>
        <w:t xml:space="preserve"> </w:t>
      </w:r>
      <w:proofErr w:type="spellStart"/>
      <w:r>
        <w:t>confère</w:t>
      </w:r>
      <w:proofErr w:type="spellEnd"/>
      <w:r>
        <w:t xml:space="preserve"> un </w:t>
      </w:r>
      <w:proofErr w:type="spellStart"/>
      <w:r>
        <w:t>rôle</w:t>
      </w:r>
      <w:proofErr w:type="spellEnd"/>
      <w:r>
        <w:t xml:space="preserve"> </w:t>
      </w:r>
      <w:proofErr w:type="spellStart"/>
      <w:r>
        <w:t>précurseur</w:t>
      </w:r>
      <w:proofErr w:type="spellEnd"/>
      <w:r>
        <w:t xml:space="preserve"> </w:t>
      </w:r>
      <w:proofErr w:type="spellStart"/>
      <w:r>
        <w:t>parmi</w:t>
      </w:r>
      <w:proofErr w:type="spellEnd"/>
      <w:r>
        <w:t xml:space="preserve"> les </w:t>
      </w:r>
      <w:proofErr w:type="spellStart"/>
      <w:r>
        <w:t>assemblées</w:t>
      </w:r>
      <w:proofErr w:type="spellEnd"/>
      <w:r>
        <w:t xml:space="preserve"> </w:t>
      </w:r>
      <w:proofErr w:type="spellStart"/>
      <w:r>
        <w:t>nationales</w:t>
      </w:r>
      <w:proofErr w:type="spellEnd"/>
      <w:r>
        <w:t xml:space="preserve"> sur le </w:t>
      </w:r>
      <w:proofErr w:type="spellStart"/>
      <w:r>
        <w:t>climat</w:t>
      </w:r>
      <w:proofErr w:type="spellEnd"/>
      <w:r>
        <w:t>.</w:t>
      </w:r>
    </w:p>
    <w:p w14:paraId="29E647EB" w14:textId="77777777" w:rsidR="00643A41" w:rsidRDefault="00643A41" w:rsidP="00643A41">
      <w:proofErr w:type="spellStart"/>
      <w:r>
        <w:t>En</w:t>
      </w:r>
      <w:proofErr w:type="spellEnd"/>
      <w:r>
        <w:t xml:space="preserve"> </w:t>
      </w:r>
      <w:proofErr w:type="spellStart"/>
      <w:r>
        <w:t>octobre</w:t>
      </w:r>
      <w:proofErr w:type="spellEnd"/>
      <w:r>
        <w:t xml:space="preserve"> 2019, </w:t>
      </w:r>
      <w:proofErr w:type="spellStart"/>
      <w:r>
        <w:t>lorsqu’elle</w:t>
      </w:r>
      <w:proofErr w:type="spellEnd"/>
      <w:r>
        <w:t xml:space="preserve"> a </w:t>
      </w:r>
      <w:proofErr w:type="spellStart"/>
      <w:r>
        <w:t>commencé</w:t>
      </w:r>
      <w:proofErr w:type="spellEnd"/>
      <w:r>
        <w:t xml:space="preserve"> </w:t>
      </w:r>
      <w:proofErr w:type="spellStart"/>
      <w:r>
        <w:t>ses</w:t>
      </w:r>
      <w:proofErr w:type="spellEnd"/>
      <w:r>
        <w:t xml:space="preserve"> travaux, la Convention </w:t>
      </w:r>
      <w:proofErr w:type="spellStart"/>
      <w:r>
        <w:t>était</w:t>
      </w:r>
      <w:proofErr w:type="spellEnd"/>
      <w:r>
        <w:t xml:space="preserve"> la première </w:t>
      </w:r>
      <w:proofErr w:type="spellStart"/>
      <w:r>
        <w:t>assemblée</w:t>
      </w:r>
      <w:proofErr w:type="spellEnd"/>
      <w:r>
        <w:t xml:space="preserve"> </w:t>
      </w:r>
      <w:proofErr w:type="spellStart"/>
      <w:r>
        <w:t>nationale</w:t>
      </w:r>
      <w:proofErr w:type="spellEnd"/>
      <w:r>
        <w:t xml:space="preserve"> de </w:t>
      </w:r>
      <w:proofErr w:type="spellStart"/>
      <w:r>
        <w:t>citoyens</w:t>
      </w:r>
      <w:proofErr w:type="spellEnd"/>
      <w:r>
        <w:t xml:space="preserve"> </w:t>
      </w:r>
      <w:proofErr w:type="spellStart"/>
      <w:r>
        <w:t>mandatée</w:t>
      </w:r>
      <w:proofErr w:type="spellEnd"/>
      <w:r>
        <w:t xml:space="preserve"> par un </w:t>
      </w:r>
      <w:proofErr w:type="spellStart"/>
      <w:r>
        <w:t>gouvernement</w:t>
      </w:r>
      <w:proofErr w:type="spellEnd"/>
      <w:r>
        <w:t xml:space="preserve"> pour </w:t>
      </w:r>
      <w:proofErr w:type="spellStart"/>
      <w:r>
        <w:t>traiter</w:t>
      </w:r>
      <w:proofErr w:type="spellEnd"/>
      <w:r>
        <w:t xml:space="preserve"> </w:t>
      </w:r>
      <w:proofErr w:type="spellStart"/>
      <w:r>
        <w:t>uniquement</w:t>
      </w:r>
      <w:proofErr w:type="spellEnd"/>
      <w:r>
        <w:t xml:space="preserve"> de la crise </w:t>
      </w:r>
      <w:proofErr w:type="spellStart"/>
      <w:r>
        <w:t>climatique</w:t>
      </w:r>
      <w:proofErr w:type="spellEnd"/>
      <w:r>
        <w:t xml:space="preserve">. La question </w:t>
      </w:r>
      <w:proofErr w:type="spellStart"/>
      <w:r>
        <w:t>posée</w:t>
      </w:r>
      <w:proofErr w:type="spellEnd"/>
      <w:r>
        <w:t xml:space="preserve"> </w:t>
      </w:r>
      <w:proofErr w:type="spellStart"/>
      <w:r>
        <w:t>était</w:t>
      </w:r>
      <w:proofErr w:type="spellEnd"/>
      <w:r>
        <w:t xml:space="preserve"> </w:t>
      </w:r>
      <w:proofErr w:type="spellStart"/>
      <w:proofErr w:type="gramStart"/>
      <w:r>
        <w:t>explicitement</w:t>
      </w:r>
      <w:proofErr w:type="spellEnd"/>
      <w:r>
        <w:t> :</w:t>
      </w:r>
      <w:proofErr w:type="gramEnd"/>
      <w:r>
        <w:t xml:space="preserve"> "Comment la France </w:t>
      </w:r>
      <w:proofErr w:type="spellStart"/>
      <w:r>
        <w:t>peut-elle</w:t>
      </w:r>
      <w:proofErr w:type="spellEnd"/>
      <w:r>
        <w:t xml:space="preserve"> </w:t>
      </w:r>
      <w:proofErr w:type="spellStart"/>
      <w:r>
        <w:t>réduire</w:t>
      </w:r>
      <w:proofErr w:type="spellEnd"/>
      <w:r>
        <w:t xml:space="preserve"> </w:t>
      </w:r>
      <w:proofErr w:type="spellStart"/>
      <w:r>
        <w:t>ses</w:t>
      </w:r>
      <w:proofErr w:type="spellEnd"/>
      <w:r>
        <w:t xml:space="preserve"> </w:t>
      </w:r>
      <w:proofErr w:type="spellStart"/>
      <w:r>
        <w:t>émissions</w:t>
      </w:r>
      <w:proofErr w:type="spellEnd"/>
      <w:r>
        <w:t xml:space="preserve"> de </w:t>
      </w:r>
      <w:proofErr w:type="spellStart"/>
      <w:r>
        <w:t>gaz</w:t>
      </w:r>
      <w:proofErr w:type="spellEnd"/>
      <w:r>
        <w:t xml:space="preserve"> à </w:t>
      </w:r>
      <w:proofErr w:type="spellStart"/>
      <w:r>
        <w:t>effet</w:t>
      </w:r>
      <w:proofErr w:type="spellEnd"/>
      <w:r>
        <w:t xml:space="preserve"> de </w:t>
      </w:r>
      <w:proofErr w:type="spellStart"/>
      <w:r>
        <w:t>serre</w:t>
      </w:r>
      <w:proofErr w:type="spellEnd"/>
      <w:r>
        <w:t xml:space="preserve"> (GES) </w:t>
      </w:r>
      <w:proofErr w:type="spellStart"/>
      <w:r>
        <w:t>d’au</w:t>
      </w:r>
      <w:proofErr w:type="spellEnd"/>
      <w:r>
        <w:t xml:space="preserve"> </w:t>
      </w:r>
      <w:proofErr w:type="spellStart"/>
      <w:r>
        <w:t>moins</w:t>
      </w:r>
      <w:proofErr w:type="spellEnd"/>
      <w:r>
        <w:t xml:space="preserve"> 40% </w:t>
      </w:r>
      <w:proofErr w:type="spellStart"/>
      <w:r>
        <w:t>d’ici</w:t>
      </w:r>
      <w:proofErr w:type="spellEnd"/>
      <w:r>
        <w:t xml:space="preserve"> 2030 par rapport à 1990, dans un esprit de justice </w:t>
      </w:r>
      <w:proofErr w:type="spellStart"/>
      <w:r>
        <w:t>sociale</w:t>
      </w:r>
      <w:proofErr w:type="spellEnd"/>
      <w:r>
        <w:t xml:space="preserve"> ?". </w:t>
      </w:r>
      <w:proofErr w:type="spellStart"/>
      <w:r>
        <w:t>Débutant</w:t>
      </w:r>
      <w:proofErr w:type="spellEnd"/>
      <w:r>
        <w:t xml:space="preserve"> </w:t>
      </w:r>
      <w:proofErr w:type="spellStart"/>
      <w:r>
        <w:t>quelques</w:t>
      </w:r>
      <w:proofErr w:type="spellEnd"/>
      <w:r>
        <w:t xml:space="preserve"> </w:t>
      </w:r>
      <w:proofErr w:type="spellStart"/>
      <w:r>
        <w:t>mois</w:t>
      </w:r>
      <w:proofErr w:type="spellEnd"/>
      <w:r>
        <w:t xml:space="preserve"> plus tard, en </w:t>
      </w:r>
      <w:proofErr w:type="spellStart"/>
      <w:r>
        <w:t>janvier</w:t>
      </w:r>
      <w:proofErr w:type="spellEnd"/>
      <w:r>
        <w:t xml:space="preserve"> 2020, la </w:t>
      </w:r>
      <w:r w:rsidRPr="001C3F1A">
        <w:rPr>
          <w:i/>
          <w:iCs/>
        </w:rPr>
        <w:t>Climate Assembly UK</w:t>
      </w:r>
      <w:r>
        <w:t xml:space="preserve"> (CAUK) a </w:t>
      </w:r>
      <w:proofErr w:type="spellStart"/>
      <w:r>
        <w:t>été</w:t>
      </w:r>
      <w:proofErr w:type="spellEnd"/>
      <w:r>
        <w:t xml:space="preserve"> </w:t>
      </w:r>
      <w:proofErr w:type="spellStart"/>
      <w:r>
        <w:t>chargée</w:t>
      </w:r>
      <w:proofErr w:type="spellEnd"/>
      <w:r>
        <w:t xml:space="preserve"> de la </w:t>
      </w:r>
      <w:proofErr w:type="spellStart"/>
      <w:r>
        <w:t>même</w:t>
      </w:r>
      <w:proofErr w:type="spellEnd"/>
      <w:r>
        <w:t xml:space="preserve"> manière </w:t>
      </w:r>
      <w:proofErr w:type="spellStart"/>
      <w:r>
        <w:t>d’élaborer</w:t>
      </w:r>
      <w:proofErr w:type="spellEnd"/>
      <w:r>
        <w:t xml:space="preserve"> des propositions pour </w:t>
      </w:r>
      <w:proofErr w:type="spellStart"/>
      <w:r>
        <w:t>atténuer</w:t>
      </w:r>
      <w:proofErr w:type="spellEnd"/>
      <w:r>
        <w:t xml:space="preserve"> le </w:t>
      </w:r>
      <w:proofErr w:type="spellStart"/>
      <w:r>
        <w:t>changement</w:t>
      </w:r>
      <w:proofErr w:type="spellEnd"/>
      <w:r>
        <w:t xml:space="preserve"> </w:t>
      </w:r>
      <w:proofErr w:type="spellStart"/>
      <w:r>
        <w:t>climatique</w:t>
      </w:r>
      <w:proofErr w:type="spellEnd"/>
      <w:r>
        <w:t xml:space="preserve">, </w:t>
      </w:r>
      <w:proofErr w:type="spellStart"/>
      <w:r w:rsidRPr="00B102BF">
        <w:t>cette</w:t>
      </w:r>
      <w:proofErr w:type="spellEnd"/>
      <w:r w:rsidRPr="00B102BF">
        <w:t xml:space="preserve"> </w:t>
      </w:r>
      <w:proofErr w:type="spellStart"/>
      <w:r w:rsidRPr="00B102BF">
        <w:t>fois</w:t>
      </w:r>
      <w:proofErr w:type="spellEnd"/>
      <w:r w:rsidRPr="00B102BF">
        <w:t xml:space="preserve"> par des commissions </w:t>
      </w:r>
      <w:proofErr w:type="spellStart"/>
      <w:r w:rsidRPr="00B102BF">
        <w:lastRenderedPageBreak/>
        <w:t>parlementaires</w:t>
      </w:r>
      <w:proofErr w:type="spellEnd"/>
      <w:r w:rsidRPr="00B102BF">
        <w:t xml:space="preserve">, avec la question de savoir comment </w:t>
      </w:r>
      <w:proofErr w:type="spellStart"/>
      <w:r w:rsidRPr="00B102BF">
        <w:t>atteindre</w:t>
      </w:r>
      <w:proofErr w:type="spellEnd"/>
      <w:r w:rsidRPr="00B102BF">
        <w:t xml:space="preserve"> la </w:t>
      </w:r>
      <w:proofErr w:type="spellStart"/>
      <w:r w:rsidRPr="00B102BF">
        <w:t>neutralité</w:t>
      </w:r>
      <w:proofErr w:type="spellEnd"/>
      <w:r w:rsidRPr="00B102BF">
        <w:t xml:space="preserve"> </w:t>
      </w:r>
      <w:proofErr w:type="spellStart"/>
      <w:r w:rsidRPr="00B102BF">
        <w:t>carbone</w:t>
      </w:r>
      <w:proofErr w:type="spellEnd"/>
      <w:r w:rsidRPr="00B102BF">
        <w:t xml:space="preserve"> </w:t>
      </w:r>
      <w:proofErr w:type="spellStart"/>
      <w:r w:rsidRPr="00B102BF">
        <w:t>d’ici</w:t>
      </w:r>
      <w:proofErr w:type="spellEnd"/>
      <w:r w:rsidRPr="00B102BF">
        <w:t xml:space="preserve"> 2050</w:t>
      </w:r>
      <w:r>
        <w:t xml:space="preserve"> (</w:t>
      </w:r>
      <w:proofErr w:type="spellStart"/>
      <w:r>
        <w:t>Elstub</w:t>
      </w:r>
      <w:proofErr w:type="spellEnd"/>
      <w:r>
        <w:t xml:space="preserve"> et </w:t>
      </w:r>
      <w:r w:rsidRPr="0020653A">
        <w:rPr>
          <w:i/>
          <w:iCs/>
        </w:rPr>
        <w:t>al</w:t>
      </w:r>
      <w:r w:rsidRPr="0020653A">
        <w:t>.,</w:t>
      </w:r>
      <w:r>
        <w:t xml:space="preserve"> 2021). </w:t>
      </w:r>
      <w:proofErr w:type="spellStart"/>
      <w:r>
        <w:t>En</w:t>
      </w:r>
      <w:proofErr w:type="spellEnd"/>
      <w:r>
        <w:t xml:space="preserve"> </w:t>
      </w:r>
      <w:proofErr w:type="spellStart"/>
      <w:r>
        <w:t>moins</w:t>
      </w:r>
      <w:proofErr w:type="spellEnd"/>
      <w:r>
        <w:t xml:space="preserve"> d’un an, trois </w:t>
      </w:r>
      <w:proofErr w:type="spellStart"/>
      <w:r>
        <w:t>autres</w:t>
      </w:r>
      <w:proofErr w:type="spellEnd"/>
      <w:r>
        <w:t xml:space="preserve"> </w:t>
      </w:r>
      <w:proofErr w:type="spellStart"/>
      <w:r>
        <w:t>assemblées</w:t>
      </w:r>
      <w:proofErr w:type="spellEnd"/>
      <w:r>
        <w:t xml:space="preserve"> </w:t>
      </w:r>
      <w:proofErr w:type="spellStart"/>
      <w:r>
        <w:t>nationales</w:t>
      </w:r>
      <w:proofErr w:type="spellEnd"/>
      <w:r>
        <w:t xml:space="preserve"> </w:t>
      </w:r>
      <w:proofErr w:type="spellStart"/>
      <w:r>
        <w:t>ont</w:t>
      </w:r>
      <w:proofErr w:type="spellEnd"/>
      <w:r>
        <w:t xml:space="preserve"> pris place </w:t>
      </w:r>
      <w:proofErr w:type="spellStart"/>
      <w:r>
        <w:t>en</w:t>
      </w:r>
      <w:proofErr w:type="spellEnd"/>
      <w:r>
        <w:t xml:space="preserve"> </w:t>
      </w:r>
      <w:proofErr w:type="spellStart"/>
      <w:r>
        <w:t>Écosse</w:t>
      </w:r>
      <w:proofErr w:type="spellEnd"/>
      <w:r>
        <w:t xml:space="preserve">, au </w:t>
      </w:r>
      <w:proofErr w:type="spellStart"/>
      <w:r>
        <w:t>Danemark</w:t>
      </w:r>
      <w:proofErr w:type="spellEnd"/>
      <w:r>
        <w:t xml:space="preserve"> et </w:t>
      </w:r>
      <w:proofErr w:type="spellStart"/>
      <w:r>
        <w:t>en</w:t>
      </w:r>
      <w:proofErr w:type="spellEnd"/>
      <w:r>
        <w:t xml:space="preserve"> </w:t>
      </w:r>
      <w:proofErr w:type="spellStart"/>
      <w:r>
        <w:t>Allemagne</w:t>
      </w:r>
      <w:proofErr w:type="spellEnd"/>
      <w:r>
        <w:t xml:space="preserve">.  </w:t>
      </w:r>
      <w:proofErr w:type="spellStart"/>
      <w:r>
        <w:t>En</w:t>
      </w:r>
      <w:proofErr w:type="spellEnd"/>
      <w:r>
        <w:t xml:space="preserve"> 2022, trois </w:t>
      </w:r>
      <w:proofErr w:type="spellStart"/>
      <w:r>
        <w:t>autres</w:t>
      </w:r>
      <w:proofErr w:type="spellEnd"/>
      <w:r>
        <w:t xml:space="preserve"> </w:t>
      </w:r>
      <w:proofErr w:type="spellStart"/>
      <w:r>
        <w:t>assemblées</w:t>
      </w:r>
      <w:proofErr w:type="spellEnd"/>
      <w:r>
        <w:t xml:space="preserve"> </w:t>
      </w:r>
      <w:proofErr w:type="spellStart"/>
      <w:r>
        <w:t>nationales</w:t>
      </w:r>
      <w:proofErr w:type="spellEnd"/>
      <w:r>
        <w:t xml:space="preserve"> sur le </w:t>
      </w:r>
      <w:proofErr w:type="spellStart"/>
      <w:r>
        <w:t>climat</w:t>
      </w:r>
      <w:proofErr w:type="spellEnd"/>
      <w:r>
        <w:t xml:space="preserve"> </w:t>
      </w:r>
      <w:proofErr w:type="spellStart"/>
      <w:r>
        <w:t>ont</w:t>
      </w:r>
      <w:proofErr w:type="spellEnd"/>
      <w:r>
        <w:t xml:space="preserve"> </w:t>
      </w:r>
      <w:proofErr w:type="spellStart"/>
      <w:r>
        <w:t>commencé</w:t>
      </w:r>
      <w:proofErr w:type="spellEnd"/>
      <w:r>
        <w:t xml:space="preserve"> </w:t>
      </w:r>
      <w:proofErr w:type="spellStart"/>
      <w:r>
        <w:t>leurs</w:t>
      </w:r>
      <w:proofErr w:type="spellEnd"/>
      <w:r>
        <w:t xml:space="preserve"> travaux </w:t>
      </w:r>
      <w:proofErr w:type="spellStart"/>
      <w:r>
        <w:t>en</w:t>
      </w:r>
      <w:proofErr w:type="spellEnd"/>
      <w:r>
        <w:t xml:space="preserve"> </w:t>
      </w:r>
      <w:proofErr w:type="spellStart"/>
      <w:r>
        <w:t>Autriche</w:t>
      </w:r>
      <w:proofErr w:type="spellEnd"/>
      <w:r>
        <w:t xml:space="preserve">, au Luxembourg et </w:t>
      </w:r>
      <w:proofErr w:type="spellStart"/>
      <w:r>
        <w:t>en</w:t>
      </w:r>
      <w:proofErr w:type="spellEnd"/>
      <w:r>
        <w:t xml:space="preserve"> </w:t>
      </w:r>
      <w:proofErr w:type="spellStart"/>
      <w:r>
        <w:t>Espagne</w:t>
      </w:r>
      <w:proofErr w:type="spellEnd"/>
      <w:r>
        <w:t xml:space="preserve">. Sur la </w:t>
      </w:r>
      <w:proofErr w:type="spellStart"/>
      <w:r>
        <w:t>même</w:t>
      </w:r>
      <w:proofErr w:type="spellEnd"/>
      <w:r>
        <w:t xml:space="preserve"> </w:t>
      </w:r>
      <w:proofErr w:type="spellStart"/>
      <w:r>
        <w:t>période</w:t>
      </w:r>
      <w:proofErr w:type="spellEnd"/>
      <w:r>
        <w:t xml:space="preserve">, un grand </w:t>
      </w:r>
      <w:proofErr w:type="spellStart"/>
      <w:r>
        <w:t>nombre</w:t>
      </w:r>
      <w:proofErr w:type="spellEnd"/>
      <w:r>
        <w:t xml:space="preserve"> </w:t>
      </w:r>
      <w:proofErr w:type="spellStart"/>
      <w:r>
        <w:t>d’assemblées</w:t>
      </w:r>
      <w:proofErr w:type="spellEnd"/>
      <w:r>
        <w:t xml:space="preserve"> </w:t>
      </w:r>
      <w:proofErr w:type="spellStart"/>
      <w:r>
        <w:t>climatiques</w:t>
      </w:r>
      <w:proofErr w:type="spellEnd"/>
      <w:r>
        <w:t xml:space="preserve"> </w:t>
      </w:r>
      <w:proofErr w:type="spellStart"/>
      <w:r>
        <w:t>infranationales</w:t>
      </w:r>
      <w:proofErr w:type="spellEnd"/>
      <w:r>
        <w:t xml:space="preserve"> </w:t>
      </w:r>
      <w:proofErr w:type="spellStart"/>
      <w:r>
        <w:t>ont</w:t>
      </w:r>
      <w:proofErr w:type="spellEnd"/>
      <w:r>
        <w:t xml:space="preserve"> </w:t>
      </w:r>
      <w:proofErr w:type="spellStart"/>
      <w:r>
        <w:t>été</w:t>
      </w:r>
      <w:proofErr w:type="spellEnd"/>
      <w:r>
        <w:t xml:space="preserve"> </w:t>
      </w:r>
      <w:proofErr w:type="spellStart"/>
      <w:r>
        <w:t>organisées</w:t>
      </w:r>
      <w:proofErr w:type="spellEnd"/>
      <w:r>
        <w:t xml:space="preserve"> à travers </w:t>
      </w:r>
      <w:proofErr w:type="spellStart"/>
      <w:r>
        <w:t>l’Europe</w:t>
      </w:r>
      <w:proofErr w:type="spellEnd"/>
      <w:r>
        <w:t xml:space="preserve">, </w:t>
      </w:r>
      <w:proofErr w:type="spellStart"/>
      <w:r>
        <w:t>ainsi</w:t>
      </w:r>
      <w:proofErr w:type="spellEnd"/>
      <w:r>
        <w:t xml:space="preserve"> que </w:t>
      </w:r>
      <w:proofErr w:type="spellStart"/>
      <w:r>
        <w:t>l’Assemblée</w:t>
      </w:r>
      <w:proofErr w:type="spellEnd"/>
      <w:r>
        <w:t xml:space="preserve"> </w:t>
      </w:r>
      <w:proofErr w:type="spellStart"/>
      <w:r>
        <w:t>mondiale</w:t>
      </w:r>
      <w:proofErr w:type="spellEnd"/>
      <w:r>
        <w:t xml:space="preserve"> des </w:t>
      </w:r>
      <w:proofErr w:type="spellStart"/>
      <w:r>
        <w:t>citoyens</w:t>
      </w:r>
      <w:proofErr w:type="spellEnd"/>
      <w:r>
        <w:t xml:space="preserve"> pour le </w:t>
      </w:r>
      <w:proofErr w:type="spellStart"/>
      <w:r>
        <w:t>climat</w:t>
      </w:r>
      <w:proofErr w:type="spellEnd"/>
      <w:r>
        <w:t xml:space="preserve"> </w:t>
      </w:r>
      <w:proofErr w:type="spellStart"/>
      <w:r>
        <w:t>précédant</w:t>
      </w:r>
      <w:proofErr w:type="spellEnd"/>
      <w:r>
        <w:t xml:space="preserve"> le </w:t>
      </w:r>
      <w:proofErr w:type="spellStart"/>
      <w:r>
        <w:t>sommet</w:t>
      </w:r>
      <w:proofErr w:type="spellEnd"/>
      <w:r>
        <w:t xml:space="preserve"> de la COP26 à Glasgow</w:t>
      </w:r>
      <w:r>
        <w:rPr>
          <w:rStyle w:val="FootnoteReference"/>
        </w:rPr>
        <w:footnoteReference w:id="4"/>
      </w:r>
      <w:r>
        <w:t>.</w:t>
      </w:r>
    </w:p>
    <w:p w14:paraId="0261CEBA" w14:textId="77777777" w:rsidR="00643A41" w:rsidRDefault="00643A41" w:rsidP="00643A41">
      <w:r>
        <w:t xml:space="preserve">Le </w:t>
      </w:r>
      <w:proofErr w:type="spellStart"/>
      <w:r>
        <w:t>terme</w:t>
      </w:r>
      <w:proofErr w:type="spellEnd"/>
      <w:r>
        <w:t xml:space="preserve"> « </w:t>
      </w:r>
      <w:proofErr w:type="spellStart"/>
      <w:r>
        <w:t>assemblée</w:t>
      </w:r>
      <w:proofErr w:type="spellEnd"/>
      <w:r>
        <w:t xml:space="preserve"> </w:t>
      </w:r>
      <w:proofErr w:type="spellStart"/>
      <w:r>
        <w:t>climatique</w:t>
      </w:r>
      <w:proofErr w:type="spellEnd"/>
      <w:r>
        <w:t> » </w:t>
      </w:r>
      <w:proofErr w:type="spellStart"/>
      <w:r>
        <w:t>est</w:t>
      </w:r>
      <w:proofErr w:type="spellEnd"/>
      <w:r>
        <w:t xml:space="preserve"> </w:t>
      </w:r>
      <w:proofErr w:type="spellStart"/>
      <w:r>
        <w:t>utilisé</w:t>
      </w:r>
      <w:proofErr w:type="spellEnd"/>
      <w:r>
        <w:t xml:space="preserve"> pour </w:t>
      </w:r>
      <w:proofErr w:type="spellStart"/>
      <w:r>
        <w:t>désigner</w:t>
      </w:r>
      <w:proofErr w:type="spellEnd"/>
      <w:r>
        <w:t xml:space="preserve"> un ensemble de </w:t>
      </w:r>
      <w:proofErr w:type="spellStart"/>
      <w:r>
        <w:t>dispositifs</w:t>
      </w:r>
      <w:proofErr w:type="spellEnd"/>
      <w:r>
        <w:t xml:space="preserve"> qui </w:t>
      </w:r>
      <w:proofErr w:type="spellStart"/>
      <w:r>
        <w:t>partagent</w:t>
      </w:r>
      <w:proofErr w:type="spellEnd"/>
      <w:r>
        <w:t xml:space="preserve"> des </w:t>
      </w:r>
      <w:proofErr w:type="spellStart"/>
      <w:r>
        <w:t>caractéristiques</w:t>
      </w:r>
      <w:proofErr w:type="spellEnd"/>
      <w:r>
        <w:t xml:space="preserve"> et des pratiques de base avec la </w:t>
      </w:r>
      <w:proofErr w:type="spellStart"/>
      <w:r>
        <w:t>plupart</w:t>
      </w:r>
      <w:proofErr w:type="spellEnd"/>
      <w:r>
        <w:t xml:space="preserve"> des DMP. Les mini-publics </w:t>
      </w:r>
      <w:proofErr w:type="spellStart"/>
      <w:r>
        <w:t>ont</w:t>
      </w:r>
      <w:proofErr w:type="spellEnd"/>
      <w:r>
        <w:t xml:space="preserve"> tendance à utiliser </w:t>
      </w:r>
      <w:proofErr w:type="spellStart"/>
      <w:r>
        <w:t>une</w:t>
      </w:r>
      <w:proofErr w:type="spellEnd"/>
      <w:r>
        <w:t xml:space="preserve"> </w:t>
      </w:r>
      <w:proofErr w:type="spellStart"/>
      <w:r>
        <w:t>forme</w:t>
      </w:r>
      <w:proofErr w:type="spellEnd"/>
      <w:r>
        <w:t xml:space="preserve"> </w:t>
      </w:r>
      <w:proofErr w:type="spellStart"/>
      <w:r>
        <w:t>d’échantillonnage</w:t>
      </w:r>
      <w:proofErr w:type="spellEnd"/>
      <w:r>
        <w:t xml:space="preserve"> </w:t>
      </w:r>
      <w:proofErr w:type="spellStart"/>
      <w:r>
        <w:t>aléatoire</w:t>
      </w:r>
      <w:proofErr w:type="spellEnd"/>
      <w:r>
        <w:t xml:space="preserve"> </w:t>
      </w:r>
      <w:proofErr w:type="spellStart"/>
      <w:r>
        <w:t>stratifié</w:t>
      </w:r>
      <w:proofErr w:type="spellEnd"/>
      <w:r>
        <w:t xml:space="preserve"> pour </w:t>
      </w:r>
      <w:proofErr w:type="spellStart"/>
      <w:r>
        <w:t>sélectionner</w:t>
      </w:r>
      <w:proofErr w:type="spellEnd"/>
      <w:r>
        <w:t xml:space="preserve"> les participants. La vague </w:t>
      </w:r>
      <w:proofErr w:type="spellStart"/>
      <w:r>
        <w:t>actuelle</w:t>
      </w:r>
      <w:proofErr w:type="spellEnd"/>
      <w:r>
        <w:t xml:space="preserve"> </w:t>
      </w:r>
      <w:proofErr w:type="spellStart"/>
      <w:r>
        <w:t>d’assemblées</w:t>
      </w:r>
      <w:proofErr w:type="spellEnd"/>
      <w:r>
        <w:t xml:space="preserve"> </w:t>
      </w:r>
      <w:proofErr w:type="spellStart"/>
      <w:r>
        <w:t>nationales</w:t>
      </w:r>
      <w:proofErr w:type="spellEnd"/>
      <w:r>
        <w:t xml:space="preserve"> sur le </w:t>
      </w:r>
      <w:proofErr w:type="spellStart"/>
      <w:r>
        <w:t>climat</w:t>
      </w:r>
      <w:proofErr w:type="spellEnd"/>
      <w:r>
        <w:t xml:space="preserve"> </w:t>
      </w:r>
      <w:proofErr w:type="gramStart"/>
      <w:r>
        <w:t>a</w:t>
      </w:r>
      <w:proofErr w:type="gramEnd"/>
      <w:r>
        <w:t xml:space="preserve"> </w:t>
      </w:r>
      <w:proofErr w:type="spellStart"/>
      <w:r>
        <w:t>engagé</w:t>
      </w:r>
      <w:proofErr w:type="spellEnd"/>
      <w:r>
        <w:t xml:space="preserve"> entre 99 et 160 participants </w:t>
      </w:r>
      <w:proofErr w:type="spellStart"/>
      <w:r>
        <w:t>selon</w:t>
      </w:r>
      <w:proofErr w:type="spellEnd"/>
      <w:r>
        <w:t xml:space="preserve"> </w:t>
      </w:r>
      <w:proofErr w:type="spellStart"/>
      <w:r>
        <w:t>une</w:t>
      </w:r>
      <w:proofErr w:type="spellEnd"/>
      <w:r>
        <w:t xml:space="preserve"> </w:t>
      </w:r>
      <w:proofErr w:type="spellStart"/>
      <w:r>
        <w:t>série</w:t>
      </w:r>
      <w:proofErr w:type="spellEnd"/>
      <w:r>
        <w:t xml:space="preserve"> de </w:t>
      </w:r>
      <w:proofErr w:type="spellStart"/>
      <w:r>
        <w:t>critères</w:t>
      </w:r>
      <w:proofErr w:type="spellEnd"/>
      <w:r>
        <w:t xml:space="preserve"> </w:t>
      </w:r>
      <w:proofErr w:type="spellStart"/>
      <w:r>
        <w:t>démographiques</w:t>
      </w:r>
      <w:proofErr w:type="spellEnd"/>
      <w:r>
        <w:t xml:space="preserve"> et </w:t>
      </w:r>
      <w:proofErr w:type="spellStart"/>
      <w:r>
        <w:t>attitudinaux</w:t>
      </w:r>
      <w:proofErr w:type="spellEnd"/>
      <w:r>
        <w:t xml:space="preserve">. </w:t>
      </w:r>
      <w:proofErr w:type="spellStart"/>
      <w:r>
        <w:t>Seuls</w:t>
      </w:r>
      <w:proofErr w:type="spellEnd"/>
      <w:r>
        <w:t xml:space="preserve"> les sondages </w:t>
      </w:r>
      <w:proofErr w:type="spellStart"/>
      <w:r>
        <w:t>délibératifs</w:t>
      </w:r>
      <w:proofErr w:type="spellEnd"/>
      <w:r>
        <w:t xml:space="preserve">, les G1000 et les cellules de planification </w:t>
      </w:r>
      <w:proofErr w:type="spellStart"/>
      <w:r>
        <w:t>engagent</w:t>
      </w:r>
      <w:proofErr w:type="spellEnd"/>
      <w:r>
        <w:t xml:space="preserve"> </w:t>
      </w:r>
      <w:proofErr w:type="spellStart"/>
      <w:r>
        <w:t>systématiquement</w:t>
      </w:r>
      <w:proofErr w:type="spellEnd"/>
      <w:r>
        <w:t xml:space="preserve"> un plus grand </w:t>
      </w:r>
      <w:proofErr w:type="spellStart"/>
      <w:r>
        <w:t>nombre</w:t>
      </w:r>
      <w:proofErr w:type="spellEnd"/>
      <w:r>
        <w:t xml:space="preserve"> de participants (</w:t>
      </w:r>
      <w:proofErr w:type="spellStart"/>
      <w:r>
        <w:t>Setälä</w:t>
      </w:r>
      <w:proofErr w:type="spellEnd"/>
      <w:r>
        <w:t xml:space="preserve"> et Smith, 2018). Les DMP </w:t>
      </w:r>
      <w:proofErr w:type="spellStart"/>
      <w:r>
        <w:t>impliquent</w:t>
      </w:r>
      <w:proofErr w:type="spellEnd"/>
      <w:r>
        <w:t xml:space="preserve"> </w:t>
      </w:r>
      <w:proofErr w:type="spellStart"/>
      <w:r>
        <w:t>une</w:t>
      </w:r>
      <w:proofErr w:type="spellEnd"/>
      <w:r>
        <w:t xml:space="preserve"> </w:t>
      </w:r>
      <w:proofErr w:type="spellStart"/>
      <w:r>
        <w:t>diversité</w:t>
      </w:r>
      <w:proofErr w:type="spellEnd"/>
      <w:r>
        <w:t xml:space="preserve"> </w:t>
      </w:r>
      <w:proofErr w:type="spellStart"/>
      <w:r>
        <w:t>d’intervenants</w:t>
      </w:r>
      <w:proofErr w:type="spellEnd"/>
      <w:r>
        <w:t xml:space="preserve"> (</w:t>
      </w:r>
      <w:proofErr w:type="spellStart"/>
      <w:r>
        <w:t>expert·es</w:t>
      </w:r>
      <w:proofErr w:type="spellEnd"/>
      <w:r>
        <w:t xml:space="preserve"> techniques, </w:t>
      </w:r>
      <w:proofErr w:type="spellStart"/>
      <w:r>
        <w:t>défenseuses</w:t>
      </w:r>
      <w:proofErr w:type="spellEnd"/>
      <w:r>
        <w:t xml:space="preserve"> et </w:t>
      </w:r>
      <w:proofErr w:type="spellStart"/>
      <w:r>
        <w:t>défenseurs</w:t>
      </w:r>
      <w:proofErr w:type="spellEnd"/>
      <w:r>
        <w:t xml:space="preserve"> </w:t>
      </w:r>
      <w:proofErr w:type="spellStart"/>
      <w:r>
        <w:t>d’intérêts</w:t>
      </w:r>
      <w:proofErr w:type="spellEnd"/>
      <w:r>
        <w:t xml:space="preserve">, et </w:t>
      </w:r>
      <w:proofErr w:type="spellStart"/>
      <w:r>
        <w:t>détentrices</w:t>
      </w:r>
      <w:proofErr w:type="spellEnd"/>
      <w:r>
        <w:t xml:space="preserve"> et </w:t>
      </w:r>
      <w:proofErr w:type="spellStart"/>
      <w:r>
        <w:t>détenteurs</w:t>
      </w:r>
      <w:proofErr w:type="spellEnd"/>
      <w:r>
        <w:t xml:space="preserve"> </w:t>
      </w:r>
      <w:proofErr w:type="spellStart"/>
      <w:r>
        <w:t>d’expériences</w:t>
      </w:r>
      <w:proofErr w:type="spellEnd"/>
      <w:r>
        <w:t xml:space="preserve">) pour </w:t>
      </w:r>
      <w:proofErr w:type="spellStart"/>
      <w:r>
        <w:t>accroître</w:t>
      </w:r>
      <w:proofErr w:type="spellEnd"/>
      <w:r>
        <w:t xml:space="preserve"> la </w:t>
      </w:r>
      <w:proofErr w:type="spellStart"/>
      <w:r>
        <w:t>compréhension</w:t>
      </w:r>
      <w:proofErr w:type="spellEnd"/>
      <w:r>
        <w:t xml:space="preserve"> de la crise </w:t>
      </w:r>
      <w:proofErr w:type="spellStart"/>
      <w:r>
        <w:t>climatique</w:t>
      </w:r>
      <w:proofErr w:type="spellEnd"/>
      <w:r>
        <w:t xml:space="preserve"> et de </w:t>
      </w:r>
      <w:proofErr w:type="spellStart"/>
      <w:r>
        <w:t>l’impact</w:t>
      </w:r>
      <w:proofErr w:type="spellEnd"/>
      <w:r>
        <w:t xml:space="preserve"> des options de politiques </w:t>
      </w:r>
      <w:proofErr w:type="spellStart"/>
      <w:r>
        <w:t>publiques</w:t>
      </w:r>
      <w:proofErr w:type="spellEnd"/>
      <w:r>
        <w:t xml:space="preserve"> par les participants. Des </w:t>
      </w:r>
      <w:proofErr w:type="spellStart"/>
      <w:r>
        <w:t>animatrices</w:t>
      </w:r>
      <w:proofErr w:type="spellEnd"/>
      <w:r>
        <w:t xml:space="preserve"> et animateurs </w:t>
      </w:r>
      <w:proofErr w:type="spellStart"/>
      <w:r>
        <w:t>formé·es</w:t>
      </w:r>
      <w:proofErr w:type="spellEnd"/>
      <w:r>
        <w:t xml:space="preserve"> </w:t>
      </w:r>
      <w:proofErr w:type="spellStart"/>
      <w:r>
        <w:t>soutiennent</w:t>
      </w:r>
      <w:proofErr w:type="spellEnd"/>
      <w:r>
        <w:t xml:space="preserve"> la </w:t>
      </w:r>
      <w:proofErr w:type="spellStart"/>
      <w:r>
        <w:t>délibération</w:t>
      </w:r>
      <w:proofErr w:type="spellEnd"/>
      <w:r>
        <w:t xml:space="preserve"> et la prise de </w:t>
      </w:r>
      <w:proofErr w:type="spellStart"/>
      <w:r>
        <w:t>décision</w:t>
      </w:r>
      <w:proofErr w:type="spellEnd"/>
      <w:r>
        <w:t xml:space="preserve"> des </w:t>
      </w:r>
      <w:proofErr w:type="spellStart"/>
      <w:r>
        <w:t>participant·es</w:t>
      </w:r>
      <w:proofErr w:type="spellEnd"/>
      <w:r>
        <w:t xml:space="preserve"> sur des propositions qui </w:t>
      </w:r>
      <w:proofErr w:type="spellStart"/>
      <w:r>
        <w:t>apparaissent</w:t>
      </w:r>
      <w:proofErr w:type="spellEnd"/>
      <w:r>
        <w:t xml:space="preserve"> dans un rapport final.</w:t>
      </w:r>
    </w:p>
    <w:p w14:paraId="7D446C90" w14:textId="77777777" w:rsidR="00643A41" w:rsidRDefault="00643A41" w:rsidP="00643A41">
      <w:proofErr w:type="spellStart"/>
      <w:r>
        <w:t>Ces</w:t>
      </w:r>
      <w:proofErr w:type="spellEnd"/>
      <w:r>
        <w:t xml:space="preserve"> </w:t>
      </w:r>
      <w:proofErr w:type="spellStart"/>
      <w:r>
        <w:t>éléments</w:t>
      </w:r>
      <w:proofErr w:type="spellEnd"/>
      <w:r>
        <w:t xml:space="preserve"> </w:t>
      </w:r>
      <w:proofErr w:type="spellStart"/>
      <w:r>
        <w:t>assurent</w:t>
      </w:r>
      <w:proofErr w:type="spellEnd"/>
      <w:r>
        <w:t xml:space="preserve"> un air de </w:t>
      </w:r>
      <w:proofErr w:type="spellStart"/>
      <w:r>
        <w:t>famille</w:t>
      </w:r>
      <w:proofErr w:type="spellEnd"/>
      <w:r>
        <w:t xml:space="preserve"> entre les </w:t>
      </w:r>
      <w:proofErr w:type="spellStart"/>
      <w:r>
        <w:t>assemblées</w:t>
      </w:r>
      <w:proofErr w:type="spellEnd"/>
      <w:r>
        <w:t xml:space="preserve"> </w:t>
      </w:r>
      <w:proofErr w:type="spellStart"/>
      <w:r>
        <w:t>climatiques</w:t>
      </w:r>
      <w:proofErr w:type="spellEnd"/>
      <w:r>
        <w:t xml:space="preserve">. </w:t>
      </w:r>
      <w:proofErr w:type="spellStart"/>
      <w:r>
        <w:t>Mais</w:t>
      </w:r>
      <w:proofErr w:type="spellEnd"/>
      <w:r>
        <w:t xml:space="preserve"> </w:t>
      </w:r>
      <w:proofErr w:type="spellStart"/>
      <w:r>
        <w:t>celui</w:t>
      </w:r>
      <w:proofErr w:type="spellEnd"/>
      <w:r>
        <w:t xml:space="preserve">-ci </w:t>
      </w:r>
      <w:proofErr w:type="spellStart"/>
      <w:r>
        <w:t>peut</w:t>
      </w:r>
      <w:proofErr w:type="spellEnd"/>
      <w:r>
        <w:t xml:space="preserve"> masquer des </w:t>
      </w:r>
      <w:proofErr w:type="spellStart"/>
      <w:r>
        <w:t>différences</w:t>
      </w:r>
      <w:proofErr w:type="spellEnd"/>
      <w:r>
        <w:t xml:space="preserve"> </w:t>
      </w:r>
      <w:proofErr w:type="spellStart"/>
      <w:r>
        <w:t>significatives</w:t>
      </w:r>
      <w:proofErr w:type="spellEnd"/>
      <w:r>
        <w:t xml:space="preserve"> dans </w:t>
      </w:r>
      <w:proofErr w:type="spellStart"/>
      <w:r>
        <w:t>leurs</w:t>
      </w:r>
      <w:proofErr w:type="spellEnd"/>
      <w:r>
        <w:t xml:space="preserve"> pratiques. </w:t>
      </w:r>
      <w:proofErr w:type="spellStart"/>
      <w:r>
        <w:t>Lorsque</w:t>
      </w:r>
      <w:proofErr w:type="spellEnd"/>
      <w:r>
        <w:t xml:space="preserve"> </w:t>
      </w:r>
      <w:proofErr w:type="spellStart"/>
      <w:r>
        <w:t>l’on</w:t>
      </w:r>
      <w:proofErr w:type="spellEnd"/>
      <w:r>
        <w:t xml:space="preserve"> compare la Convention avec les cinq </w:t>
      </w:r>
      <w:proofErr w:type="spellStart"/>
      <w:r>
        <w:t>autres</w:t>
      </w:r>
      <w:proofErr w:type="spellEnd"/>
      <w:r>
        <w:t xml:space="preserve"> </w:t>
      </w:r>
      <w:proofErr w:type="spellStart"/>
      <w:r>
        <w:t>assemblées</w:t>
      </w:r>
      <w:proofErr w:type="spellEnd"/>
      <w:r>
        <w:t xml:space="preserve"> </w:t>
      </w:r>
      <w:proofErr w:type="spellStart"/>
      <w:r>
        <w:t>nationales</w:t>
      </w:r>
      <w:proofErr w:type="spellEnd"/>
      <w:r>
        <w:t xml:space="preserve"> sur le </w:t>
      </w:r>
      <w:proofErr w:type="spellStart"/>
      <w:r>
        <w:t>climat</w:t>
      </w:r>
      <w:proofErr w:type="spellEnd"/>
      <w:r>
        <w:t xml:space="preserve"> qui </w:t>
      </w:r>
      <w:proofErr w:type="spellStart"/>
      <w:r>
        <w:t>ont</w:t>
      </w:r>
      <w:proofErr w:type="spellEnd"/>
      <w:r>
        <w:t xml:space="preserve"> </w:t>
      </w:r>
      <w:proofErr w:type="spellStart"/>
      <w:r>
        <w:t>achevé</w:t>
      </w:r>
      <w:proofErr w:type="spellEnd"/>
      <w:r>
        <w:t xml:space="preserve"> </w:t>
      </w:r>
      <w:proofErr w:type="spellStart"/>
      <w:r>
        <w:t>leurs</w:t>
      </w:r>
      <w:proofErr w:type="spellEnd"/>
      <w:r>
        <w:t xml:space="preserve"> travaux au moment de la </w:t>
      </w:r>
      <w:proofErr w:type="spellStart"/>
      <w:r>
        <w:t>rédaction</w:t>
      </w:r>
      <w:proofErr w:type="spellEnd"/>
      <w:r>
        <w:t xml:space="preserve"> du </w:t>
      </w:r>
      <w:proofErr w:type="spellStart"/>
      <w:r>
        <w:t>présent</w:t>
      </w:r>
      <w:proofErr w:type="spellEnd"/>
      <w:r>
        <w:t xml:space="preserve"> document, </w:t>
      </w:r>
      <w:proofErr w:type="spellStart"/>
      <w:r>
        <w:t>l’unicité</w:t>
      </w:r>
      <w:proofErr w:type="spellEnd"/>
      <w:r w:rsidRPr="00DD0FFE">
        <w:t xml:space="preserve"> du </w:t>
      </w:r>
      <w:proofErr w:type="spellStart"/>
      <w:r w:rsidRPr="00DD0FFE">
        <w:t>phénomène</w:t>
      </w:r>
      <w:proofErr w:type="spellEnd"/>
      <w:r w:rsidRPr="00DD0FFE">
        <w:t xml:space="preserve"> des </w:t>
      </w:r>
      <w:proofErr w:type="spellStart"/>
      <w:r w:rsidRPr="00DD0FFE">
        <w:t>assemblées</w:t>
      </w:r>
      <w:proofErr w:type="spellEnd"/>
      <w:r w:rsidRPr="00DD0FFE">
        <w:t xml:space="preserve"> sur le </w:t>
      </w:r>
      <w:proofErr w:type="spellStart"/>
      <w:r w:rsidRPr="00DD0FFE">
        <w:t>climat</w:t>
      </w:r>
      <w:proofErr w:type="spellEnd"/>
      <w:r w:rsidRPr="00DD0FFE">
        <w:t xml:space="preserve"> </w:t>
      </w:r>
      <w:proofErr w:type="spellStart"/>
      <w:r w:rsidRPr="00DD0FFE">
        <w:t>est</w:t>
      </w:r>
      <w:proofErr w:type="spellEnd"/>
      <w:r w:rsidRPr="00DD0FFE">
        <w:t xml:space="preserve"> remise </w:t>
      </w:r>
      <w:proofErr w:type="spellStart"/>
      <w:r w:rsidRPr="00DD0FFE">
        <w:t>en</w:t>
      </w:r>
      <w:proofErr w:type="spellEnd"/>
      <w:r w:rsidRPr="00DD0FFE">
        <w:t xml:space="preserve"> question</w:t>
      </w:r>
      <w:r>
        <w:t xml:space="preserve">. </w:t>
      </w:r>
      <w:proofErr w:type="spellStart"/>
      <w:r>
        <w:t>Cette</w:t>
      </w:r>
      <w:proofErr w:type="spellEnd"/>
      <w:r>
        <w:t xml:space="preserve"> </w:t>
      </w:r>
      <w:proofErr w:type="spellStart"/>
      <w:r>
        <w:t>comparaison</w:t>
      </w:r>
      <w:proofErr w:type="spellEnd"/>
      <w:r>
        <w:t xml:space="preserve"> fait </w:t>
      </w:r>
      <w:proofErr w:type="spellStart"/>
      <w:r>
        <w:t>apparaître</w:t>
      </w:r>
      <w:proofErr w:type="spellEnd"/>
      <w:r>
        <w:t xml:space="preserve"> </w:t>
      </w:r>
      <w:proofErr w:type="spellStart"/>
      <w:r>
        <w:t>clairement</w:t>
      </w:r>
      <w:proofErr w:type="spellEnd"/>
      <w:r>
        <w:t xml:space="preserve"> que </w:t>
      </w:r>
      <w:proofErr w:type="spellStart"/>
      <w:r>
        <w:t>certains</w:t>
      </w:r>
      <w:proofErr w:type="spellEnd"/>
      <w:r>
        <w:t xml:space="preserve"> aspects de la </w:t>
      </w:r>
      <w:proofErr w:type="spellStart"/>
      <w:r>
        <w:t>commande</w:t>
      </w:r>
      <w:proofErr w:type="spellEnd"/>
      <w:r>
        <w:t xml:space="preserve">, de la </w:t>
      </w:r>
      <w:proofErr w:type="spellStart"/>
      <w:r>
        <w:t>gouvernance</w:t>
      </w:r>
      <w:proofErr w:type="spellEnd"/>
      <w:r>
        <w:t xml:space="preserve">, de la conception et de </w:t>
      </w:r>
      <w:proofErr w:type="spellStart"/>
      <w:r>
        <w:t>l’impact</w:t>
      </w:r>
      <w:proofErr w:type="spellEnd"/>
      <w:r>
        <w:t xml:space="preserve"> de la Convention la </w:t>
      </w:r>
      <w:proofErr w:type="spellStart"/>
      <w:r>
        <w:t>distinguent</w:t>
      </w:r>
      <w:proofErr w:type="spellEnd"/>
      <w:r>
        <w:t xml:space="preserve"> des </w:t>
      </w:r>
      <w:proofErr w:type="spellStart"/>
      <w:r>
        <w:t>autres</w:t>
      </w:r>
      <w:proofErr w:type="spellEnd"/>
      <w:r>
        <w:t xml:space="preserve"> </w:t>
      </w:r>
      <w:proofErr w:type="spellStart"/>
      <w:r>
        <w:t>assemblées</w:t>
      </w:r>
      <w:proofErr w:type="spellEnd"/>
      <w:r>
        <w:t xml:space="preserve"> </w:t>
      </w:r>
      <w:proofErr w:type="spellStart"/>
      <w:r>
        <w:t>climatiques</w:t>
      </w:r>
      <w:proofErr w:type="spellEnd"/>
      <w:r>
        <w:t xml:space="preserve">. Il </w:t>
      </w:r>
      <w:proofErr w:type="spellStart"/>
      <w:r>
        <w:t>s’agit</w:t>
      </w:r>
      <w:proofErr w:type="spellEnd"/>
      <w:r>
        <w:t xml:space="preserve"> </w:t>
      </w:r>
      <w:proofErr w:type="spellStart"/>
      <w:r>
        <w:t>d’une</w:t>
      </w:r>
      <w:proofErr w:type="spellEnd"/>
      <w:r>
        <w:t xml:space="preserve"> « </w:t>
      </w:r>
      <w:proofErr w:type="spellStart"/>
      <w:r>
        <w:t>donnée</w:t>
      </w:r>
      <w:proofErr w:type="spellEnd"/>
      <w:r>
        <w:t xml:space="preserve"> </w:t>
      </w:r>
      <w:proofErr w:type="spellStart"/>
      <w:r>
        <w:t>aberrante</w:t>
      </w:r>
      <w:proofErr w:type="spellEnd"/>
      <w:r>
        <w:t> » </w:t>
      </w:r>
      <w:proofErr w:type="spellStart"/>
      <w:r>
        <w:t>en</w:t>
      </w:r>
      <w:proofErr w:type="spellEnd"/>
      <w:r>
        <w:t xml:space="preserve"> </w:t>
      </w:r>
      <w:proofErr w:type="spellStart"/>
      <w:r>
        <w:t>termes</w:t>
      </w:r>
      <w:proofErr w:type="spellEnd"/>
      <w:r>
        <w:t xml:space="preserve"> de sciences </w:t>
      </w:r>
      <w:proofErr w:type="spellStart"/>
      <w:r>
        <w:t>sociales</w:t>
      </w:r>
      <w:proofErr w:type="spellEnd"/>
      <w:r>
        <w:t xml:space="preserve">. Et </w:t>
      </w:r>
      <w:proofErr w:type="spellStart"/>
      <w:r>
        <w:t>ce</w:t>
      </w:r>
      <w:proofErr w:type="spellEnd"/>
      <w:r>
        <w:t xml:space="preserve"> </w:t>
      </w:r>
      <w:proofErr w:type="spellStart"/>
      <w:r>
        <w:t>statut</w:t>
      </w:r>
      <w:proofErr w:type="spellEnd"/>
      <w:r>
        <w:t xml:space="preserve"> </w:t>
      </w:r>
      <w:proofErr w:type="spellStart"/>
      <w:r>
        <w:t>peut</w:t>
      </w:r>
      <w:proofErr w:type="spellEnd"/>
      <w:r>
        <w:t xml:space="preserve"> </w:t>
      </w:r>
      <w:proofErr w:type="spellStart"/>
      <w:r>
        <w:t>jouer</w:t>
      </w:r>
      <w:proofErr w:type="spellEnd"/>
      <w:r>
        <w:t xml:space="preserve"> un </w:t>
      </w:r>
      <w:proofErr w:type="spellStart"/>
      <w:r>
        <w:t>rôle</w:t>
      </w:r>
      <w:proofErr w:type="spellEnd"/>
      <w:r>
        <w:t xml:space="preserve"> important dans la remise </w:t>
      </w:r>
      <w:proofErr w:type="spellStart"/>
      <w:r>
        <w:t>en</w:t>
      </w:r>
      <w:proofErr w:type="spellEnd"/>
      <w:r>
        <w:t xml:space="preserve"> question des </w:t>
      </w:r>
      <w:proofErr w:type="spellStart"/>
      <w:r>
        <w:t>principes</w:t>
      </w:r>
      <w:proofErr w:type="spellEnd"/>
      <w:r>
        <w:t xml:space="preserve"> </w:t>
      </w:r>
      <w:proofErr w:type="spellStart"/>
      <w:r>
        <w:t>établis</w:t>
      </w:r>
      <w:proofErr w:type="spellEnd"/>
      <w:r>
        <w:t xml:space="preserve"> pour la pratique des DMP.</w:t>
      </w:r>
    </w:p>
    <w:p w14:paraId="4505DCF5" w14:textId="77777777" w:rsidR="00643A41" w:rsidRDefault="00643A41" w:rsidP="00643A41">
      <w:pPr>
        <w:pStyle w:val="Heading3"/>
      </w:pPr>
      <w:r>
        <w:t>Une note sur la méthodologie</w:t>
      </w:r>
    </w:p>
    <w:p w14:paraId="0CFA6B2A" w14:textId="77777777" w:rsidR="00643A41" w:rsidRDefault="00643A41" w:rsidP="00643A41">
      <w:r>
        <w:t xml:space="preserve">Les </w:t>
      </w:r>
      <w:proofErr w:type="spellStart"/>
      <w:r>
        <w:t>données</w:t>
      </w:r>
      <w:proofErr w:type="spellEnd"/>
      <w:r>
        <w:t xml:space="preserve"> </w:t>
      </w:r>
      <w:proofErr w:type="spellStart"/>
      <w:r>
        <w:t>utilisées</w:t>
      </w:r>
      <w:proofErr w:type="spellEnd"/>
      <w:r>
        <w:t xml:space="preserve"> dans </w:t>
      </w:r>
      <w:proofErr w:type="spellStart"/>
      <w:r>
        <w:t>cet</w:t>
      </w:r>
      <w:proofErr w:type="spellEnd"/>
      <w:r>
        <w:t xml:space="preserve"> article </w:t>
      </w:r>
      <w:proofErr w:type="spellStart"/>
      <w:r>
        <w:t>proviennent</w:t>
      </w:r>
      <w:proofErr w:type="spellEnd"/>
      <w:r>
        <w:t xml:space="preserve"> </w:t>
      </w:r>
      <w:proofErr w:type="spellStart"/>
      <w:r>
        <w:t>principalement</w:t>
      </w:r>
      <w:proofErr w:type="spellEnd"/>
      <w:r>
        <w:t xml:space="preserve"> de </w:t>
      </w:r>
      <w:proofErr w:type="spellStart"/>
      <w:r>
        <w:t>mon</w:t>
      </w:r>
      <w:proofErr w:type="spellEnd"/>
      <w:r>
        <w:t xml:space="preserve"> </w:t>
      </w:r>
      <w:proofErr w:type="spellStart"/>
      <w:r>
        <w:t>rôle</w:t>
      </w:r>
      <w:proofErr w:type="spellEnd"/>
      <w:r>
        <w:t xml:space="preserve"> de </w:t>
      </w:r>
      <w:proofErr w:type="spellStart"/>
      <w:r>
        <w:t>président</w:t>
      </w:r>
      <w:proofErr w:type="spellEnd"/>
      <w:r>
        <w:t xml:space="preserve"> </w:t>
      </w:r>
      <w:proofErr w:type="spellStart"/>
      <w:r>
        <w:t>fondateur</w:t>
      </w:r>
      <w:proofErr w:type="spellEnd"/>
      <w:r>
        <w:t xml:space="preserve"> du </w:t>
      </w:r>
      <w:proofErr w:type="spellStart"/>
      <w:r>
        <w:t>Réseau</w:t>
      </w:r>
      <w:proofErr w:type="spellEnd"/>
      <w:r>
        <w:t xml:space="preserve"> de </w:t>
      </w:r>
      <w:proofErr w:type="spellStart"/>
      <w:r>
        <w:t>connaissances</w:t>
      </w:r>
      <w:proofErr w:type="spellEnd"/>
      <w:r>
        <w:t xml:space="preserve"> sur les </w:t>
      </w:r>
      <w:proofErr w:type="spellStart"/>
      <w:r>
        <w:t>assemblées</w:t>
      </w:r>
      <w:proofErr w:type="spellEnd"/>
      <w:r>
        <w:t xml:space="preserve"> </w:t>
      </w:r>
      <w:proofErr w:type="spellStart"/>
      <w:r>
        <w:t>climatiques</w:t>
      </w:r>
      <w:proofErr w:type="spellEnd"/>
      <w:r>
        <w:t xml:space="preserve"> (KNOCA). KNOCA a </w:t>
      </w:r>
      <w:proofErr w:type="spellStart"/>
      <w:r>
        <w:t>été</w:t>
      </w:r>
      <w:proofErr w:type="spellEnd"/>
      <w:r>
        <w:t xml:space="preserve"> </w:t>
      </w:r>
      <w:proofErr w:type="spellStart"/>
      <w:r>
        <w:t>lancé</w:t>
      </w:r>
      <w:proofErr w:type="spellEnd"/>
      <w:r>
        <w:t xml:space="preserve"> </w:t>
      </w:r>
      <w:proofErr w:type="spellStart"/>
      <w:r>
        <w:t>en</w:t>
      </w:r>
      <w:proofErr w:type="spellEnd"/>
      <w:r>
        <w:t xml:space="preserve"> </w:t>
      </w:r>
      <w:proofErr w:type="spellStart"/>
      <w:r>
        <w:t>juin</w:t>
      </w:r>
      <w:proofErr w:type="spellEnd"/>
      <w:r>
        <w:t xml:space="preserve"> 2021, </w:t>
      </w:r>
      <w:proofErr w:type="spellStart"/>
      <w:r>
        <w:t>financé</w:t>
      </w:r>
      <w:proofErr w:type="spellEnd"/>
      <w:r>
        <w:t xml:space="preserve"> </w:t>
      </w:r>
      <w:proofErr w:type="spellStart"/>
      <w:r>
        <w:t>par</w:t>
      </w:r>
      <w:proofErr w:type="spellEnd"/>
      <w:r>
        <w:t xml:space="preserve"> la </w:t>
      </w:r>
      <w:proofErr w:type="spellStart"/>
      <w:r>
        <w:t>Fondation</w:t>
      </w:r>
      <w:proofErr w:type="spellEnd"/>
      <w:r>
        <w:t xml:space="preserve"> </w:t>
      </w:r>
      <w:proofErr w:type="spellStart"/>
      <w:r>
        <w:t>européenne</w:t>
      </w:r>
      <w:proofErr w:type="spellEnd"/>
      <w:r>
        <w:t xml:space="preserve"> pour le </w:t>
      </w:r>
      <w:proofErr w:type="spellStart"/>
      <w:r>
        <w:t>climat</w:t>
      </w:r>
      <w:proofErr w:type="spellEnd"/>
      <w:r>
        <w:t xml:space="preserve">, dans le but </w:t>
      </w:r>
      <w:proofErr w:type="spellStart"/>
      <w:r>
        <w:t>d’améliorer</w:t>
      </w:r>
      <w:proofErr w:type="spellEnd"/>
      <w:r>
        <w:t xml:space="preserve"> la </w:t>
      </w:r>
      <w:proofErr w:type="spellStart"/>
      <w:r>
        <w:t>commande</w:t>
      </w:r>
      <w:proofErr w:type="spellEnd"/>
      <w:r>
        <w:t xml:space="preserve">, la conception, la mise </w:t>
      </w:r>
      <w:proofErr w:type="spellStart"/>
      <w:r>
        <w:t>en</w:t>
      </w:r>
      <w:proofErr w:type="spellEnd"/>
      <w:r>
        <w:t xml:space="preserve"> </w:t>
      </w:r>
      <w:proofErr w:type="spellStart"/>
      <w:r>
        <w:t>œuvre</w:t>
      </w:r>
      <w:proofErr w:type="spellEnd"/>
      <w:r>
        <w:t xml:space="preserve">, le </w:t>
      </w:r>
      <w:proofErr w:type="spellStart"/>
      <w:r>
        <w:t>suivi</w:t>
      </w:r>
      <w:proofErr w:type="spellEnd"/>
      <w:r>
        <w:t xml:space="preserve"> et </w:t>
      </w:r>
      <w:proofErr w:type="spellStart"/>
      <w:r>
        <w:t>l’évaluation</w:t>
      </w:r>
      <w:proofErr w:type="spellEnd"/>
      <w:r>
        <w:t xml:space="preserve"> des </w:t>
      </w:r>
      <w:proofErr w:type="spellStart"/>
      <w:r>
        <w:t>assemblées</w:t>
      </w:r>
      <w:proofErr w:type="spellEnd"/>
      <w:r>
        <w:t xml:space="preserve"> </w:t>
      </w:r>
      <w:proofErr w:type="spellStart"/>
      <w:r>
        <w:t>climatiques</w:t>
      </w:r>
      <w:proofErr w:type="spellEnd"/>
      <w:r>
        <w:t xml:space="preserve">. Dans </w:t>
      </w:r>
      <w:proofErr w:type="spellStart"/>
      <w:r>
        <w:t>mon</w:t>
      </w:r>
      <w:proofErr w:type="spellEnd"/>
      <w:r>
        <w:t xml:space="preserve"> </w:t>
      </w:r>
      <w:proofErr w:type="spellStart"/>
      <w:r>
        <w:t>rôle</w:t>
      </w:r>
      <w:proofErr w:type="spellEnd"/>
      <w:r>
        <w:t xml:space="preserve"> de </w:t>
      </w:r>
      <w:proofErr w:type="spellStart"/>
      <w:r>
        <w:t>président</w:t>
      </w:r>
      <w:proofErr w:type="spellEnd"/>
      <w:r>
        <w:t xml:space="preserve">, </w:t>
      </w:r>
      <w:proofErr w:type="spellStart"/>
      <w:r>
        <w:t>j’ai</w:t>
      </w:r>
      <w:proofErr w:type="spellEnd"/>
      <w:r>
        <w:t xml:space="preserve"> </w:t>
      </w:r>
      <w:proofErr w:type="spellStart"/>
      <w:r>
        <w:t>interviewé</w:t>
      </w:r>
      <w:proofErr w:type="spellEnd"/>
      <w:r>
        <w:t xml:space="preserve"> des </w:t>
      </w:r>
      <w:proofErr w:type="spellStart"/>
      <w:r>
        <w:t>commanditaires</w:t>
      </w:r>
      <w:proofErr w:type="spellEnd"/>
      <w:r>
        <w:t xml:space="preserve">, des </w:t>
      </w:r>
      <w:proofErr w:type="spellStart"/>
      <w:r>
        <w:t>organisatrices</w:t>
      </w:r>
      <w:proofErr w:type="spellEnd"/>
      <w:r>
        <w:t xml:space="preserve"> et </w:t>
      </w:r>
      <w:proofErr w:type="spellStart"/>
      <w:r>
        <w:t>organisateurs</w:t>
      </w:r>
      <w:proofErr w:type="spellEnd"/>
      <w:r>
        <w:t xml:space="preserve">, des </w:t>
      </w:r>
      <w:proofErr w:type="spellStart"/>
      <w:r>
        <w:t>conceptrices</w:t>
      </w:r>
      <w:proofErr w:type="spellEnd"/>
      <w:r>
        <w:t xml:space="preserve"> et </w:t>
      </w:r>
      <w:proofErr w:type="spellStart"/>
      <w:r>
        <w:t>concepteurs</w:t>
      </w:r>
      <w:proofErr w:type="spellEnd"/>
      <w:r>
        <w:t xml:space="preserve">, des </w:t>
      </w:r>
      <w:proofErr w:type="spellStart"/>
      <w:r>
        <w:t>participantes</w:t>
      </w:r>
      <w:proofErr w:type="spellEnd"/>
      <w:r>
        <w:t xml:space="preserve"> et des participants, et des parties </w:t>
      </w:r>
      <w:proofErr w:type="spellStart"/>
      <w:r>
        <w:t>prenantes</w:t>
      </w:r>
      <w:proofErr w:type="spellEnd"/>
      <w:r>
        <w:t xml:space="preserve"> des six </w:t>
      </w:r>
      <w:proofErr w:type="spellStart"/>
      <w:r>
        <w:t>assemblées</w:t>
      </w:r>
      <w:proofErr w:type="spellEnd"/>
      <w:r>
        <w:t xml:space="preserve"> pour </w:t>
      </w:r>
      <w:proofErr w:type="spellStart"/>
      <w:r>
        <w:t>produire</w:t>
      </w:r>
      <w:proofErr w:type="spellEnd"/>
      <w:r>
        <w:t xml:space="preserve"> des documents </w:t>
      </w:r>
      <w:proofErr w:type="spellStart"/>
      <w:r>
        <w:t>d’orientation</w:t>
      </w:r>
      <w:proofErr w:type="spellEnd"/>
      <w:r>
        <w:t xml:space="preserve"> sur les </w:t>
      </w:r>
      <w:proofErr w:type="spellStart"/>
      <w:r>
        <w:t>caractéristiques</w:t>
      </w:r>
      <w:proofErr w:type="spellEnd"/>
      <w:r>
        <w:t xml:space="preserve"> </w:t>
      </w:r>
      <w:proofErr w:type="spellStart"/>
      <w:r>
        <w:t>clés</w:t>
      </w:r>
      <w:proofErr w:type="spellEnd"/>
      <w:r>
        <w:t xml:space="preserve"> des </w:t>
      </w:r>
      <w:proofErr w:type="spellStart"/>
      <w:r>
        <w:t>assemblées</w:t>
      </w:r>
      <w:proofErr w:type="spellEnd"/>
      <w:r>
        <w:t xml:space="preserve"> </w:t>
      </w:r>
      <w:proofErr w:type="spellStart"/>
      <w:r>
        <w:t>nationales</w:t>
      </w:r>
      <w:proofErr w:type="spellEnd"/>
      <w:r>
        <w:t xml:space="preserve"> et dans le cadre </w:t>
      </w:r>
      <w:proofErr w:type="spellStart"/>
      <w:r>
        <w:t>d’appels</w:t>
      </w:r>
      <w:proofErr w:type="spellEnd"/>
      <w:r>
        <w:t xml:space="preserve"> à </w:t>
      </w:r>
      <w:proofErr w:type="spellStart"/>
      <w:r>
        <w:t>l’apprentissage</w:t>
      </w:r>
      <w:proofErr w:type="spellEnd"/>
      <w:r>
        <w:t xml:space="preserve"> </w:t>
      </w:r>
      <w:proofErr w:type="spellStart"/>
      <w:r>
        <w:t>ouvert</w:t>
      </w:r>
      <w:proofErr w:type="spellEnd"/>
      <w:r>
        <w:t xml:space="preserve"> – </w:t>
      </w:r>
      <w:proofErr w:type="spellStart"/>
      <w:r>
        <w:t>tous</w:t>
      </w:r>
      <w:proofErr w:type="spellEnd"/>
      <w:r>
        <w:t xml:space="preserve"> </w:t>
      </w:r>
      <w:proofErr w:type="spellStart"/>
      <w:r>
        <w:t>ces</w:t>
      </w:r>
      <w:proofErr w:type="spellEnd"/>
      <w:r>
        <w:t xml:space="preserve"> documents </w:t>
      </w:r>
      <w:proofErr w:type="spellStart"/>
      <w:r>
        <w:t>sont</w:t>
      </w:r>
      <w:proofErr w:type="spellEnd"/>
      <w:r>
        <w:t xml:space="preserve"> </w:t>
      </w:r>
      <w:proofErr w:type="spellStart"/>
      <w:r>
        <w:t>disponibles</w:t>
      </w:r>
      <w:proofErr w:type="spellEnd"/>
      <w:r>
        <w:t xml:space="preserve"> sur le site de KNOCA</w:t>
      </w:r>
      <w:r>
        <w:rPr>
          <w:rStyle w:val="FootnoteReference"/>
        </w:rPr>
        <w:footnoteReference w:id="5"/>
      </w:r>
      <w:r>
        <w:t xml:space="preserve">. </w:t>
      </w:r>
      <w:proofErr w:type="spellStart"/>
      <w:r>
        <w:t>J’ai</w:t>
      </w:r>
      <w:proofErr w:type="spellEnd"/>
      <w:r>
        <w:t xml:space="preserve"> </w:t>
      </w:r>
      <w:proofErr w:type="spellStart"/>
      <w:r>
        <w:t>participé</w:t>
      </w:r>
      <w:proofErr w:type="spellEnd"/>
      <w:r>
        <w:t xml:space="preserve"> à un certain </w:t>
      </w:r>
      <w:proofErr w:type="spellStart"/>
      <w:r>
        <w:t>nombre</w:t>
      </w:r>
      <w:proofErr w:type="spellEnd"/>
      <w:r>
        <w:t xml:space="preserve"> </w:t>
      </w:r>
      <w:proofErr w:type="spellStart"/>
      <w:r>
        <w:t>d’ateliers</w:t>
      </w:r>
      <w:proofErr w:type="spellEnd"/>
      <w:r>
        <w:t xml:space="preserve"> </w:t>
      </w:r>
      <w:proofErr w:type="spellStart"/>
      <w:r>
        <w:t>fermés</w:t>
      </w:r>
      <w:proofErr w:type="spellEnd"/>
      <w:r>
        <w:t xml:space="preserve"> avec des fonctionnaires et </w:t>
      </w:r>
      <w:proofErr w:type="spellStart"/>
      <w:r>
        <w:t>d’autres</w:t>
      </w:r>
      <w:proofErr w:type="spellEnd"/>
      <w:r>
        <w:t xml:space="preserve"> </w:t>
      </w:r>
      <w:proofErr w:type="spellStart"/>
      <w:r>
        <w:t>actrices</w:t>
      </w:r>
      <w:proofErr w:type="spellEnd"/>
      <w:r>
        <w:t xml:space="preserve"> et </w:t>
      </w:r>
      <w:proofErr w:type="spellStart"/>
      <w:r>
        <w:t>acteurs</w:t>
      </w:r>
      <w:proofErr w:type="spellEnd"/>
      <w:r>
        <w:t xml:space="preserve"> du </w:t>
      </w:r>
      <w:proofErr w:type="spellStart"/>
      <w:r>
        <w:t>climat</w:t>
      </w:r>
      <w:proofErr w:type="spellEnd"/>
      <w:r>
        <w:t xml:space="preserve"> de </w:t>
      </w:r>
      <w:proofErr w:type="spellStart"/>
      <w:r>
        <w:t>diverses</w:t>
      </w:r>
      <w:proofErr w:type="spellEnd"/>
      <w:r>
        <w:t xml:space="preserve"> </w:t>
      </w:r>
      <w:proofErr w:type="spellStart"/>
      <w:r>
        <w:t>juridictions</w:t>
      </w:r>
      <w:proofErr w:type="spellEnd"/>
      <w:r>
        <w:t xml:space="preserve"> politiques. Les </w:t>
      </w:r>
      <w:proofErr w:type="spellStart"/>
      <w:r>
        <w:t>présentations</w:t>
      </w:r>
      <w:proofErr w:type="spellEnd"/>
      <w:r>
        <w:t xml:space="preserve"> et les discussions du colloque « </w:t>
      </w:r>
      <w:proofErr w:type="spellStart"/>
      <w:r>
        <w:t>Vers</w:t>
      </w:r>
      <w:proofErr w:type="spellEnd"/>
      <w:r>
        <w:t xml:space="preserve"> des </w:t>
      </w:r>
      <w:proofErr w:type="spellStart"/>
      <w:r>
        <w:t>citoyens-</w:t>
      </w:r>
      <w:proofErr w:type="gramStart"/>
      <w:r>
        <w:t>législateurs</w:t>
      </w:r>
      <w:proofErr w:type="spellEnd"/>
      <w:r>
        <w:t> ?</w:t>
      </w:r>
      <w:proofErr w:type="gramEnd"/>
      <w:r>
        <w:t xml:space="preserve"> Le </w:t>
      </w:r>
      <w:proofErr w:type="spellStart"/>
      <w:r>
        <w:t>cas</w:t>
      </w:r>
      <w:proofErr w:type="spellEnd"/>
      <w:r>
        <w:t xml:space="preserve"> de la convention </w:t>
      </w:r>
      <w:proofErr w:type="spellStart"/>
      <w:r>
        <w:lastRenderedPageBreak/>
        <w:t>citoyenne</w:t>
      </w:r>
      <w:proofErr w:type="spellEnd"/>
      <w:r>
        <w:t xml:space="preserve"> française sur le </w:t>
      </w:r>
      <w:proofErr w:type="spellStart"/>
      <w:r>
        <w:t>climat</w:t>
      </w:r>
      <w:proofErr w:type="spellEnd"/>
      <w:r>
        <w:t xml:space="preserve"> (2019-21) »</w:t>
      </w:r>
      <w:r>
        <w:rPr>
          <w:rStyle w:val="FootnoteReference"/>
        </w:rPr>
        <w:footnoteReference w:id="6"/>
      </w:r>
      <w:r>
        <w:t xml:space="preserve">, </w:t>
      </w:r>
      <w:proofErr w:type="spellStart"/>
      <w:r>
        <w:t>organisé</w:t>
      </w:r>
      <w:proofErr w:type="spellEnd"/>
      <w:r>
        <w:t xml:space="preserve"> par </w:t>
      </w:r>
      <w:proofErr w:type="spellStart"/>
      <w:r>
        <w:t>l’université</w:t>
      </w:r>
      <w:proofErr w:type="spellEnd"/>
      <w:r>
        <w:t xml:space="preserve"> de Yale et </w:t>
      </w:r>
      <w:proofErr w:type="spellStart"/>
      <w:r>
        <w:t>ResPublica</w:t>
      </w:r>
      <w:proofErr w:type="spellEnd"/>
      <w:r>
        <w:t xml:space="preserve">, a </w:t>
      </w:r>
      <w:proofErr w:type="spellStart"/>
      <w:r>
        <w:t>également</w:t>
      </w:r>
      <w:proofErr w:type="spellEnd"/>
      <w:r>
        <w:t xml:space="preserve"> </w:t>
      </w:r>
      <w:proofErr w:type="spellStart"/>
      <w:r>
        <w:t>alimenté</w:t>
      </w:r>
      <w:proofErr w:type="spellEnd"/>
      <w:r>
        <w:t xml:space="preserve"> </w:t>
      </w:r>
      <w:proofErr w:type="spellStart"/>
      <w:r>
        <w:t>l’analyse</w:t>
      </w:r>
      <w:proofErr w:type="spellEnd"/>
      <w:r>
        <w:t>.</w:t>
      </w:r>
    </w:p>
    <w:p w14:paraId="7DEDDAA8" w14:textId="77777777" w:rsidR="00643A41" w:rsidRPr="002668CA" w:rsidRDefault="00643A41" w:rsidP="00643A41">
      <w:pPr>
        <w:pStyle w:val="Heading3"/>
      </w:pPr>
      <w:r w:rsidRPr="002668CA">
        <w:t>Distinctions entre les assemblées nationales sur le climat</w:t>
      </w:r>
    </w:p>
    <w:p w14:paraId="28EA6C46" w14:textId="77777777" w:rsidR="00643A41" w:rsidRDefault="00643A41" w:rsidP="00643A41">
      <w:r>
        <w:t xml:space="preserve">Il faut faire attention à </w:t>
      </w:r>
      <w:proofErr w:type="spellStart"/>
      <w:r>
        <w:t>distinguer</w:t>
      </w:r>
      <w:proofErr w:type="spellEnd"/>
      <w:r>
        <w:t xml:space="preserve"> les similitudes et les </w:t>
      </w:r>
      <w:proofErr w:type="spellStart"/>
      <w:r>
        <w:t>différences</w:t>
      </w:r>
      <w:proofErr w:type="spellEnd"/>
      <w:r>
        <w:t xml:space="preserve"> entre les </w:t>
      </w:r>
      <w:proofErr w:type="spellStart"/>
      <w:r>
        <w:t>assemblées</w:t>
      </w:r>
      <w:proofErr w:type="spellEnd"/>
      <w:r>
        <w:t xml:space="preserve"> </w:t>
      </w:r>
      <w:proofErr w:type="spellStart"/>
      <w:r>
        <w:t>climatiques</w:t>
      </w:r>
      <w:proofErr w:type="spellEnd"/>
      <w:r>
        <w:t xml:space="preserve">. Après tout, </w:t>
      </w:r>
      <w:proofErr w:type="spellStart"/>
      <w:r>
        <w:t>tous</w:t>
      </w:r>
      <w:proofErr w:type="spellEnd"/>
      <w:r>
        <w:t xml:space="preserve"> </w:t>
      </w:r>
      <w:proofErr w:type="spellStart"/>
      <w:r>
        <w:t>leurs</w:t>
      </w:r>
      <w:proofErr w:type="spellEnd"/>
      <w:r>
        <w:t xml:space="preserve"> impacts </w:t>
      </w:r>
      <w:proofErr w:type="spellStart"/>
      <w:r>
        <w:t>n’ont</w:t>
      </w:r>
      <w:proofErr w:type="spellEnd"/>
      <w:r>
        <w:t xml:space="preserve"> </w:t>
      </w:r>
      <w:proofErr w:type="gramStart"/>
      <w:r>
        <w:t>pas</w:t>
      </w:r>
      <w:proofErr w:type="gramEnd"/>
      <w:r>
        <w:t xml:space="preserve"> encore </w:t>
      </w:r>
      <w:proofErr w:type="spellStart"/>
      <w:r>
        <w:t>été</w:t>
      </w:r>
      <w:proofErr w:type="spellEnd"/>
      <w:r>
        <w:t xml:space="preserve"> </w:t>
      </w:r>
      <w:proofErr w:type="spellStart"/>
      <w:r>
        <w:t>pleinement</w:t>
      </w:r>
      <w:proofErr w:type="spellEnd"/>
      <w:r>
        <w:t xml:space="preserve"> </w:t>
      </w:r>
      <w:proofErr w:type="spellStart"/>
      <w:r>
        <w:t>réalisés</w:t>
      </w:r>
      <w:proofErr w:type="spellEnd"/>
      <w:r>
        <w:t xml:space="preserve">. </w:t>
      </w:r>
      <w:proofErr w:type="spellStart"/>
      <w:r>
        <w:t>Mais</w:t>
      </w:r>
      <w:proofErr w:type="spellEnd"/>
      <w:r>
        <w:t xml:space="preserve"> </w:t>
      </w:r>
      <w:proofErr w:type="spellStart"/>
      <w:r>
        <w:t>même</w:t>
      </w:r>
      <w:proofErr w:type="spellEnd"/>
      <w:r>
        <w:t xml:space="preserve"> dans un </w:t>
      </w:r>
      <w:proofErr w:type="spellStart"/>
      <w:r>
        <w:t>tel</w:t>
      </w:r>
      <w:proofErr w:type="spellEnd"/>
      <w:r>
        <w:t xml:space="preserve"> </w:t>
      </w:r>
      <w:proofErr w:type="spellStart"/>
      <w:r>
        <w:t>environnement</w:t>
      </w:r>
      <w:proofErr w:type="spellEnd"/>
      <w:r>
        <w:t xml:space="preserve">, </w:t>
      </w:r>
      <w:proofErr w:type="spellStart"/>
      <w:r>
        <w:t>où</w:t>
      </w:r>
      <w:proofErr w:type="spellEnd"/>
      <w:r>
        <w:t xml:space="preserve"> les </w:t>
      </w:r>
      <w:proofErr w:type="spellStart"/>
      <w:r>
        <w:t>effets</w:t>
      </w:r>
      <w:proofErr w:type="spellEnd"/>
      <w:r>
        <w:t xml:space="preserve"> </w:t>
      </w:r>
      <w:proofErr w:type="spellStart"/>
      <w:r>
        <w:t>continuent</w:t>
      </w:r>
      <w:proofErr w:type="spellEnd"/>
      <w:r>
        <w:t xml:space="preserve"> à se </w:t>
      </w:r>
      <w:proofErr w:type="spellStart"/>
      <w:r>
        <w:t>déployer</w:t>
      </w:r>
      <w:proofErr w:type="spellEnd"/>
      <w:r>
        <w:t xml:space="preserve">, des </w:t>
      </w:r>
      <w:proofErr w:type="spellStart"/>
      <w:r>
        <w:t>différences</w:t>
      </w:r>
      <w:proofErr w:type="spellEnd"/>
      <w:r>
        <w:t xml:space="preserve"> </w:t>
      </w:r>
      <w:proofErr w:type="spellStart"/>
      <w:r>
        <w:t>importantes</w:t>
      </w:r>
      <w:proofErr w:type="spellEnd"/>
      <w:r>
        <w:t xml:space="preserve"> se </w:t>
      </w:r>
      <w:proofErr w:type="spellStart"/>
      <w:r>
        <w:t>manifestent</w:t>
      </w:r>
      <w:proofErr w:type="spellEnd"/>
      <w:r>
        <w:t xml:space="preserve">. Le tableau 1 </w:t>
      </w:r>
      <w:proofErr w:type="spellStart"/>
      <w:r>
        <w:t>montre</w:t>
      </w:r>
      <w:proofErr w:type="spellEnd"/>
      <w:r>
        <w:t xml:space="preserve">, par </w:t>
      </w:r>
      <w:proofErr w:type="spellStart"/>
      <w:r>
        <w:t>exemple</w:t>
      </w:r>
      <w:proofErr w:type="spellEnd"/>
      <w:r>
        <w:t xml:space="preserve">, les </w:t>
      </w:r>
      <w:proofErr w:type="spellStart"/>
      <w:r>
        <w:t>différences</w:t>
      </w:r>
      <w:proofErr w:type="spellEnd"/>
      <w:r>
        <w:t xml:space="preserve"> dans la </w:t>
      </w:r>
      <w:proofErr w:type="spellStart"/>
      <w:r>
        <w:t>commande</w:t>
      </w:r>
      <w:proofErr w:type="spellEnd"/>
      <w:r>
        <w:t xml:space="preserve"> des </w:t>
      </w:r>
      <w:proofErr w:type="spellStart"/>
      <w:r>
        <w:t>assemblées</w:t>
      </w:r>
      <w:proofErr w:type="spellEnd"/>
      <w:r>
        <w:t xml:space="preserve">, les missions sur </w:t>
      </w:r>
      <w:proofErr w:type="spellStart"/>
      <w:r>
        <w:t>lesquelles</w:t>
      </w:r>
      <w:proofErr w:type="spellEnd"/>
      <w:r>
        <w:t xml:space="preserve"> </w:t>
      </w:r>
      <w:proofErr w:type="spellStart"/>
      <w:r>
        <w:t>elles</w:t>
      </w:r>
      <w:proofErr w:type="spellEnd"/>
      <w:r>
        <w:t xml:space="preserve"> </w:t>
      </w:r>
      <w:proofErr w:type="spellStart"/>
      <w:r>
        <w:t>travaillent</w:t>
      </w:r>
      <w:proofErr w:type="spellEnd"/>
      <w:r>
        <w:t xml:space="preserve">, le </w:t>
      </w:r>
      <w:proofErr w:type="gramStart"/>
      <w:r>
        <w:t>temps</w:t>
      </w:r>
      <w:proofErr w:type="gramEnd"/>
      <w:r>
        <w:t xml:space="preserve"> que les </w:t>
      </w:r>
      <w:proofErr w:type="spellStart"/>
      <w:r>
        <w:t>membres</w:t>
      </w:r>
      <w:proofErr w:type="spellEnd"/>
      <w:r>
        <w:t xml:space="preserve"> </w:t>
      </w:r>
      <w:proofErr w:type="spellStart"/>
      <w:r>
        <w:t>passent</w:t>
      </w:r>
      <w:proofErr w:type="spellEnd"/>
      <w:r>
        <w:t xml:space="preserve"> à </w:t>
      </w:r>
      <w:proofErr w:type="spellStart"/>
      <w:r>
        <w:t>travailler</w:t>
      </w:r>
      <w:proofErr w:type="spellEnd"/>
      <w:r>
        <w:t xml:space="preserve"> ensemble, la </w:t>
      </w:r>
      <w:proofErr w:type="spellStart"/>
      <w:r>
        <w:t>façon</w:t>
      </w:r>
      <w:proofErr w:type="spellEnd"/>
      <w:r>
        <w:t xml:space="preserve"> </w:t>
      </w:r>
      <w:proofErr w:type="spellStart"/>
      <w:r>
        <w:t>dont</w:t>
      </w:r>
      <w:proofErr w:type="spellEnd"/>
      <w:r>
        <w:t xml:space="preserve"> </w:t>
      </w:r>
      <w:proofErr w:type="spellStart"/>
      <w:r>
        <w:t>elles</w:t>
      </w:r>
      <w:proofErr w:type="spellEnd"/>
      <w:r>
        <w:t xml:space="preserve"> </w:t>
      </w:r>
      <w:proofErr w:type="spellStart"/>
      <w:r>
        <w:t>s’organisent</w:t>
      </w:r>
      <w:proofErr w:type="spellEnd"/>
      <w:r>
        <w:t xml:space="preserve"> </w:t>
      </w:r>
      <w:proofErr w:type="spellStart"/>
      <w:r>
        <w:t>en</w:t>
      </w:r>
      <w:proofErr w:type="spellEnd"/>
      <w:r>
        <w:t xml:space="preserve"> interne, la </w:t>
      </w:r>
      <w:proofErr w:type="spellStart"/>
      <w:r>
        <w:t>rédaction</w:t>
      </w:r>
      <w:proofErr w:type="spellEnd"/>
      <w:r>
        <w:t xml:space="preserve"> et le vote des propositions, les </w:t>
      </w:r>
      <w:proofErr w:type="spellStart"/>
      <w:r>
        <w:t>ressources</w:t>
      </w:r>
      <w:proofErr w:type="spellEnd"/>
      <w:r>
        <w:t xml:space="preserve"> et les </w:t>
      </w:r>
      <w:proofErr w:type="spellStart"/>
      <w:r>
        <w:t>réponses</w:t>
      </w:r>
      <w:proofErr w:type="spellEnd"/>
      <w:r>
        <w:t xml:space="preserve"> </w:t>
      </w:r>
      <w:proofErr w:type="spellStart"/>
      <w:r>
        <w:t>officielles</w:t>
      </w:r>
      <w:proofErr w:type="spellEnd"/>
      <w:r>
        <w:t xml:space="preserve">. </w:t>
      </w:r>
    </w:p>
    <w:p w14:paraId="44487C0A" w14:textId="77777777" w:rsidR="00643A41" w:rsidRDefault="00643A41" w:rsidP="00643A41"/>
    <w:p w14:paraId="37C0E4F2" w14:textId="3B9A2FA3" w:rsidR="00643A41" w:rsidRDefault="00643A41" w:rsidP="00643A41">
      <w:pPr>
        <w:sectPr w:rsidR="00643A41">
          <w:footerReference w:type="even" r:id="rId7"/>
          <w:footerReference w:type="default" r:id="rId8"/>
          <w:pgSz w:w="11906" w:h="16838"/>
          <w:pgMar w:top="1417" w:right="1417" w:bottom="1417" w:left="1417" w:header="708" w:footer="708" w:gutter="0"/>
          <w:cols w:space="708"/>
          <w:docGrid w:linePitch="360"/>
        </w:sectPr>
      </w:pPr>
    </w:p>
    <w:p w14:paraId="7E1BE516" w14:textId="77777777" w:rsidR="00643A41" w:rsidRDefault="00643A41" w:rsidP="00643A41">
      <w:pPr>
        <w:jc w:val="center"/>
      </w:pPr>
      <w:r>
        <w:lastRenderedPageBreak/>
        <w:t xml:space="preserve">Tableau </w:t>
      </w:r>
      <w:proofErr w:type="gramStart"/>
      <w:r>
        <w:t>1 :</w:t>
      </w:r>
      <w:proofErr w:type="gramEnd"/>
      <w:r>
        <w:t xml:space="preserve"> </w:t>
      </w:r>
      <w:proofErr w:type="spellStart"/>
      <w:r>
        <w:t>Caractéristiques</w:t>
      </w:r>
      <w:proofErr w:type="spellEnd"/>
      <w:r>
        <w:t xml:space="preserve"> </w:t>
      </w:r>
      <w:proofErr w:type="spellStart"/>
      <w:r>
        <w:t>principales</w:t>
      </w:r>
      <w:proofErr w:type="spellEnd"/>
      <w:r>
        <w:t xml:space="preserve"> des </w:t>
      </w:r>
      <w:proofErr w:type="spellStart"/>
      <w:r>
        <w:t>assemblées</w:t>
      </w:r>
      <w:proofErr w:type="spellEnd"/>
      <w:r>
        <w:t xml:space="preserve"> </w:t>
      </w:r>
      <w:proofErr w:type="spellStart"/>
      <w:r>
        <w:t>nationales</w:t>
      </w:r>
      <w:proofErr w:type="spellEnd"/>
      <w:r>
        <w:t xml:space="preserve"> sur le </w:t>
      </w:r>
      <w:proofErr w:type="spellStart"/>
      <w:r>
        <w:t>climat</w:t>
      </w:r>
      <w:proofErr w:type="spellEnd"/>
    </w:p>
    <w:tbl>
      <w:tblPr>
        <w:tblStyle w:val="TableGrid"/>
        <w:tblW w:w="11113" w:type="dxa"/>
        <w:jc w:val="center"/>
        <w:tblLook w:val="04A0" w:firstRow="1" w:lastRow="0" w:firstColumn="1" w:lastColumn="0" w:noHBand="0" w:noVBand="1"/>
      </w:tblPr>
      <w:tblGrid>
        <w:gridCol w:w="1587"/>
        <w:gridCol w:w="1587"/>
        <w:gridCol w:w="1587"/>
        <w:gridCol w:w="1588"/>
        <w:gridCol w:w="1588"/>
        <w:gridCol w:w="1588"/>
        <w:gridCol w:w="1588"/>
      </w:tblGrid>
      <w:tr w:rsidR="00643A41" w:rsidRPr="009F03FE" w14:paraId="2272B320" w14:textId="77777777" w:rsidTr="001D17AC">
        <w:trPr>
          <w:jc w:val="center"/>
        </w:trPr>
        <w:tc>
          <w:tcPr>
            <w:tcW w:w="1588" w:type="dxa"/>
            <w:tcMar>
              <w:left w:w="57" w:type="dxa"/>
              <w:right w:w="57" w:type="dxa"/>
            </w:tcMar>
          </w:tcPr>
          <w:p w14:paraId="0F3080A5" w14:textId="77777777" w:rsidR="00643A41" w:rsidRPr="009F03FE" w:rsidRDefault="00643A41" w:rsidP="001D17AC">
            <w:pPr>
              <w:rPr>
                <w:rFonts w:ascii="Arial Narrow" w:hAnsi="Arial Narrow"/>
                <w:sz w:val="20"/>
                <w:szCs w:val="20"/>
              </w:rPr>
            </w:pPr>
          </w:p>
        </w:tc>
        <w:tc>
          <w:tcPr>
            <w:tcW w:w="1588" w:type="dxa"/>
            <w:tcMar>
              <w:left w:w="57" w:type="dxa"/>
              <w:right w:w="57" w:type="dxa"/>
            </w:tcMar>
          </w:tcPr>
          <w:p w14:paraId="52C3F2F6" w14:textId="77777777" w:rsidR="00643A41" w:rsidRPr="009F03FE" w:rsidRDefault="00643A41" w:rsidP="001D17AC">
            <w:pPr>
              <w:jc w:val="center"/>
              <w:rPr>
                <w:rFonts w:ascii="Arial Narrow" w:hAnsi="Arial Narrow"/>
                <w:sz w:val="20"/>
                <w:szCs w:val="20"/>
              </w:rPr>
            </w:pPr>
            <w:r w:rsidRPr="009F03FE">
              <w:rPr>
                <w:rFonts w:ascii="Arial Narrow" w:hAnsi="Arial Narrow"/>
                <w:sz w:val="20"/>
                <w:szCs w:val="20"/>
              </w:rPr>
              <w:t xml:space="preserve">Assemblée </w:t>
            </w:r>
            <w:proofErr w:type="spellStart"/>
            <w:r w:rsidRPr="009F03FE">
              <w:rPr>
                <w:rFonts w:ascii="Arial Narrow" w:hAnsi="Arial Narrow"/>
                <w:sz w:val="20"/>
                <w:szCs w:val="20"/>
              </w:rPr>
              <w:t>citoyenne</w:t>
            </w:r>
            <w:proofErr w:type="spellEnd"/>
            <w:r w:rsidRPr="009F03FE">
              <w:rPr>
                <w:rFonts w:ascii="Arial Narrow" w:hAnsi="Arial Narrow"/>
                <w:sz w:val="20"/>
                <w:szCs w:val="20"/>
              </w:rPr>
              <w:t xml:space="preserve"> 2016-2018, </w:t>
            </w:r>
            <w:proofErr w:type="spellStart"/>
            <w:r w:rsidRPr="009F03FE">
              <w:rPr>
                <w:rFonts w:ascii="Arial Narrow" w:hAnsi="Arial Narrow"/>
                <w:sz w:val="20"/>
                <w:szCs w:val="20"/>
              </w:rPr>
              <w:t>Irlande</w:t>
            </w:r>
            <w:proofErr w:type="spellEnd"/>
          </w:p>
        </w:tc>
        <w:tc>
          <w:tcPr>
            <w:tcW w:w="1588" w:type="dxa"/>
            <w:tcMar>
              <w:left w:w="57" w:type="dxa"/>
              <w:right w:w="57" w:type="dxa"/>
            </w:tcMar>
          </w:tcPr>
          <w:p w14:paraId="424CA9F9" w14:textId="77777777" w:rsidR="00643A41" w:rsidRPr="009F03FE" w:rsidRDefault="00643A41" w:rsidP="001D17AC">
            <w:pPr>
              <w:jc w:val="center"/>
              <w:rPr>
                <w:rFonts w:ascii="Arial Narrow" w:hAnsi="Arial Narrow"/>
                <w:sz w:val="20"/>
                <w:szCs w:val="20"/>
              </w:rPr>
            </w:pPr>
            <w:r w:rsidRPr="009F03FE">
              <w:rPr>
                <w:rFonts w:ascii="Arial Narrow" w:hAnsi="Arial Narrow"/>
                <w:sz w:val="20"/>
                <w:szCs w:val="20"/>
              </w:rPr>
              <w:t xml:space="preserve">Convention </w:t>
            </w:r>
            <w:proofErr w:type="spellStart"/>
            <w:r w:rsidRPr="009F03FE">
              <w:rPr>
                <w:rFonts w:ascii="Arial Narrow" w:hAnsi="Arial Narrow"/>
                <w:sz w:val="20"/>
                <w:szCs w:val="20"/>
              </w:rPr>
              <w:t>citoyenne</w:t>
            </w:r>
            <w:proofErr w:type="spellEnd"/>
            <w:r w:rsidRPr="009F03FE">
              <w:rPr>
                <w:rFonts w:ascii="Arial Narrow" w:hAnsi="Arial Narrow"/>
                <w:sz w:val="20"/>
                <w:szCs w:val="20"/>
              </w:rPr>
              <w:t xml:space="preserve"> pour le </w:t>
            </w:r>
            <w:proofErr w:type="spellStart"/>
            <w:r w:rsidRPr="009F03FE">
              <w:rPr>
                <w:rFonts w:ascii="Arial Narrow" w:hAnsi="Arial Narrow"/>
                <w:sz w:val="20"/>
                <w:szCs w:val="20"/>
              </w:rPr>
              <w:t>climat</w:t>
            </w:r>
            <w:proofErr w:type="spellEnd"/>
            <w:r w:rsidRPr="009F03FE">
              <w:rPr>
                <w:rFonts w:ascii="Arial Narrow" w:hAnsi="Arial Narrow"/>
                <w:sz w:val="20"/>
                <w:szCs w:val="20"/>
              </w:rPr>
              <w:t>, France</w:t>
            </w:r>
          </w:p>
        </w:tc>
        <w:tc>
          <w:tcPr>
            <w:tcW w:w="1588" w:type="dxa"/>
            <w:tcMar>
              <w:left w:w="57" w:type="dxa"/>
              <w:right w:w="57" w:type="dxa"/>
            </w:tcMar>
          </w:tcPr>
          <w:p w14:paraId="122190CC" w14:textId="77777777" w:rsidR="00643A41" w:rsidRPr="009F03FE" w:rsidRDefault="00643A41" w:rsidP="001D17AC">
            <w:pPr>
              <w:jc w:val="center"/>
              <w:rPr>
                <w:rFonts w:ascii="Arial Narrow" w:hAnsi="Arial Narrow"/>
                <w:sz w:val="20"/>
                <w:szCs w:val="20"/>
              </w:rPr>
            </w:pPr>
            <w:r w:rsidRPr="009F03FE">
              <w:rPr>
                <w:rFonts w:ascii="Arial Narrow" w:hAnsi="Arial Narrow"/>
                <w:sz w:val="20"/>
                <w:szCs w:val="20"/>
              </w:rPr>
              <w:t xml:space="preserve">Assemblée </w:t>
            </w:r>
            <w:proofErr w:type="spellStart"/>
            <w:r w:rsidRPr="009F03FE">
              <w:rPr>
                <w:rFonts w:ascii="Arial Narrow" w:hAnsi="Arial Narrow"/>
                <w:sz w:val="20"/>
                <w:szCs w:val="20"/>
              </w:rPr>
              <w:t>citoyenne</w:t>
            </w:r>
            <w:proofErr w:type="spellEnd"/>
            <w:r w:rsidRPr="009F03FE">
              <w:rPr>
                <w:rFonts w:ascii="Arial Narrow" w:hAnsi="Arial Narrow"/>
                <w:sz w:val="20"/>
                <w:szCs w:val="20"/>
              </w:rPr>
              <w:t xml:space="preserve"> UK pour le </w:t>
            </w:r>
            <w:proofErr w:type="spellStart"/>
            <w:r w:rsidRPr="009F03FE">
              <w:rPr>
                <w:rFonts w:ascii="Arial Narrow" w:hAnsi="Arial Narrow"/>
                <w:sz w:val="20"/>
                <w:szCs w:val="20"/>
              </w:rPr>
              <w:t>climat</w:t>
            </w:r>
            <w:proofErr w:type="spellEnd"/>
          </w:p>
        </w:tc>
        <w:tc>
          <w:tcPr>
            <w:tcW w:w="1588" w:type="dxa"/>
            <w:tcMar>
              <w:left w:w="57" w:type="dxa"/>
              <w:right w:w="57" w:type="dxa"/>
            </w:tcMar>
          </w:tcPr>
          <w:p w14:paraId="2CBCA5B2" w14:textId="77777777" w:rsidR="00643A41" w:rsidRPr="009F03FE" w:rsidRDefault="00643A41" w:rsidP="001D17AC">
            <w:pPr>
              <w:jc w:val="center"/>
              <w:rPr>
                <w:rFonts w:ascii="Arial Narrow" w:hAnsi="Arial Narrow"/>
                <w:sz w:val="20"/>
                <w:szCs w:val="20"/>
              </w:rPr>
            </w:pPr>
            <w:r w:rsidRPr="009F03FE">
              <w:rPr>
                <w:rFonts w:ascii="Arial Narrow" w:hAnsi="Arial Narrow"/>
                <w:sz w:val="20"/>
                <w:szCs w:val="20"/>
              </w:rPr>
              <w:t xml:space="preserve">Assemblée </w:t>
            </w:r>
            <w:proofErr w:type="spellStart"/>
            <w:r w:rsidRPr="009F03FE">
              <w:rPr>
                <w:rFonts w:ascii="Arial Narrow" w:hAnsi="Arial Narrow"/>
                <w:sz w:val="20"/>
                <w:szCs w:val="20"/>
              </w:rPr>
              <w:t>citoyenne</w:t>
            </w:r>
            <w:proofErr w:type="spellEnd"/>
            <w:r w:rsidRPr="009F03FE">
              <w:rPr>
                <w:rFonts w:ascii="Arial Narrow" w:hAnsi="Arial Narrow"/>
                <w:sz w:val="20"/>
                <w:szCs w:val="20"/>
              </w:rPr>
              <w:t xml:space="preserve"> </w:t>
            </w:r>
            <w:proofErr w:type="spellStart"/>
            <w:r w:rsidRPr="009F03FE">
              <w:rPr>
                <w:rFonts w:ascii="Arial Narrow" w:hAnsi="Arial Narrow"/>
                <w:sz w:val="20"/>
                <w:szCs w:val="20"/>
              </w:rPr>
              <w:t>écossaise</w:t>
            </w:r>
            <w:proofErr w:type="spellEnd"/>
            <w:r w:rsidRPr="009F03FE">
              <w:rPr>
                <w:rFonts w:ascii="Arial Narrow" w:hAnsi="Arial Narrow"/>
                <w:sz w:val="20"/>
                <w:szCs w:val="20"/>
              </w:rPr>
              <w:t xml:space="preserve"> pour le </w:t>
            </w:r>
            <w:proofErr w:type="spellStart"/>
            <w:r w:rsidRPr="009F03FE">
              <w:rPr>
                <w:rFonts w:ascii="Arial Narrow" w:hAnsi="Arial Narrow"/>
                <w:sz w:val="20"/>
                <w:szCs w:val="20"/>
              </w:rPr>
              <w:t>climat</w:t>
            </w:r>
            <w:proofErr w:type="spellEnd"/>
          </w:p>
        </w:tc>
        <w:tc>
          <w:tcPr>
            <w:tcW w:w="1588" w:type="dxa"/>
            <w:tcMar>
              <w:left w:w="57" w:type="dxa"/>
              <w:right w:w="57" w:type="dxa"/>
            </w:tcMar>
          </w:tcPr>
          <w:p w14:paraId="5C2D715C" w14:textId="77777777" w:rsidR="00643A41" w:rsidRPr="009F03FE" w:rsidRDefault="00643A41" w:rsidP="001D17AC">
            <w:pPr>
              <w:jc w:val="center"/>
              <w:rPr>
                <w:rFonts w:ascii="Arial Narrow" w:hAnsi="Arial Narrow"/>
                <w:sz w:val="20"/>
                <w:szCs w:val="20"/>
              </w:rPr>
            </w:pPr>
            <w:r w:rsidRPr="009F03FE">
              <w:rPr>
                <w:rFonts w:ascii="Arial Narrow" w:hAnsi="Arial Narrow"/>
                <w:sz w:val="20"/>
                <w:szCs w:val="20"/>
              </w:rPr>
              <w:t xml:space="preserve">Assemblée </w:t>
            </w:r>
            <w:proofErr w:type="spellStart"/>
            <w:r w:rsidRPr="009F03FE">
              <w:rPr>
                <w:rFonts w:ascii="Arial Narrow" w:hAnsi="Arial Narrow"/>
                <w:sz w:val="20"/>
                <w:szCs w:val="20"/>
              </w:rPr>
              <w:t>citoyenne</w:t>
            </w:r>
            <w:proofErr w:type="spellEnd"/>
            <w:r w:rsidRPr="009F03FE">
              <w:rPr>
                <w:rFonts w:ascii="Arial Narrow" w:hAnsi="Arial Narrow"/>
                <w:sz w:val="20"/>
                <w:szCs w:val="20"/>
              </w:rPr>
              <w:t xml:space="preserve"> </w:t>
            </w:r>
            <w:proofErr w:type="spellStart"/>
            <w:r w:rsidRPr="009F03FE">
              <w:rPr>
                <w:rFonts w:ascii="Arial Narrow" w:hAnsi="Arial Narrow"/>
                <w:sz w:val="20"/>
                <w:szCs w:val="20"/>
              </w:rPr>
              <w:t>danoise</w:t>
            </w:r>
            <w:proofErr w:type="spellEnd"/>
            <w:r w:rsidRPr="009F03FE">
              <w:rPr>
                <w:rFonts w:ascii="Arial Narrow" w:hAnsi="Arial Narrow"/>
                <w:sz w:val="20"/>
                <w:szCs w:val="20"/>
              </w:rPr>
              <w:t xml:space="preserve"> pour le </w:t>
            </w:r>
            <w:proofErr w:type="spellStart"/>
            <w:r w:rsidRPr="009F03FE">
              <w:rPr>
                <w:rFonts w:ascii="Arial Narrow" w:hAnsi="Arial Narrow"/>
                <w:sz w:val="20"/>
                <w:szCs w:val="20"/>
              </w:rPr>
              <w:t>climat</w:t>
            </w:r>
            <w:proofErr w:type="spellEnd"/>
          </w:p>
        </w:tc>
        <w:tc>
          <w:tcPr>
            <w:tcW w:w="1588" w:type="dxa"/>
            <w:tcMar>
              <w:left w:w="57" w:type="dxa"/>
              <w:right w:w="57" w:type="dxa"/>
            </w:tcMar>
          </w:tcPr>
          <w:p w14:paraId="5662AC24" w14:textId="77777777" w:rsidR="00643A41" w:rsidRPr="009F03FE" w:rsidRDefault="00643A41" w:rsidP="001D17AC">
            <w:pPr>
              <w:jc w:val="center"/>
              <w:rPr>
                <w:rFonts w:ascii="Arial Narrow" w:hAnsi="Arial Narrow"/>
                <w:sz w:val="20"/>
                <w:szCs w:val="20"/>
              </w:rPr>
            </w:pPr>
            <w:r w:rsidRPr="009F03FE">
              <w:rPr>
                <w:rFonts w:ascii="Arial Narrow" w:hAnsi="Arial Narrow"/>
                <w:sz w:val="20"/>
                <w:szCs w:val="20"/>
              </w:rPr>
              <w:t xml:space="preserve">Assemblée </w:t>
            </w:r>
            <w:proofErr w:type="spellStart"/>
            <w:r w:rsidRPr="009F03FE">
              <w:rPr>
                <w:rFonts w:ascii="Arial Narrow" w:hAnsi="Arial Narrow"/>
                <w:sz w:val="20"/>
                <w:szCs w:val="20"/>
              </w:rPr>
              <w:t>citoyenne</w:t>
            </w:r>
            <w:proofErr w:type="spellEnd"/>
            <w:r w:rsidRPr="009F03FE">
              <w:rPr>
                <w:rFonts w:ascii="Arial Narrow" w:hAnsi="Arial Narrow"/>
                <w:sz w:val="20"/>
                <w:szCs w:val="20"/>
              </w:rPr>
              <w:t xml:space="preserve"> allemande pour le </w:t>
            </w:r>
            <w:proofErr w:type="spellStart"/>
            <w:r w:rsidRPr="009F03FE">
              <w:rPr>
                <w:rFonts w:ascii="Arial Narrow" w:hAnsi="Arial Narrow"/>
                <w:sz w:val="20"/>
                <w:szCs w:val="20"/>
              </w:rPr>
              <w:t>climat</w:t>
            </w:r>
            <w:proofErr w:type="spellEnd"/>
          </w:p>
        </w:tc>
      </w:tr>
      <w:tr w:rsidR="00643A41" w:rsidRPr="009F03FE" w14:paraId="1F0CDC35" w14:textId="77777777" w:rsidTr="001D17AC">
        <w:trPr>
          <w:jc w:val="center"/>
        </w:trPr>
        <w:tc>
          <w:tcPr>
            <w:tcW w:w="1588" w:type="dxa"/>
            <w:tcMar>
              <w:left w:w="57" w:type="dxa"/>
              <w:right w:w="57" w:type="dxa"/>
            </w:tcMar>
          </w:tcPr>
          <w:p w14:paraId="254EA87F" w14:textId="77777777" w:rsidR="00643A41" w:rsidRPr="009F03FE" w:rsidRDefault="00643A41" w:rsidP="001D17AC">
            <w:pPr>
              <w:rPr>
                <w:rFonts w:ascii="Arial Narrow" w:hAnsi="Arial Narrow"/>
                <w:sz w:val="20"/>
                <w:szCs w:val="20"/>
              </w:rPr>
            </w:pPr>
            <w:proofErr w:type="spellStart"/>
            <w:r w:rsidRPr="009F03FE">
              <w:rPr>
                <w:rFonts w:ascii="Arial Narrow" w:hAnsi="Arial Narrow"/>
                <w:sz w:val="20"/>
                <w:szCs w:val="20"/>
              </w:rPr>
              <w:t>Calendrier</w:t>
            </w:r>
            <w:proofErr w:type="spellEnd"/>
          </w:p>
        </w:tc>
        <w:tc>
          <w:tcPr>
            <w:tcW w:w="1588" w:type="dxa"/>
            <w:tcMar>
              <w:left w:w="57" w:type="dxa"/>
              <w:right w:w="57" w:type="dxa"/>
            </w:tcMar>
          </w:tcPr>
          <w:p w14:paraId="55A2C9C1"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Sept-Nov 2017. Sept week-ends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personne</w:t>
            </w:r>
            <w:proofErr w:type="spellEnd"/>
          </w:p>
        </w:tc>
        <w:tc>
          <w:tcPr>
            <w:tcW w:w="1588" w:type="dxa"/>
            <w:tcMar>
              <w:left w:w="57" w:type="dxa"/>
              <w:right w:w="57" w:type="dxa"/>
            </w:tcMar>
          </w:tcPr>
          <w:p w14:paraId="6122E51A" w14:textId="77777777" w:rsidR="00643A41" w:rsidRDefault="00643A41" w:rsidP="001D17AC">
            <w:pPr>
              <w:rPr>
                <w:rFonts w:ascii="Arial Narrow" w:hAnsi="Arial Narrow"/>
                <w:sz w:val="18"/>
                <w:szCs w:val="18"/>
              </w:rPr>
            </w:pPr>
            <w:r w:rsidRPr="00270B24">
              <w:rPr>
                <w:rFonts w:ascii="Arial Narrow" w:hAnsi="Arial Narrow"/>
                <w:sz w:val="18"/>
                <w:szCs w:val="18"/>
              </w:rPr>
              <w:t xml:space="preserve">Oct 2019-Juin 2020. Sept week-ends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personne</w:t>
            </w:r>
            <w:proofErr w:type="spellEnd"/>
            <w:r w:rsidRPr="00270B24">
              <w:rPr>
                <w:rFonts w:ascii="Arial Narrow" w:hAnsi="Arial Narrow"/>
                <w:sz w:val="18"/>
                <w:szCs w:val="18"/>
              </w:rPr>
              <w:t xml:space="preserve"> plus deux sessions </w:t>
            </w:r>
            <w:proofErr w:type="spellStart"/>
            <w:r w:rsidRPr="00270B24">
              <w:rPr>
                <w:rFonts w:ascii="Arial Narrow" w:hAnsi="Arial Narrow"/>
                <w:sz w:val="18"/>
                <w:szCs w:val="18"/>
              </w:rPr>
              <w:t>intermédiaires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ligne</w:t>
            </w:r>
            <w:proofErr w:type="spellEnd"/>
            <w:r w:rsidRPr="00270B24">
              <w:rPr>
                <w:rFonts w:ascii="Arial Narrow" w:hAnsi="Arial Narrow"/>
                <w:sz w:val="18"/>
                <w:szCs w:val="18"/>
              </w:rPr>
              <w:t>.</w:t>
            </w:r>
          </w:p>
          <w:p w14:paraId="12BBF72E"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Février</w:t>
            </w:r>
            <w:proofErr w:type="spellEnd"/>
            <w:r w:rsidRPr="00270B24">
              <w:rPr>
                <w:rFonts w:ascii="Arial Narrow" w:hAnsi="Arial Narrow"/>
                <w:sz w:val="18"/>
                <w:szCs w:val="18"/>
              </w:rPr>
              <w:t xml:space="preserve"> </w:t>
            </w:r>
            <w:proofErr w:type="gramStart"/>
            <w:r w:rsidRPr="00270B24">
              <w:rPr>
                <w:rFonts w:ascii="Arial Narrow" w:hAnsi="Arial Narrow"/>
                <w:sz w:val="18"/>
                <w:szCs w:val="18"/>
              </w:rPr>
              <w:t>2021</w:t>
            </w:r>
            <w:r>
              <w:rPr>
                <w:rFonts w:ascii="Arial Narrow" w:hAnsi="Arial Narrow"/>
                <w:sz w:val="18"/>
                <w:szCs w:val="18"/>
              </w:rPr>
              <w:t> :</w:t>
            </w:r>
            <w:proofErr w:type="gramEnd"/>
            <w:r w:rsidRPr="00270B24">
              <w:rPr>
                <w:rFonts w:ascii="Arial Narrow" w:hAnsi="Arial Narrow"/>
                <w:sz w:val="18"/>
                <w:szCs w:val="18"/>
              </w:rPr>
              <w:t xml:space="preserve"> Week-end </w:t>
            </w:r>
            <w:proofErr w:type="spellStart"/>
            <w:r w:rsidRPr="00270B24">
              <w:rPr>
                <w:rFonts w:ascii="Arial Narrow" w:hAnsi="Arial Narrow"/>
                <w:sz w:val="18"/>
                <w:szCs w:val="18"/>
              </w:rPr>
              <w:t>supplémentaire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personne</w:t>
            </w:r>
            <w:proofErr w:type="spellEnd"/>
            <w:r w:rsidRPr="00270B24">
              <w:rPr>
                <w:rFonts w:ascii="Arial Narrow" w:hAnsi="Arial Narrow"/>
                <w:sz w:val="18"/>
                <w:szCs w:val="18"/>
              </w:rPr>
              <w:t xml:space="preserve"> pour examiner la </w:t>
            </w:r>
            <w:proofErr w:type="spellStart"/>
            <w:r w:rsidRPr="00270B24">
              <w:rPr>
                <w:rFonts w:ascii="Arial Narrow" w:hAnsi="Arial Narrow"/>
                <w:sz w:val="18"/>
                <w:szCs w:val="18"/>
              </w:rPr>
              <w:t>réponse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officielle</w:t>
            </w:r>
            <w:proofErr w:type="spellEnd"/>
          </w:p>
        </w:tc>
        <w:tc>
          <w:tcPr>
            <w:tcW w:w="1588" w:type="dxa"/>
            <w:tcMar>
              <w:left w:w="57" w:type="dxa"/>
              <w:right w:w="57" w:type="dxa"/>
            </w:tcMar>
          </w:tcPr>
          <w:p w14:paraId="5006664B"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Jan-</w:t>
            </w:r>
            <w:proofErr w:type="spellStart"/>
            <w:r w:rsidRPr="00270B24">
              <w:rPr>
                <w:rFonts w:ascii="Arial Narrow" w:hAnsi="Arial Narrow"/>
                <w:sz w:val="18"/>
                <w:szCs w:val="18"/>
              </w:rPr>
              <w:t>mai</w:t>
            </w:r>
            <w:proofErr w:type="spellEnd"/>
            <w:r w:rsidRPr="00270B24">
              <w:rPr>
                <w:rFonts w:ascii="Arial Narrow" w:hAnsi="Arial Narrow"/>
                <w:sz w:val="18"/>
                <w:szCs w:val="18"/>
              </w:rPr>
              <w:t xml:space="preserve"> 2020. Trois week-ends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personne</w:t>
            </w:r>
            <w:proofErr w:type="spellEnd"/>
            <w:r w:rsidRPr="00270B24">
              <w:rPr>
                <w:rFonts w:ascii="Arial Narrow" w:hAnsi="Arial Narrow"/>
                <w:sz w:val="18"/>
                <w:szCs w:val="18"/>
              </w:rPr>
              <w:t xml:space="preserve"> plus deux week-ends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ligne</w:t>
            </w:r>
            <w:proofErr w:type="spellEnd"/>
          </w:p>
        </w:tc>
        <w:tc>
          <w:tcPr>
            <w:tcW w:w="1588" w:type="dxa"/>
            <w:tcMar>
              <w:left w:w="57" w:type="dxa"/>
              <w:right w:w="57" w:type="dxa"/>
            </w:tcMar>
          </w:tcPr>
          <w:p w14:paraId="208F2922" w14:textId="77777777" w:rsidR="00643A41" w:rsidRDefault="00643A41" w:rsidP="001D17AC">
            <w:pPr>
              <w:rPr>
                <w:rFonts w:ascii="Arial Narrow" w:hAnsi="Arial Narrow"/>
                <w:sz w:val="18"/>
                <w:szCs w:val="18"/>
              </w:rPr>
            </w:pPr>
            <w:r w:rsidRPr="00270B24">
              <w:rPr>
                <w:rFonts w:ascii="Arial Narrow" w:hAnsi="Arial Narrow"/>
                <w:sz w:val="18"/>
                <w:szCs w:val="18"/>
              </w:rPr>
              <w:t xml:space="preserve">Nov 2020-Mars 2021. Sept week-ends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ligne</w:t>
            </w:r>
            <w:proofErr w:type="spellEnd"/>
            <w:r w:rsidRPr="00270B24">
              <w:rPr>
                <w:rFonts w:ascii="Arial Narrow" w:hAnsi="Arial Narrow"/>
                <w:sz w:val="18"/>
                <w:szCs w:val="18"/>
              </w:rPr>
              <w:t xml:space="preserve">. </w:t>
            </w:r>
          </w:p>
          <w:p w14:paraId="2F29C7AF" w14:textId="77777777" w:rsidR="00643A41" w:rsidRDefault="00643A41" w:rsidP="001D17AC">
            <w:pPr>
              <w:rPr>
                <w:rFonts w:ascii="Arial Narrow" w:hAnsi="Arial Narrow"/>
                <w:sz w:val="18"/>
                <w:szCs w:val="18"/>
              </w:rPr>
            </w:pPr>
          </w:p>
          <w:p w14:paraId="70DE3F3E"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Février</w:t>
            </w:r>
            <w:proofErr w:type="spellEnd"/>
            <w:r w:rsidRPr="00270B24">
              <w:rPr>
                <w:rFonts w:ascii="Arial Narrow" w:hAnsi="Arial Narrow"/>
                <w:sz w:val="18"/>
                <w:szCs w:val="18"/>
              </w:rPr>
              <w:t xml:space="preserve"> 2002. Week-end </w:t>
            </w:r>
            <w:proofErr w:type="spellStart"/>
            <w:r w:rsidRPr="00270B24">
              <w:rPr>
                <w:rFonts w:ascii="Arial Narrow" w:hAnsi="Arial Narrow"/>
                <w:sz w:val="18"/>
                <w:szCs w:val="18"/>
              </w:rPr>
              <w:t>supplémentaire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personne</w:t>
            </w:r>
            <w:proofErr w:type="spellEnd"/>
            <w:r w:rsidRPr="00270B24">
              <w:rPr>
                <w:rFonts w:ascii="Arial Narrow" w:hAnsi="Arial Narrow"/>
                <w:sz w:val="18"/>
                <w:szCs w:val="18"/>
              </w:rPr>
              <w:t xml:space="preserve"> pour examiner la </w:t>
            </w:r>
            <w:proofErr w:type="spellStart"/>
            <w:r w:rsidRPr="00270B24">
              <w:rPr>
                <w:rFonts w:ascii="Arial Narrow" w:hAnsi="Arial Narrow"/>
                <w:sz w:val="18"/>
                <w:szCs w:val="18"/>
              </w:rPr>
              <w:t>réponse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officielle</w:t>
            </w:r>
            <w:proofErr w:type="spellEnd"/>
          </w:p>
        </w:tc>
        <w:tc>
          <w:tcPr>
            <w:tcW w:w="1588" w:type="dxa"/>
            <w:tcMar>
              <w:left w:w="57" w:type="dxa"/>
              <w:right w:w="57" w:type="dxa"/>
            </w:tcMar>
          </w:tcPr>
          <w:p w14:paraId="192D0FFB" w14:textId="77777777" w:rsidR="00643A41" w:rsidRDefault="00643A41" w:rsidP="001D17AC">
            <w:pPr>
              <w:rPr>
                <w:rFonts w:ascii="Arial Narrow" w:hAnsi="Arial Narrow"/>
                <w:sz w:val="18"/>
                <w:szCs w:val="18"/>
              </w:rPr>
            </w:pPr>
            <w:r w:rsidRPr="00270B24">
              <w:rPr>
                <w:rFonts w:ascii="Arial Narrow" w:hAnsi="Arial Narrow"/>
                <w:sz w:val="18"/>
                <w:szCs w:val="18"/>
              </w:rPr>
              <w:t>Oct</w:t>
            </w:r>
            <w:r>
              <w:rPr>
                <w:rFonts w:ascii="Arial Narrow" w:hAnsi="Arial Narrow"/>
                <w:sz w:val="18"/>
                <w:szCs w:val="18"/>
              </w:rPr>
              <w:t xml:space="preserve"> 2020</w:t>
            </w:r>
            <w:r w:rsidRPr="00270B24">
              <w:rPr>
                <w:rFonts w:ascii="Arial Narrow" w:hAnsi="Arial Narrow"/>
                <w:sz w:val="18"/>
                <w:szCs w:val="18"/>
              </w:rPr>
              <w:t xml:space="preserve">-Avril 2021. Première phase. Deux week-ends et trois soirées, plus des </w:t>
            </w:r>
            <w:proofErr w:type="spellStart"/>
            <w:r w:rsidRPr="00270B24">
              <w:rPr>
                <w:rFonts w:ascii="Arial Narrow" w:hAnsi="Arial Narrow"/>
                <w:sz w:val="18"/>
                <w:szCs w:val="18"/>
              </w:rPr>
              <w:t>réunions</w:t>
            </w:r>
            <w:proofErr w:type="spellEnd"/>
            <w:r w:rsidRPr="00270B24">
              <w:rPr>
                <w:rFonts w:ascii="Arial Narrow" w:hAnsi="Arial Narrow"/>
                <w:sz w:val="18"/>
                <w:szCs w:val="18"/>
              </w:rPr>
              <w:t xml:space="preserve"> ad hoc pour la </w:t>
            </w:r>
            <w:proofErr w:type="spellStart"/>
            <w:r w:rsidRPr="00270B24">
              <w:rPr>
                <w:rFonts w:ascii="Arial Narrow" w:hAnsi="Arial Narrow"/>
                <w:sz w:val="18"/>
                <w:szCs w:val="18"/>
              </w:rPr>
              <w:t>révision</w:t>
            </w:r>
            <w:proofErr w:type="spellEnd"/>
            <w:r w:rsidRPr="00270B24">
              <w:rPr>
                <w:rFonts w:ascii="Arial Narrow" w:hAnsi="Arial Narrow"/>
                <w:sz w:val="18"/>
                <w:szCs w:val="18"/>
              </w:rPr>
              <w:t xml:space="preserve">. Tout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ligne</w:t>
            </w:r>
            <w:proofErr w:type="spellEnd"/>
            <w:r w:rsidRPr="00270B24">
              <w:rPr>
                <w:rFonts w:ascii="Arial Narrow" w:hAnsi="Arial Narrow"/>
                <w:sz w:val="18"/>
                <w:szCs w:val="18"/>
              </w:rPr>
              <w:t>.</w:t>
            </w:r>
          </w:p>
          <w:p w14:paraId="70CADDBB"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Oct-</w:t>
            </w:r>
            <w:proofErr w:type="spellStart"/>
            <w:r w:rsidRPr="00270B24">
              <w:rPr>
                <w:rFonts w:ascii="Arial Narrow" w:hAnsi="Arial Narrow"/>
                <w:sz w:val="18"/>
                <w:szCs w:val="18"/>
              </w:rPr>
              <w:t>Déc</w:t>
            </w:r>
            <w:proofErr w:type="spellEnd"/>
            <w:r w:rsidRPr="00270B24">
              <w:rPr>
                <w:rFonts w:ascii="Arial Narrow" w:hAnsi="Arial Narrow"/>
                <w:sz w:val="18"/>
                <w:szCs w:val="18"/>
              </w:rPr>
              <w:t xml:space="preserve"> 2021. </w:t>
            </w:r>
            <w:proofErr w:type="spellStart"/>
            <w:r w:rsidRPr="00270B24">
              <w:rPr>
                <w:rFonts w:ascii="Arial Narrow" w:hAnsi="Arial Narrow"/>
                <w:sz w:val="18"/>
                <w:szCs w:val="18"/>
              </w:rPr>
              <w:t>Deuxième</w:t>
            </w:r>
            <w:proofErr w:type="spellEnd"/>
            <w:r w:rsidRPr="00270B24">
              <w:rPr>
                <w:rFonts w:ascii="Arial Narrow" w:hAnsi="Arial Narrow"/>
                <w:sz w:val="18"/>
                <w:szCs w:val="18"/>
              </w:rPr>
              <w:t xml:space="preserve"> phase. Structure </w:t>
            </w:r>
            <w:proofErr w:type="spellStart"/>
            <w:r w:rsidRPr="00270B24">
              <w:rPr>
                <w:rFonts w:ascii="Arial Narrow" w:hAnsi="Arial Narrow"/>
                <w:sz w:val="18"/>
                <w:szCs w:val="18"/>
              </w:rPr>
              <w:t>similaire</w:t>
            </w:r>
            <w:proofErr w:type="spellEnd"/>
            <w:r w:rsidRPr="00270B24">
              <w:rPr>
                <w:rFonts w:ascii="Arial Narrow" w:hAnsi="Arial Narrow"/>
                <w:sz w:val="18"/>
                <w:szCs w:val="18"/>
              </w:rPr>
              <w:t xml:space="preserve"> à la première phase, avec un format </w:t>
            </w:r>
            <w:proofErr w:type="spellStart"/>
            <w:r w:rsidRPr="00270B24">
              <w:rPr>
                <w:rFonts w:ascii="Arial Narrow" w:hAnsi="Arial Narrow"/>
                <w:sz w:val="18"/>
                <w:szCs w:val="18"/>
              </w:rPr>
              <w:t>mixte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ligne</w:t>
            </w:r>
            <w:proofErr w:type="spellEnd"/>
            <w:r w:rsidRPr="00270B24">
              <w:rPr>
                <w:rFonts w:ascii="Arial Narrow" w:hAnsi="Arial Narrow"/>
                <w:sz w:val="18"/>
                <w:szCs w:val="18"/>
              </w:rPr>
              <w:t xml:space="preserve"> et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personne</w:t>
            </w:r>
            <w:proofErr w:type="spellEnd"/>
            <w:r w:rsidRPr="00270B24">
              <w:rPr>
                <w:rFonts w:ascii="Arial Narrow" w:hAnsi="Arial Narrow"/>
                <w:sz w:val="18"/>
                <w:szCs w:val="18"/>
              </w:rPr>
              <w:t>.</w:t>
            </w:r>
          </w:p>
        </w:tc>
        <w:tc>
          <w:tcPr>
            <w:tcW w:w="1588" w:type="dxa"/>
            <w:tcMar>
              <w:left w:w="57" w:type="dxa"/>
              <w:right w:w="57" w:type="dxa"/>
            </w:tcMar>
          </w:tcPr>
          <w:p w14:paraId="31A94F10" w14:textId="77777777" w:rsidR="00643A41" w:rsidRDefault="00643A41" w:rsidP="001D17AC">
            <w:pPr>
              <w:rPr>
                <w:rFonts w:ascii="Arial Narrow" w:hAnsi="Arial Narrow"/>
                <w:sz w:val="18"/>
                <w:szCs w:val="18"/>
              </w:rPr>
            </w:pPr>
            <w:r>
              <w:rPr>
                <w:rFonts w:ascii="Arial Narrow" w:hAnsi="Arial Narrow"/>
                <w:sz w:val="18"/>
                <w:szCs w:val="18"/>
              </w:rPr>
              <w:t>Avril-</w:t>
            </w:r>
            <w:proofErr w:type="spellStart"/>
            <w:r>
              <w:rPr>
                <w:rFonts w:ascii="Arial Narrow" w:hAnsi="Arial Narrow"/>
                <w:sz w:val="18"/>
                <w:szCs w:val="18"/>
              </w:rPr>
              <w:t>Juin</w:t>
            </w:r>
            <w:proofErr w:type="spellEnd"/>
            <w:r>
              <w:rPr>
                <w:rFonts w:ascii="Arial Narrow" w:hAnsi="Arial Narrow"/>
                <w:sz w:val="18"/>
                <w:szCs w:val="18"/>
              </w:rPr>
              <w:t xml:space="preserve"> 2021. </w:t>
            </w:r>
          </w:p>
          <w:p w14:paraId="474AE3AA"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Huit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soirs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semaine</w:t>
            </w:r>
            <w:proofErr w:type="spellEnd"/>
            <w:r w:rsidRPr="00270B24">
              <w:rPr>
                <w:rFonts w:ascii="Arial Narrow" w:hAnsi="Arial Narrow"/>
                <w:sz w:val="18"/>
                <w:szCs w:val="18"/>
              </w:rPr>
              <w:t xml:space="preserve"> et </w:t>
            </w:r>
            <w:proofErr w:type="spellStart"/>
            <w:r w:rsidRPr="00270B24">
              <w:rPr>
                <w:rFonts w:ascii="Arial Narrow" w:hAnsi="Arial Narrow"/>
                <w:sz w:val="18"/>
                <w:szCs w:val="18"/>
              </w:rPr>
              <w:t>huit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jours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complets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ligne</w:t>
            </w:r>
            <w:proofErr w:type="spellEnd"/>
            <w:r w:rsidRPr="00270B24">
              <w:rPr>
                <w:rFonts w:ascii="Arial Narrow" w:hAnsi="Arial Narrow"/>
                <w:sz w:val="18"/>
                <w:szCs w:val="18"/>
              </w:rPr>
              <w:t>.</w:t>
            </w:r>
          </w:p>
        </w:tc>
      </w:tr>
      <w:tr w:rsidR="00643A41" w:rsidRPr="009F03FE" w14:paraId="137F3924" w14:textId="77777777" w:rsidTr="001D17AC">
        <w:trPr>
          <w:jc w:val="center"/>
        </w:trPr>
        <w:tc>
          <w:tcPr>
            <w:tcW w:w="1588" w:type="dxa"/>
            <w:tcMar>
              <w:left w:w="57" w:type="dxa"/>
              <w:right w:w="57" w:type="dxa"/>
            </w:tcMar>
          </w:tcPr>
          <w:p w14:paraId="4B68A2DD" w14:textId="77777777" w:rsidR="00643A41" w:rsidRPr="009F03FE" w:rsidRDefault="00643A41" w:rsidP="001D17AC">
            <w:pPr>
              <w:rPr>
                <w:rFonts w:ascii="Arial Narrow" w:hAnsi="Arial Narrow"/>
                <w:sz w:val="20"/>
                <w:szCs w:val="20"/>
              </w:rPr>
            </w:pPr>
            <w:proofErr w:type="spellStart"/>
            <w:r w:rsidRPr="009F03FE">
              <w:rPr>
                <w:rFonts w:ascii="Arial Narrow" w:hAnsi="Arial Narrow"/>
                <w:sz w:val="20"/>
                <w:szCs w:val="20"/>
              </w:rPr>
              <w:t>Commanditaire</w:t>
            </w:r>
            <w:proofErr w:type="spellEnd"/>
          </w:p>
        </w:tc>
        <w:tc>
          <w:tcPr>
            <w:tcW w:w="1588" w:type="dxa"/>
            <w:tcMar>
              <w:left w:w="57" w:type="dxa"/>
              <w:right w:w="57" w:type="dxa"/>
            </w:tcMar>
          </w:tcPr>
          <w:p w14:paraId="083CC850"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Gouvernement</w:t>
            </w:r>
            <w:proofErr w:type="spellEnd"/>
            <w:r w:rsidRPr="00270B24">
              <w:rPr>
                <w:rFonts w:ascii="Arial Narrow" w:hAnsi="Arial Narrow"/>
                <w:sz w:val="18"/>
                <w:szCs w:val="18"/>
              </w:rPr>
              <w:t xml:space="preserve"> suite à </w:t>
            </w:r>
            <w:proofErr w:type="spellStart"/>
            <w:r w:rsidRPr="00270B24">
              <w:rPr>
                <w:rFonts w:ascii="Arial Narrow" w:hAnsi="Arial Narrow"/>
                <w:sz w:val="18"/>
                <w:szCs w:val="18"/>
              </w:rPr>
              <w:t>une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résolution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parlementaire</w:t>
            </w:r>
            <w:proofErr w:type="spellEnd"/>
          </w:p>
        </w:tc>
        <w:tc>
          <w:tcPr>
            <w:tcW w:w="1588" w:type="dxa"/>
            <w:tcMar>
              <w:left w:w="57" w:type="dxa"/>
              <w:right w:w="57" w:type="dxa"/>
            </w:tcMar>
          </w:tcPr>
          <w:p w14:paraId="1EDD583E"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Président</w:t>
            </w:r>
            <w:proofErr w:type="spellEnd"/>
            <w:r w:rsidRPr="00270B24">
              <w:rPr>
                <w:rFonts w:ascii="Arial Narrow" w:hAnsi="Arial Narrow"/>
                <w:sz w:val="18"/>
                <w:szCs w:val="18"/>
              </w:rPr>
              <w:t xml:space="preserve"> - bien que </w:t>
            </w:r>
            <w:proofErr w:type="spellStart"/>
            <w:r w:rsidRPr="00270B24">
              <w:rPr>
                <w:rFonts w:ascii="Arial Narrow" w:hAnsi="Arial Narrow"/>
                <w:sz w:val="18"/>
                <w:szCs w:val="18"/>
              </w:rPr>
              <w:t>formellement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établi</w:t>
            </w:r>
            <w:proofErr w:type="spellEnd"/>
            <w:r w:rsidRPr="00270B24">
              <w:rPr>
                <w:rFonts w:ascii="Arial Narrow" w:hAnsi="Arial Narrow"/>
                <w:sz w:val="18"/>
                <w:szCs w:val="18"/>
              </w:rPr>
              <w:t xml:space="preserve"> par </w:t>
            </w:r>
            <w:proofErr w:type="spellStart"/>
            <w:r w:rsidRPr="00270B24">
              <w:rPr>
                <w:rFonts w:ascii="Arial Narrow" w:hAnsi="Arial Narrow"/>
                <w:sz w:val="18"/>
                <w:szCs w:val="18"/>
              </w:rPr>
              <w:t>une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lettre</w:t>
            </w:r>
            <w:proofErr w:type="spellEnd"/>
            <w:r w:rsidRPr="00270B24">
              <w:rPr>
                <w:rFonts w:ascii="Arial Narrow" w:hAnsi="Arial Narrow"/>
                <w:sz w:val="18"/>
                <w:szCs w:val="18"/>
              </w:rPr>
              <w:t xml:space="preserve"> du Premier </w:t>
            </w:r>
            <w:proofErr w:type="spellStart"/>
            <w:r w:rsidRPr="00270B24">
              <w:rPr>
                <w:rFonts w:ascii="Arial Narrow" w:hAnsi="Arial Narrow"/>
                <w:sz w:val="18"/>
                <w:szCs w:val="18"/>
              </w:rPr>
              <w:t>ministre</w:t>
            </w:r>
            <w:proofErr w:type="spellEnd"/>
          </w:p>
        </w:tc>
        <w:tc>
          <w:tcPr>
            <w:tcW w:w="1588" w:type="dxa"/>
            <w:tcMar>
              <w:left w:w="57" w:type="dxa"/>
              <w:right w:w="57" w:type="dxa"/>
            </w:tcMar>
          </w:tcPr>
          <w:p w14:paraId="2C8EF853"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Six commissions </w:t>
            </w:r>
            <w:proofErr w:type="spellStart"/>
            <w:r w:rsidRPr="00270B24">
              <w:rPr>
                <w:rFonts w:ascii="Arial Narrow" w:hAnsi="Arial Narrow"/>
                <w:sz w:val="18"/>
                <w:szCs w:val="18"/>
              </w:rPr>
              <w:t>parlementaires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restreintes</w:t>
            </w:r>
            <w:proofErr w:type="spellEnd"/>
          </w:p>
        </w:tc>
        <w:tc>
          <w:tcPr>
            <w:tcW w:w="1588" w:type="dxa"/>
            <w:tcMar>
              <w:left w:w="57" w:type="dxa"/>
              <w:right w:w="57" w:type="dxa"/>
            </w:tcMar>
          </w:tcPr>
          <w:p w14:paraId="03D94BAB"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Gouvernement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écossais</w:t>
            </w:r>
            <w:proofErr w:type="spellEnd"/>
            <w:r w:rsidRPr="00270B24">
              <w:rPr>
                <w:rFonts w:ascii="Arial Narrow" w:hAnsi="Arial Narrow"/>
                <w:sz w:val="18"/>
                <w:szCs w:val="18"/>
              </w:rPr>
              <w:t xml:space="preserve"> suite à un </w:t>
            </w:r>
            <w:proofErr w:type="spellStart"/>
            <w:r w:rsidRPr="00270B24">
              <w:rPr>
                <w:rFonts w:ascii="Arial Narrow" w:hAnsi="Arial Narrow"/>
                <w:sz w:val="18"/>
                <w:szCs w:val="18"/>
              </w:rPr>
              <w:t>amendement</w:t>
            </w:r>
            <w:proofErr w:type="spellEnd"/>
            <w:r w:rsidRPr="00270B24">
              <w:rPr>
                <w:rFonts w:ascii="Arial Narrow" w:hAnsi="Arial Narrow"/>
                <w:sz w:val="18"/>
                <w:szCs w:val="18"/>
              </w:rPr>
              <w:t xml:space="preserve"> à la </w:t>
            </w:r>
            <w:proofErr w:type="spellStart"/>
            <w:r w:rsidRPr="00270B24">
              <w:rPr>
                <w:rFonts w:ascii="Arial Narrow" w:hAnsi="Arial Narrow"/>
                <w:sz w:val="18"/>
                <w:szCs w:val="18"/>
              </w:rPr>
              <w:t>législation</w:t>
            </w:r>
            <w:proofErr w:type="spellEnd"/>
            <w:r w:rsidRPr="00270B24">
              <w:rPr>
                <w:rFonts w:ascii="Arial Narrow" w:hAnsi="Arial Narrow"/>
                <w:sz w:val="18"/>
                <w:szCs w:val="18"/>
              </w:rPr>
              <w:t xml:space="preserve"> sur le </w:t>
            </w:r>
            <w:proofErr w:type="spellStart"/>
            <w:r w:rsidRPr="00270B24">
              <w:rPr>
                <w:rFonts w:ascii="Arial Narrow" w:hAnsi="Arial Narrow"/>
                <w:sz w:val="18"/>
                <w:szCs w:val="18"/>
              </w:rPr>
              <w:t>climat</w:t>
            </w:r>
            <w:proofErr w:type="spellEnd"/>
          </w:p>
        </w:tc>
        <w:tc>
          <w:tcPr>
            <w:tcW w:w="1588" w:type="dxa"/>
            <w:tcMar>
              <w:left w:w="57" w:type="dxa"/>
              <w:right w:w="57" w:type="dxa"/>
            </w:tcMar>
          </w:tcPr>
          <w:p w14:paraId="4238857C"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Ministère</w:t>
            </w:r>
            <w:proofErr w:type="spellEnd"/>
            <w:r w:rsidRPr="00270B24">
              <w:rPr>
                <w:rFonts w:ascii="Arial Narrow" w:hAnsi="Arial Narrow"/>
                <w:sz w:val="18"/>
                <w:szCs w:val="18"/>
              </w:rPr>
              <w:t xml:space="preserve"> du </w:t>
            </w:r>
            <w:proofErr w:type="spellStart"/>
            <w:r w:rsidRPr="00270B24">
              <w:rPr>
                <w:rFonts w:ascii="Arial Narrow" w:hAnsi="Arial Narrow"/>
                <w:sz w:val="18"/>
                <w:szCs w:val="18"/>
              </w:rPr>
              <w:t>climat</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énergie</w:t>
            </w:r>
            <w:proofErr w:type="spellEnd"/>
            <w:r w:rsidRPr="00270B24">
              <w:rPr>
                <w:rFonts w:ascii="Arial Narrow" w:hAnsi="Arial Narrow"/>
                <w:sz w:val="18"/>
                <w:szCs w:val="18"/>
              </w:rPr>
              <w:t xml:space="preserve"> et des services publics</w:t>
            </w:r>
          </w:p>
        </w:tc>
        <w:tc>
          <w:tcPr>
            <w:tcW w:w="1588" w:type="dxa"/>
            <w:tcMar>
              <w:left w:w="57" w:type="dxa"/>
              <w:right w:w="57" w:type="dxa"/>
            </w:tcMar>
          </w:tcPr>
          <w:p w14:paraId="0D65BFE4"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ONG </w:t>
            </w:r>
            <w:proofErr w:type="spellStart"/>
            <w:r w:rsidRPr="00270B24">
              <w:rPr>
                <w:rFonts w:ascii="Arial Narrow" w:hAnsi="Arial Narrow"/>
                <w:sz w:val="18"/>
                <w:szCs w:val="18"/>
              </w:rPr>
              <w:t>BürgerBegehren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Klimaschutz</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Citoyens</w:t>
            </w:r>
            <w:proofErr w:type="spellEnd"/>
            <w:r w:rsidRPr="00270B24">
              <w:rPr>
                <w:rFonts w:ascii="Arial Narrow" w:hAnsi="Arial Narrow"/>
                <w:sz w:val="18"/>
                <w:szCs w:val="18"/>
              </w:rPr>
              <w:t xml:space="preserve"> pour la protection du </w:t>
            </w:r>
            <w:proofErr w:type="spellStart"/>
            <w:r w:rsidRPr="00270B24">
              <w:rPr>
                <w:rFonts w:ascii="Arial Narrow" w:hAnsi="Arial Narrow"/>
                <w:sz w:val="18"/>
                <w:szCs w:val="18"/>
              </w:rPr>
              <w:t>climat</w:t>
            </w:r>
            <w:proofErr w:type="spellEnd"/>
            <w:r w:rsidRPr="00270B24">
              <w:rPr>
                <w:rFonts w:ascii="Arial Narrow" w:hAnsi="Arial Narrow"/>
                <w:sz w:val="18"/>
                <w:szCs w:val="18"/>
              </w:rPr>
              <w:t xml:space="preserve">) et Scientists for Future </w:t>
            </w:r>
          </w:p>
        </w:tc>
      </w:tr>
      <w:tr w:rsidR="00643A41" w:rsidRPr="009F03FE" w14:paraId="56BCCE84" w14:textId="77777777" w:rsidTr="001D17AC">
        <w:trPr>
          <w:jc w:val="center"/>
        </w:trPr>
        <w:tc>
          <w:tcPr>
            <w:tcW w:w="1588" w:type="dxa"/>
            <w:tcMar>
              <w:left w:w="57" w:type="dxa"/>
              <w:right w:w="57" w:type="dxa"/>
            </w:tcMar>
          </w:tcPr>
          <w:p w14:paraId="12BFCD1B" w14:textId="77777777" w:rsidR="00643A41" w:rsidRPr="009F03FE" w:rsidRDefault="00643A41" w:rsidP="001D17AC">
            <w:pPr>
              <w:rPr>
                <w:rFonts w:ascii="Arial Narrow" w:hAnsi="Arial Narrow"/>
                <w:sz w:val="20"/>
                <w:szCs w:val="20"/>
              </w:rPr>
            </w:pPr>
            <w:r w:rsidRPr="009F03FE">
              <w:rPr>
                <w:rFonts w:ascii="Arial Narrow" w:hAnsi="Arial Narrow"/>
                <w:sz w:val="20"/>
                <w:szCs w:val="20"/>
              </w:rPr>
              <w:t>Mission</w:t>
            </w:r>
          </w:p>
        </w:tc>
        <w:tc>
          <w:tcPr>
            <w:tcW w:w="1588" w:type="dxa"/>
            <w:tcMar>
              <w:left w:w="57" w:type="dxa"/>
              <w:right w:w="57" w:type="dxa"/>
            </w:tcMar>
          </w:tcPr>
          <w:p w14:paraId="632C5308"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Comment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État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peut</w:t>
            </w:r>
            <w:proofErr w:type="spellEnd"/>
            <w:r w:rsidRPr="00270B24">
              <w:rPr>
                <w:rFonts w:ascii="Arial Narrow" w:hAnsi="Arial Narrow"/>
                <w:sz w:val="18"/>
                <w:szCs w:val="18"/>
              </w:rPr>
              <w:t xml:space="preserve">-il faire de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Irlande</w:t>
            </w:r>
            <w:proofErr w:type="spellEnd"/>
            <w:r w:rsidRPr="00270B24">
              <w:rPr>
                <w:rFonts w:ascii="Arial Narrow" w:hAnsi="Arial Narrow"/>
                <w:sz w:val="18"/>
                <w:szCs w:val="18"/>
              </w:rPr>
              <w:t xml:space="preserve"> un leader dans la </w:t>
            </w:r>
            <w:proofErr w:type="spellStart"/>
            <w:r w:rsidRPr="00270B24">
              <w:rPr>
                <w:rFonts w:ascii="Arial Narrow" w:hAnsi="Arial Narrow"/>
                <w:sz w:val="18"/>
                <w:szCs w:val="18"/>
              </w:rPr>
              <w:t>lutte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contre</w:t>
            </w:r>
            <w:proofErr w:type="spellEnd"/>
            <w:r w:rsidRPr="00270B24">
              <w:rPr>
                <w:rFonts w:ascii="Arial Narrow" w:hAnsi="Arial Narrow"/>
                <w:sz w:val="18"/>
                <w:szCs w:val="18"/>
              </w:rPr>
              <w:t xml:space="preserve"> le </w:t>
            </w:r>
            <w:proofErr w:type="spellStart"/>
            <w:r w:rsidRPr="00270B24">
              <w:rPr>
                <w:rFonts w:ascii="Arial Narrow" w:hAnsi="Arial Narrow"/>
                <w:sz w:val="18"/>
                <w:szCs w:val="18"/>
              </w:rPr>
              <w:t>changement</w:t>
            </w:r>
            <w:proofErr w:type="spellEnd"/>
            <w:r w:rsidRPr="00270B24">
              <w:rPr>
                <w:rFonts w:ascii="Arial Narrow" w:hAnsi="Arial Narrow"/>
                <w:sz w:val="18"/>
                <w:szCs w:val="18"/>
              </w:rPr>
              <w:t xml:space="preserve"> </w:t>
            </w:r>
            <w:proofErr w:type="spellStart"/>
            <w:proofErr w:type="gramStart"/>
            <w:r w:rsidRPr="00270B24">
              <w:rPr>
                <w:rFonts w:ascii="Arial Narrow" w:hAnsi="Arial Narrow"/>
                <w:sz w:val="18"/>
                <w:szCs w:val="18"/>
              </w:rPr>
              <w:t>climatique</w:t>
            </w:r>
            <w:proofErr w:type="spellEnd"/>
            <w:r>
              <w:rPr>
                <w:rFonts w:ascii="Arial Narrow" w:hAnsi="Arial Narrow"/>
                <w:sz w:val="18"/>
                <w:szCs w:val="18"/>
              </w:rPr>
              <w:t> ?</w:t>
            </w:r>
            <w:proofErr w:type="gramEnd"/>
          </w:p>
        </w:tc>
        <w:tc>
          <w:tcPr>
            <w:tcW w:w="1588" w:type="dxa"/>
            <w:tcMar>
              <w:left w:w="57" w:type="dxa"/>
              <w:right w:w="57" w:type="dxa"/>
            </w:tcMar>
          </w:tcPr>
          <w:p w14:paraId="367A4C06"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Comment la France </w:t>
            </w:r>
            <w:proofErr w:type="spellStart"/>
            <w:r w:rsidRPr="00270B24">
              <w:rPr>
                <w:rFonts w:ascii="Arial Narrow" w:hAnsi="Arial Narrow"/>
                <w:sz w:val="18"/>
                <w:szCs w:val="18"/>
              </w:rPr>
              <w:t>peut-elle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réduire</w:t>
            </w:r>
            <w:proofErr w:type="spellEnd"/>
            <w:r w:rsidRPr="00270B24">
              <w:rPr>
                <w:rFonts w:ascii="Arial Narrow" w:hAnsi="Arial Narrow"/>
                <w:sz w:val="18"/>
                <w:szCs w:val="18"/>
              </w:rPr>
              <w:t xml:space="preserve"> les </w:t>
            </w:r>
            <w:proofErr w:type="spellStart"/>
            <w:r w:rsidRPr="00270B24">
              <w:rPr>
                <w:rFonts w:ascii="Arial Narrow" w:hAnsi="Arial Narrow"/>
                <w:sz w:val="18"/>
                <w:szCs w:val="18"/>
              </w:rPr>
              <w:t>émissions</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gaz</w:t>
            </w:r>
            <w:proofErr w:type="spellEnd"/>
            <w:r w:rsidRPr="00270B24">
              <w:rPr>
                <w:rFonts w:ascii="Arial Narrow" w:hAnsi="Arial Narrow"/>
                <w:sz w:val="18"/>
                <w:szCs w:val="18"/>
              </w:rPr>
              <w:t xml:space="preserve"> à </w:t>
            </w:r>
            <w:proofErr w:type="spellStart"/>
            <w:r w:rsidRPr="00270B24">
              <w:rPr>
                <w:rFonts w:ascii="Arial Narrow" w:hAnsi="Arial Narrow"/>
                <w:sz w:val="18"/>
                <w:szCs w:val="18"/>
              </w:rPr>
              <w:t>effet</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serre</w:t>
            </w:r>
            <w:proofErr w:type="spellEnd"/>
            <w:r w:rsidRPr="00270B24">
              <w:rPr>
                <w:rFonts w:ascii="Arial Narrow" w:hAnsi="Arial Narrow"/>
                <w:sz w:val="18"/>
                <w:szCs w:val="18"/>
              </w:rPr>
              <w:t xml:space="preserve"> (GES) </w:t>
            </w:r>
            <w:proofErr w:type="spellStart"/>
            <w:r w:rsidRPr="00270B24">
              <w:rPr>
                <w:rFonts w:ascii="Arial Narrow" w:hAnsi="Arial Narrow"/>
                <w:sz w:val="18"/>
                <w:szCs w:val="18"/>
              </w:rPr>
              <w:t>d</w:t>
            </w:r>
            <w:r>
              <w:rPr>
                <w:rFonts w:ascii="Arial Narrow" w:hAnsi="Arial Narrow"/>
                <w:sz w:val="18"/>
                <w:szCs w:val="18"/>
              </w:rPr>
              <w:t>’</w:t>
            </w:r>
            <w:r w:rsidRPr="00270B24">
              <w:rPr>
                <w:rFonts w:ascii="Arial Narrow" w:hAnsi="Arial Narrow"/>
                <w:sz w:val="18"/>
                <w:szCs w:val="18"/>
              </w:rPr>
              <w:t>au</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moins</w:t>
            </w:r>
            <w:proofErr w:type="spellEnd"/>
            <w:r w:rsidRPr="00270B24">
              <w:rPr>
                <w:rFonts w:ascii="Arial Narrow" w:hAnsi="Arial Narrow"/>
                <w:sz w:val="18"/>
                <w:szCs w:val="18"/>
              </w:rPr>
              <w:t xml:space="preserve"> 40% </w:t>
            </w:r>
            <w:proofErr w:type="spellStart"/>
            <w:r w:rsidRPr="00270B24">
              <w:rPr>
                <w:rFonts w:ascii="Arial Narrow" w:hAnsi="Arial Narrow"/>
                <w:sz w:val="18"/>
                <w:szCs w:val="18"/>
              </w:rPr>
              <w:t>d</w:t>
            </w:r>
            <w:r>
              <w:rPr>
                <w:rFonts w:ascii="Arial Narrow" w:hAnsi="Arial Narrow"/>
                <w:sz w:val="18"/>
                <w:szCs w:val="18"/>
              </w:rPr>
              <w:t>’</w:t>
            </w:r>
            <w:r w:rsidRPr="00270B24">
              <w:rPr>
                <w:rFonts w:ascii="Arial Narrow" w:hAnsi="Arial Narrow"/>
                <w:sz w:val="18"/>
                <w:szCs w:val="18"/>
              </w:rPr>
              <w:t>ici</w:t>
            </w:r>
            <w:proofErr w:type="spellEnd"/>
            <w:r w:rsidRPr="00270B24">
              <w:rPr>
                <w:rFonts w:ascii="Arial Narrow" w:hAnsi="Arial Narrow"/>
                <w:sz w:val="18"/>
                <w:szCs w:val="18"/>
              </w:rPr>
              <w:t xml:space="preserve"> 2030 par rapport à 1990, dans un esprit de justice </w:t>
            </w:r>
            <w:proofErr w:type="spellStart"/>
            <w:proofErr w:type="gramStart"/>
            <w:r w:rsidRPr="00270B24">
              <w:rPr>
                <w:rFonts w:ascii="Arial Narrow" w:hAnsi="Arial Narrow"/>
                <w:sz w:val="18"/>
                <w:szCs w:val="18"/>
              </w:rPr>
              <w:t>sociale</w:t>
            </w:r>
            <w:proofErr w:type="spellEnd"/>
            <w:r>
              <w:rPr>
                <w:rFonts w:ascii="Arial Narrow" w:hAnsi="Arial Narrow"/>
                <w:sz w:val="18"/>
                <w:szCs w:val="18"/>
              </w:rPr>
              <w:t> ?</w:t>
            </w:r>
            <w:proofErr w:type="gramEnd"/>
          </w:p>
        </w:tc>
        <w:tc>
          <w:tcPr>
            <w:tcW w:w="1588" w:type="dxa"/>
            <w:tcMar>
              <w:left w:w="57" w:type="dxa"/>
              <w:right w:w="57" w:type="dxa"/>
            </w:tcMar>
          </w:tcPr>
          <w:p w14:paraId="0CC34E29"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Comment le </w:t>
            </w:r>
            <w:proofErr w:type="spellStart"/>
            <w:r w:rsidRPr="00270B24">
              <w:rPr>
                <w:rFonts w:ascii="Arial Narrow" w:hAnsi="Arial Narrow"/>
                <w:sz w:val="18"/>
                <w:szCs w:val="18"/>
              </w:rPr>
              <w:t>Royaume</w:t>
            </w:r>
            <w:proofErr w:type="spellEnd"/>
            <w:r w:rsidRPr="00270B24">
              <w:rPr>
                <w:rFonts w:ascii="Arial Narrow" w:hAnsi="Arial Narrow"/>
                <w:sz w:val="18"/>
                <w:szCs w:val="18"/>
              </w:rPr>
              <w:t xml:space="preserve">-Uni </w:t>
            </w:r>
            <w:proofErr w:type="spellStart"/>
            <w:r w:rsidRPr="00270B24">
              <w:rPr>
                <w:rFonts w:ascii="Arial Narrow" w:hAnsi="Arial Narrow"/>
                <w:sz w:val="18"/>
                <w:szCs w:val="18"/>
              </w:rPr>
              <w:t>peut</w:t>
            </w:r>
            <w:proofErr w:type="spellEnd"/>
            <w:r w:rsidRPr="00270B24">
              <w:rPr>
                <w:rFonts w:ascii="Arial Narrow" w:hAnsi="Arial Narrow"/>
                <w:sz w:val="18"/>
                <w:szCs w:val="18"/>
              </w:rPr>
              <w:t xml:space="preserve">-il </w:t>
            </w:r>
            <w:proofErr w:type="spellStart"/>
            <w:r w:rsidRPr="00270B24">
              <w:rPr>
                <w:rFonts w:ascii="Arial Narrow" w:hAnsi="Arial Narrow"/>
                <w:sz w:val="18"/>
                <w:szCs w:val="18"/>
              </w:rPr>
              <w:t>réduire</w:t>
            </w:r>
            <w:proofErr w:type="spellEnd"/>
            <w:r w:rsidRPr="00270B24">
              <w:rPr>
                <w:rFonts w:ascii="Arial Narrow" w:hAnsi="Arial Narrow"/>
                <w:sz w:val="18"/>
                <w:szCs w:val="18"/>
              </w:rPr>
              <w:t xml:space="preserve"> les </w:t>
            </w:r>
            <w:proofErr w:type="spellStart"/>
            <w:r w:rsidRPr="00270B24">
              <w:rPr>
                <w:rFonts w:ascii="Arial Narrow" w:hAnsi="Arial Narrow"/>
                <w:sz w:val="18"/>
                <w:szCs w:val="18"/>
              </w:rPr>
              <w:t>émissions</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gaz</w:t>
            </w:r>
            <w:proofErr w:type="spellEnd"/>
            <w:r w:rsidRPr="00270B24">
              <w:rPr>
                <w:rFonts w:ascii="Arial Narrow" w:hAnsi="Arial Narrow"/>
                <w:sz w:val="18"/>
                <w:szCs w:val="18"/>
              </w:rPr>
              <w:t xml:space="preserve"> à </w:t>
            </w:r>
            <w:proofErr w:type="spellStart"/>
            <w:r w:rsidRPr="00270B24">
              <w:rPr>
                <w:rFonts w:ascii="Arial Narrow" w:hAnsi="Arial Narrow"/>
                <w:sz w:val="18"/>
                <w:szCs w:val="18"/>
              </w:rPr>
              <w:t>effet</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serre</w:t>
            </w:r>
            <w:proofErr w:type="spellEnd"/>
            <w:r w:rsidRPr="00270B24">
              <w:rPr>
                <w:rFonts w:ascii="Arial Narrow" w:hAnsi="Arial Narrow"/>
                <w:sz w:val="18"/>
                <w:szCs w:val="18"/>
              </w:rPr>
              <w:t xml:space="preserve"> à un </w:t>
            </w:r>
            <w:proofErr w:type="spellStart"/>
            <w:r w:rsidRPr="00270B24">
              <w:rPr>
                <w:rFonts w:ascii="Arial Narrow" w:hAnsi="Arial Narrow"/>
                <w:sz w:val="18"/>
                <w:szCs w:val="18"/>
              </w:rPr>
              <w:t>niveau</w:t>
            </w:r>
            <w:proofErr w:type="spellEnd"/>
            <w:r w:rsidRPr="00270B24">
              <w:rPr>
                <w:rFonts w:ascii="Arial Narrow" w:hAnsi="Arial Narrow"/>
                <w:sz w:val="18"/>
                <w:szCs w:val="18"/>
              </w:rPr>
              <w:t xml:space="preserve"> net </w:t>
            </w:r>
            <w:proofErr w:type="spellStart"/>
            <w:r w:rsidRPr="00270B24">
              <w:rPr>
                <w:rFonts w:ascii="Arial Narrow" w:hAnsi="Arial Narrow"/>
                <w:sz w:val="18"/>
                <w:szCs w:val="18"/>
              </w:rPr>
              <w:t>zéro</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d</w:t>
            </w:r>
            <w:r>
              <w:rPr>
                <w:rFonts w:ascii="Arial Narrow" w:hAnsi="Arial Narrow"/>
                <w:sz w:val="18"/>
                <w:szCs w:val="18"/>
              </w:rPr>
              <w:t>’</w:t>
            </w:r>
            <w:r w:rsidRPr="00270B24">
              <w:rPr>
                <w:rFonts w:ascii="Arial Narrow" w:hAnsi="Arial Narrow"/>
                <w:sz w:val="18"/>
                <w:szCs w:val="18"/>
              </w:rPr>
              <w:t>ici</w:t>
            </w:r>
            <w:proofErr w:type="spellEnd"/>
            <w:r w:rsidRPr="00270B24">
              <w:rPr>
                <w:rFonts w:ascii="Arial Narrow" w:hAnsi="Arial Narrow"/>
                <w:sz w:val="18"/>
                <w:szCs w:val="18"/>
              </w:rPr>
              <w:t xml:space="preserve"> </w:t>
            </w:r>
            <w:proofErr w:type="gramStart"/>
            <w:r w:rsidRPr="00270B24">
              <w:rPr>
                <w:rFonts w:ascii="Arial Narrow" w:hAnsi="Arial Narrow"/>
                <w:sz w:val="18"/>
                <w:szCs w:val="18"/>
              </w:rPr>
              <w:t>2050</w:t>
            </w:r>
            <w:r>
              <w:rPr>
                <w:rFonts w:ascii="Arial Narrow" w:hAnsi="Arial Narrow"/>
                <w:sz w:val="18"/>
                <w:szCs w:val="18"/>
              </w:rPr>
              <w:t> ?</w:t>
            </w:r>
            <w:proofErr w:type="gramEnd"/>
          </w:p>
        </w:tc>
        <w:tc>
          <w:tcPr>
            <w:tcW w:w="1588" w:type="dxa"/>
            <w:tcMar>
              <w:left w:w="57" w:type="dxa"/>
              <w:right w:w="57" w:type="dxa"/>
            </w:tcMar>
          </w:tcPr>
          <w:p w14:paraId="3B9A356A"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Comment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Écosse</w:t>
            </w:r>
            <w:proofErr w:type="spellEnd"/>
            <w:r w:rsidRPr="00270B24">
              <w:rPr>
                <w:rFonts w:ascii="Arial Narrow" w:hAnsi="Arial Narrow"/>
                <w:sz w:val="18"/>
                <w:szCs w:val="18"/>
              </w:rPr>
              <w:t xml:space="preserve"> doit-</w:t>
            </w:r>
            <w:proofErr w:type="spellStart"/>
            <w:r w:rsidRPr="00270B24">
              <w:rPr>
                <w:rFonts w:ascii="Arial Narrow" w:hAnsi="Arial Narrow"/>
                <w:sz w:val="18"/>
                <w:szCs w:val="18"/>
              </w:rPr>
              <w:t>elle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évoluer</w:t>
            </w:r>
            <w:proofErr w:type="spellEnd"/>
            <w:r w:rsidRPr="00270B24">
              <w:rPr>
                <w:rFonts w:ascii="Arial Narrow" w:hAnsi="Arial Narrow"/>
                <w:sz w:val="18"/>
                <w:szCs w:val="18"/>
              </w:rPr>
              <w:t xml:space="preserve"> pour faire face à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urgence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climatique</w:t>
            </w:r>
            <w:proofErr w:type="spellEnd"/>
            <w:r w:rsidRPr="00270B24">
              <w:rPr>
                <w:rFonts w:ascii="Arial Narrow" w:hAnsi="Arial Narrow"/>
                <w:sz w:val="18"/>
                <w:szCs w:val="18"/>
              </w:rPr>
              <w:t xml:space="preserve"> de manière </w:t>
            </w:r>
            <w:proofErr w:type="spellStart"/>
            <w:r w:rsidRPr="00270B24">
              <w:rPr>
                <w:rFonts w:ascii="Arial Narrow" w:hAnsi="Arial Narrow"/>
                <w:sz w:val="18"/>
                <w:szCs w:val="18"/>
              </w:rPr>
              <w:t>efficace</w:t>
            </w:r>
            <w:proofErr w:type="spellEnd"/>
            <w:r w:rsidRPr="00270B24">
              <w:rPr>
                <w:rFonts w:ascii="Arial Narrow" w:hAnsi="Arial Narrow"/>
                <w:sz w:val="18"/>
                <w:szCs w:val="18"/>
              </w:rPr>
              <w:t xml:space="preserve"> et </w:t>
            </w:r>
            <w:proofErr w:type="spellStart"/>
            <w:proofErr w:type="gramStart"/>
            <w:r w:rsidRPr="00270B24">
              <w:rPr>
                <w:rFonts w:ascii="Arial Narrow" w:hAnsi="Arial Narrow"/>
                <w:sz w:val="18"/>
                <w:szCs w:val="18"/>
              </w:rPr>
              <w:t>équitable</w:t>
            </w:r>
            <w:proofErr w:type="spellEnd"/>
            <w:r>
              <w:rPr>
                <w:rFonts w:ascii="Arial Narrow" w:hAnsi="Arial Narrow"/>
                <w:sz w:val="18"/>
                <w:szCs w:val="18"/>
              </w:rPr>
              <w:t> ?</w:t>
            </w:r>
            <w:proofErr w:type="gramEnd"/>
          </w:p>
        </w:tc>
        <w:tc>
          <w:tcPr>
            <w:tcW w:w="1588" w:type="dxa"/>
            <w:tcMar>
              <w:left w:w="57" w:type="dxa"/>
              <w:right w:w="57" w:type="dxa"/>
            </w:tcMar>
          </w:tcPr>
          <w:p w14:paraId="25FFF807"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Contribuer</w:t>
            </w:r>
            <w:proofErr w:type="spellEnd"/>
            <w:r w:rsidRPr="00270B24">
              <w:rPr>
                <w:rFonts w:ascii="Arial Narrow" w:hAnsi="Arial Narrow"/>
                <w:sz w:val="18"/>
                <w:szCs w:val="18"/>
              </w:rPr>
              <w:t xml:space="preserve"> et </w:t>
            </w:r>
            <w:proofErr w:type="spellStart"/>
            <w:r w:rsidRPr="00270B24">
              <w:rPr>
                <w:rFonts w:ascii="Arial Narrow" w:hAnsi="Arial Narrow"/>
                <w:sz w:val="18"/>
                <w:szCs w:val="18"/>
              </w:rPr>
              <w:t>fournir</w:t>
            </w:r>
            <w:proofErr w:type="spellEnd"/>
            <w:r w:rsidRPr="00270B24">
              <w:rPr>
                <w:rFonts w:ascii="Arial Narrow" w:hAnsi="Arial Narrow"/>
                <w:sz w:val="18"/>
                <w:szCs w:val="18"/>
              </w:rPr>
              <w:t xml:space="preserve"> des </w:t>
            </w:r>
            <w:proofErr w:type="spellStart"/>
            <w:r w:rsidRPr="00270B24">
              <w:rPr>
                <w:rFonts w:ascii="Arial Narrow" w:hAnsi="Arial Narrow"/>
                <w:sz w:val="18"/>
                <w:szCs w:val="18"/>
              </w:rPr>
              <w:t>recommandations</w:t>
            </w:r>
            <w:proofErr w:type="spellEnd"/>
            <w:r w:rsidRPr="00270B24">
              <w:rPr>
                <w:rFonts w:ascii="Arial Narrow" w:hAnsi="Arial Narrow"/>
                <w:sz w:val="18"/>
                <w:szCs w:val="18"/>
              </w:rPr>
              <w:t xml:space="preserve"> au </w:t>
            </w:r>
            <w:proofErr w:type="spellStart"/>
            <w:r w:rsidRPr="00270B24">
              <w:rPr>
                <w:rFonts w:ascii="Arial Narrow" w:hAnsi="Arial Narrow"/>
                <w:sz w:val="18"/>
                <w:szCs w:val="18"/>
              </w:rPr>
              <w:t>processus</w:t>
            </w:r>
            <w:proofErr w:type="spellEnd"/>
            <w:r w:rsidRPr="00270B24">
              <w:rPr>
                <w:rFonts w:ascii="Arial Narrow" w:hAnsi="Arial Narrow"/>
                <w:sz w:val="18"/>
                <w:szCs w:val="18"/>
              </w:rPr>
              <w:t xml:space="preserve"> politique de transition </w:t>
            </w:r>
            <w:proofErr w:type="spellStart"/>
            <w:r w:rsidRPr="00270B24">
              <w:rPr>
                <w:rFonts w:ascii="Arial Narrow" w:hAnsi="Arial Narrow"/>
                <w:sz w:val="18"/>
                <w:szCs w:val="18"/>
              </w:rPr>
              <w:t>climatique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particulier au Plan </w:t>
            </w:r>
            <w:proofErr w:type="spellStart"/>
            <w:r w:rsidRPr="00270B24">
              <w:rPr>
                <w:rFonts w:ascii="Arial Narrow" w:hAnsi="Arial Narrow"/>
                <w:sz w:val="18"/>
                <w:szCs w:val="18"/>
              </w:rPr>
              <w:t>d</w:t>
            </w:r>
            <w:r>
              <w:rPr>
                <w:rFonts w:ascii="Arial Narrow" w:hAnsi="Arial Narrow"/>
                <w:sz w:val="18"/>
                <w:szCs w:val="18"/>
              </w:rPr>
              <w:t>’</w:t>
            </w:r>
            <w:r w:rsidRPr="00270B24">
              <w:rPr>
                <w:rFonts w:ascii="Arial Narrow" w:hAnsi="Arial Narrow"/>
                <w:sz w:val="18"/>
                <w:szCs w:val="18"/>
              </w:rPr>
              <w:t>Action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Climatique</w:t>
            </w:r>
            <w:proofErr w:type="spellEnd"/>
            <w:r w:rsidRPr="00270B24">
              <w:rPr>
                <w:rFonts w:ascii="Arial Narrow" w:hAnsi="Arial Narrow"/>
                <w:sz w:val="18"/>
                <w:szCs w:val="18"/>
              </w:rPr>
              <w:t>.</w:t>
            </w:r>
          </w:p>
        </w:tc>
        <w:tc>
          <w:tcPr>
            <w:tcW w:w="1588" w:type="dxa"/>
            <w:tcMar>
              <w:left w:w="57" w:type="dxa"/>
              <w:right w:w="57" w:type="dxa"/>
            </w:tcMar>
          </w:tcPr>
          <w:p w14:paraId="67DAFA2F"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Faire des </w:t>
            </w:r>
            <w:proofErr w:type="spellStart"/>
            <w:r w:rsidRPr="00270B24">
              <w:rPr>
                <w:rFonts w:ascii="Arial Narrow" w:hAnsi="Arial Narrow"/>
                <w:sz w:val="18"/>
                <w:szCs w:val="18"/>
              </w:rPr>
              <w:t>recommandations</w:t>
            </w:r>
            <w:proofErr w:type="spellEnd"/>
            <w:r w:rsidRPr="00270B24">
              <w:rPr>
                <w:rFonts w:ascii="Arial Narrow" w:hAnsi="Arial Narrow"/>
                <w:sz w:val="18"/>
                <w:szCs w:val="18"/>
              </w:rPr>
              <w:t xml:space="preserve"> pour que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Allemagne</w:t>
            </w:r>
            <w:proofErr w:type="spellEnd"/>
            <w:r w:rsidRPr="00270B24">
              <w:rPr>
                <w:rFonts w:ascii="Arial Narrow" w:hAnsi="Arial Narrow"/>
                <w:sz w:val="18"/>
                <w:szCs w:val="18"/>
              </w:rPr>
              <w:t xml:space="preserve"> se </w:t>
            </w:r>
            <w:proofErr w:type="spellStart"/>
            <w:r w:rsidRPr="00270B24">
              <w:rPr>
                <w:rFonts w:ascii="Arial Narrow" w:hAnsi="Arial Narrow"/>
                <w:sz w:val="18"/>
                <w:szCs w:val="18"/>
              </w:rPr>
              <w:t>conforme</w:t>
            </w:r>
            <w:proofErr w:type="spellEnd"/>
            <w:r w:rsidRPr="00270B24">
              <w:rPr>
                <w:rFonts w:ascii="Arial Narrow" w:hAnsi="Arial Narrow"/>
                <w:sz w:val="18"/>
                <w:szCs w:val="18"/>
              </w:rPr>
              <w:t xml:space="preserve"> à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accord</w:t>
            </w:r>
            <w:proofErr w:type="spellEnd"/>
            <w:r w:rsidRPr="00270B24">
              <w:rPr>
                <w:rFonts w:ascii="Arial Narrow" w:hAnsi="Arial Narrow"/>
                <w:sz w:val="18"/>
                <w:szCs w:val="18"/>
              </w:rPr>
              <w:t xml:space="preserve"> de Paris sur la protection du </w:t>
            </w:r>
            <w:proofErr w:type="spellStart"/>
            <w:r w:rsidRPr="00270B24">
              <w:rPr>
                <w:rFonts w:ascii="Arial Narrow" w:hAnsi="Arial Narrow"/>
                <w:sz w:val="18"/>
                <w:szCs w:val="18"/>
              </w:rPr>
              <w:t>climat</w:t>
            </w:r>
            <w:proofErr w:type="spellEnd"/>
            <w:r w:rsidRPr="00270B24">
              <w:rPr>
                <w:rFonts w:ascii="Arial Narrow" w:hAnsi="Arial Narrow"/>
                <w:sz w:val="18"/>
                <w:szCs w:val="18"/>
              </w:rPr>
              <w:t xml:space="preserve"> tout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considérant</w:t>
            </w:r>
            <w:proofErr w:type="spellEnd"/>
            <w:r w:rsidRPr="00270B24">
              <w:rPr>
                <w:rFonts w:ascii="Arial Narrow" w:hAnsi="Arial Narrow"/>
                <w:sz w:val="18"/>
                <w:szCs w:val="18"/>
              </w:rPr>
              <w:t xml:space="preserve"> la </w:t>
            </w:r>
            <w:proofErr w:type="spellStart"/>
            <w:r w:rsidRPr="00270B24">
              <w:rPr>
                <w:rFonts w:ascii="Arial Narrow" w:hAnsi="Arial Narrow"/>
                <w:sz w:val="18"/>
                <w:szCs w:val="18"/>
              </w:rPr>
              <w:t>compatibilité</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sociale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économique</w:t>
            </w:r>
            <w:proofErr w:type="spellEnd"/>
            <w:r w:rsidRPr="00270B24">
              <w:rPr>
                <w:rFonts w:ascii="Arial Narrow" w:hAnsi="Arial Narrow"/>
                <w:sz w:val="18"/>
                <w:szCs w:val="18"/>
              </w:rPr>
              <w:t xml:space="preserve"> et </w:t>
            </w:r>
            <w:proofErr w:type="spellStart"/>
            <w:r w:rsidRPr="00270B24">
              <w:rPr>
                <w:rFonts w:ascii="Arial Narrow" w:hAnsi="Arial Narrow"/>
                <w:sz w:val="18"/>
                <w:szCs w:val="18"/>
              </w:rPr>
              <w:t>écologique</w:t>
            </w:r>
            <w:proofErr w:type="spellEnd"/>
            <w:r w:rsidRPr="00270B24">
              <w:rPr>
                <w:rFonts w:ascii="Arial Narrow" w:hAnsi="Arial Narrow"/>
                <w:sz w:val="18"/>
                <w:szCs w:val="18"/>
              </w:rPr>
              <w:t>.</w:t>
            </w:r>
          </w:p>
        </w:tc>
      </w:tr>
      <w:tr w:rsidR="00643A41" w:rsidRPr="0097704F" w14:paraId="2358D747" w14:textId="77777777" w:rsidTr="001D17AC">
        <w:trPr>
          <w:jc w:val="center"/>
        </w:trPr>
        <w:tc>
          <w:tcPr>
            <w:tcW w:w="1588" w:type="dxa"/>
            <w:tcMar>
              <w:left w:w="57" w:type="dxa"/>
              <w:right w:w="57" w:type="dxa"/>
            </w:tcMar>
          </w:tcPr>
          <w:p w14:paraId="244B77F2" w14:textId="77777777" w:rsidR="00643A41" w:rsidRPr="0097704F" w:rsidRDefault="00643A41" w:rsidP="001D17AC">
            <w:pPr>
              <w:rPr>
                <w:rFonts w:ascii="Arial Narrow" w:hAnsi="Arial Narrow"/>
                <w:sz w:val="20"/>
                <w:szCs w:val="20"/>
              </w:rPr>
            </w:pPr>
            <w:r w:rsidRPr="0097704F">
              <w:rPr>
                <w:rFonts w:ascii="Arial Narrow" w:hAnsi="Arial Narrow"/>
                <w:sz w:val="20"/>
                <w:szCs w:val="20"/>
              </w:rPr>
              <w:t>Participants</w:t>
            </w:r>
          </w:p>
        </w:tc>
        <w:tc>
          <w:tcPr>
            <w:tcW w:w="1588" w:type="dxa"/>
            <w:tcMar>
              <w:left w:w="57" w:type="dxa"/>
              <w:right w:w="57" w:type="dxa"/>
            </w:tcMar>
          </w:tcPr>
          <w:p w14:paraId="7E453828"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99</w:t>
            </w:r>
          </w:p>
        </w:tc>
        <w:tc>
          <w:tcPr>
            <w:tcW w:w="1588" w:type="dxa"/>
            <w:tcMar>
              <w:left w:w="57" w:type="dxa"/>
              <w:right w:w="57" w:type="dxa"/>
            </w:tcMar>
          </w:tcPr>
          <w:p w14:paraId="40884E0B"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150</w:t>
            </w:r>
          </w:p>
        </w:tc>
        <w:tc>
          <w:tcPr>
            <w:tcW w:w="1588" w:type="dxa"/>
            <w:tcMar>
              <w:left w:w="57" w:type="dxa"/>
              <w:right w:w="57" w:type="dxa"/>
            </w:tcMar>
          </w:tcPr>
          <w:p w14:paraId="4826CB0C"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108</w:t>
            </w:r>
          </w:p>
        </w:tc>
        <w:tc>
          <w:tcPr>
            <w:tcW w:w="1588" w:type="dxa"/>
            <w:tcMar>
              <w:left w:w="57" w:type="dxa"/>
              <w:right w:w="57" w:type="dxa"/>
            </w:tcMar>
          </w:tcPr>
          <w:p w14:paraId="1348570A"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105</w:t>
            </w:r>
          </w:p>
        </w:tc>
        <w:tc>
          <w:tcPr>
            <w:tcW w:w="1588" w:type="dxa"/>
            <w:tcMar>
              <w:left w:w="57" w:type="dxa"/>
              <w:right w:w="57" w:type="dxa"/>
            </w:tcMar>
          </w:tcPr>
          <w:p w14:paraId="593FDFA4"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99</w:t>
            </w:r>
          </w:p>
        </w:tc>
        <w:tc>
          <w:tcPr>
            <w:tcW w:w="1588" w:type="dxa"/>
            <w:tcMar>
              <w:left w:w="57" w:type="dxa"/>
              <w:right w:w="57" w:type="dxa"/>
            </w:tcMar>
          </w:tcPr>
          <w:p w14:paraId="02737B96"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160</w:t>
            </w:r>
          </w:p>
        </w:tc>
      </w:tr>
      <w:tr w:rsidR="00643A41" w:rsidRPr="009F03FE" w14:paraId="412DAC62" w14:textId="77777777" w:rsidTr="001D17AC">
        <w:trPr>
          <w:jc w:val="center"/>
        </w:trPr>
        <w:tc>
          <w:tcPr>
            <w:tcW w:w="1588" w:type="dxa"/>
            <w:tcMar>
              <w:left w:w="57" w:type="dxa"/>
              <w:right w:w="57" w:type="dxa"/>
            </w:tcMar>
          </w:tcPr>
          <w:p w14:paraId="22477199" w14:textId="77777777" w:rsidR="00643A41" w:rsidRPr="009F03FE" w:rsidRDefault="00643A41" w:rsidP="001D17AC">
            <w:pPr>
              <w:rPr>
                <w:rFonts w:ascii="Arial Narrow" w:hAnsi="Arial Narrow"/>
                <w:sz w:val="20"/>
                <w:szCs w:val="20"/>
              </w:rPr>
            </w:pPr>
            <w:r w:rsidRPr="00DF7F4C">
              <w:rPr>
                <w:rFonts w:ascii="Arial Narrow" w:hAnsi="Arial Narrow"/>
                <w:sz w:val="20"/>
                <w:szCs w:val="20"/>
              </w:rPr>
              <w:t>Pratiques internes</w:t>
            </w:r>
          </w:p>
        </w:tc>
        <w:tc>
          <w:tcPr>
            <w:tcW w:w="1588" w:type="dxa"/>
            <w:tcMar>
              <w:left w:w="57" w:type="dxa"/>
              <w:right w:w="57" w:type="dxa"/>
            </w:tcMar>
          </w:tcPr>
          <w:p w14:paraId="29DDCAE8" w14:textId="77777777" w:rsidR="00643A41" w:rsidRDefault="00643A41" w:rsidP="001D17AC">
            <w:pPr>
              <w:rPr>
                <w:rFonts w:ascii="Arial Narrow" w:hAnsi="Arial Narrow"/>
                <w:sz w:val="18"/>
                <w:szCs w:val="18"/>
              </w:rPr>
            </w:pP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ensemble</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assemblée</w:t>
            </w:r>
            <w:proofErr w:type="spellEnd"/>
            <w:r w:rsidRPr="00270B24">
              <w:rPr>
                <w:rFonts w:ascii="Arial Narrow" w:hAnsi="Arial Narrow"/>
                <w:sz w:val="18"/>
                <w:szCs w:val="18"/>
              </w:rPr>
              <w:t xml:space="preserve"> </w:t>
            </w:r>
            <w:proofErr w:type="gramStart"/>
            <w:r w:rsidRPr="00270B24">
              <w:rPr>
                <w:rFonts w:ascii="Arial Narrow" w:hAnsi="Arial Narrow"/>
                <w:sz w:val="18"/>
                <w:szCs w:val="18"/>
              </w:rPr>
              <w:t>a</w:t>
            </w:r>
            <w:proofErr w:type="gramEnd"/>
            <w:r w:rsidRPr="00270B24">
              <w:rPr>
                <w:rFonts w:ascii="Arial Narrow" w:hAnsi="Arial Narrow"/>
                <w:sz w:val="18"/>
                <w:szCs w:val="18"/>
              </w:rPr>
              <w:t xml:space="preserve"> </w:t>
            </w:r>
            <w:proofErr w:type="spellStart"/>
            <w:r w:rsidRPr="00270B24">
              <w:rPr>
                <w:rFonts w:ascii="Arial Narrow" w:hAnsi="Arial Narrow"/>
                <w:sz w:val="18"/>
                <w:szCs w:val="18"/>
              </w:rPr>
              <w:t>examiné</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toutes</w:t>
            </w:r>
            <w:proofErr w:type="spellEnd"/>
            <w:r w:rsidRPr="00270B24">
              <w:rPr>
                <w:rFonts w:ascii="Arial Narrow" w:hAnsi="Arial Narrow"/>
                <w:sz w:val="18"/>
                <w:szCs w:val="18"/>
              </w:rPr>
              <w:t xml:space="preserve"> les questions</w:t>
            </w:r>
          </w:p>
          <w:p w14:paraId="3CBDF555" w14:textId="77777777" w:rsidR="00643A41" w:rsidRDefault="00643A41" w:rsidP="001D17AC">
            <w:pPr>
              <w:spacing w:before="120"/>
              <w:rPr>
                <w:rFonts w:ascii="Arial Narrow" w:hAnsi="Arial Narrow"/>
                <w:sz w:val="18"/>
                <w:szCs w:val="18"/>
              </w:rPr>
            </w:pPr>
            <w:r w:rsidRPr="00270B24">
              <w:rPr>
                <w:rFonts w:ascii="Arial Narrow" w:hAnsi="Arial Narrow"/>
                <w:sz w:val="18"/>
                <w:szCs w:val="18"/>
              </w:rPr>
              <w:t xml:space="preserve">Animation de </w:t>
            </w:r>
            <w:proofErr w:type="spellStart"/>
            <w:r>
              <w:rPr>
                <w:rFonts w:ascii="Arial Narrow" w:hAnsi="Arial Narrow"/>
                <w:sz w:val="18"/>
                <w:szCs w:val="18"/>
              </w:rPr>
              <w:t>chaque</w:t>
            </w:r>
            <w:proofErr w:type="spellEnd"/>
            <w:r w:rsidRPr="00270B24">
              <w:rPr>
                <w:rFonts w:ascii="Arial Narrow" w:hAnsi="Arial Narrow"/>
                <w:sz w:val="18"/>
                <w:szCs w:val="18"/>
              </w:rPr>
              <w:t xml:space="preserve"> table</w:t>
            </w:r>
          </w:p>
          <w:p w14:paraId="5E79898E" w14:textId="77777777" w:rsidR="00643A41" w:rsidRDefault="00643A41" w:rsidP="001D17AC">
            <w:pPr>
              <w:spacing w:before="120"/>
              <w:rPr>
                <w:rFonts w:ascii="Arial Narrow" w:hAnsi="Arial Narrow"/>
                <w:sz w:val="18"/>
                <w:szCs w:val="18"/>
              </w:rPr>
            </w:pPr>
            <w:proofErr w:type="spellStart"/>
            <w:r w:rsidRPr="00270B24">
              <w:rPr>
                <w:rFonts w:ascii="Arial Narrow" w:hAnsi="Arial Narrow"/>
                <w:sz w:val="18"/>
                <w:szCs w:val="18"/>
              </w:rPr>
              <w:t>Élaboration</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ses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propres</w:t>
            </w:r>
            <w:proofErr w:type="spellEnd"/>
            <w:r w:rsidRPr="00270B24">
              <w:rPr>
                <w:rFonts w:ascii="Arial Narrow" w:hAnsi="Arial Narrow"/>
                <w:sz w:val="18"/>
                <w:szCs w:val="18"/>
              </w:rPr>
              <w:t xml:space="preserve"> propositions</w:t>
            </w:r>
          </w:p>
          <w:p w14:paraId="779EF7F5" w14:textId="77777777" w:rsidR="00643A41" w:rsidRPr="007F14DF" w:rsidRDefault="00643A41" w:rsidP="001D17AC">
            <w:pPr>
              <w:spacing w:before="120"/>
              <w:rPr>
                <w:rFonts w:ascii="Arial Narrow" w:hAnsi="Arial Narrow"/>
                <w:sz w:val="18"/>
                <w:szCs w:val="18"/>
              </w:rPr>
            </w:pPr>
            <w:r w:rsidRPr="007F14DF">
              <w:rPr>
                <w:rFonts w:ascii="Arial Narrow" w:hAnsi="Arial Narrow"/>
                <w:sz w:val="18"/>
                <w:szCs w:val="18"/>
              </w:rPr>
              <w:t>V</w:t>
            </w:r>
            <w:r w:rsidRPr="00270B24">
              <w:rPr>
                <w:rFonts w:ascii="Arial Narrow" w:hAnsi="Arial Narrow"/>
                <w:sz w:val="18"/>
                <w:szCs w:val="18"/>
              </w:rPr>
              <w:t xml:space="preserve">otes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plénière</w:t>
            </w:r>
            <w:proofErr w:type="spellEnd"/>
            <w:r w:rsidRPr="00270B24">
              <w:rPr>
                <w:rFonts w:ascii="Arial Narrow" w:hAnsi="Arial Narrow"/>
                <w:sz w:val="18"/>
                <w:szCs w:val="18"/>
              </w:rPr>
              <w:t xml:space="preserve"> sur les propositions</w:t>
            </w:r>
          </w:p>
        </w:tc>
        <w:tc>
          <w:tcPr>
            <w:tcW w:w="1588" w:type="dxa"/>
            <w:tcMar>
              <w:left w:w="57" w:type="dxa"/>
              <w:right w:w="57" w:type="dxa"/>
            </w:tcMar>
          </w:tcPr>
          <w:p w14:paraId="289B5702" w14:textId="77777777" w:rsidR="00643A41" w:rsidRDefault="00643A41" w:rsidP="001D17AC">
            <w:pPr>
              <w:rPr>
                <w:rFonts w:ascii="Arial Narrow" w:hAnsi="Arial Narrow"/>
                <w:sz w:val="18"/>
                <w:szCs w:val="18"/>
              </w:rPr>
            </w:pPr>
            <w:proofErr w:type="spellStart"/>
            <w:r w:rsidRPr="00270B24">
              <w:rPr>
                <w:rFonts w:ascii="Arial Narrow" w:hAnsi="Arial Narrow"/>
                <w:sz w:val="18"/>
                <w:szCs w:val="18"/>
              </w:rPr>
              <w:t>Répartition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aléatoire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5 </w:t>
            </w:r>
            <w:proofErr w:type="spellStart"/>
            <w:r w:rsidRPr="00270B24">
              <w:rPr>
                <w:rFonts w:ascii="Arial Narrow" w:hAnsi="Arial Narrow"/>
                <w:sz w:val="18"/>
                <w:szCs w:val="18"/>
              </w:rPr>
              <w:t>groupes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thématiques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établis</w:t>
            </w:r>
            <w:proofErr w:type="spellEnd"/>
            <w:r w:rsidRPr="00270B24">
              <w:rPr>
                <w:rFonts w:ascii="Arial Narrow" w:hAnsi="Arial Narrow"/>
                <w:sz w:val="18"/>
                <w:szCs w:val="18"/>
              </w:rPr>
              <w:t xml:space="preserve"> par </w:t>
            </w:r>
            <w:proofErr w:type="spellStart"/>
            <w:r>
              <w:rPr>
                <w:rFonts w:ascii="Arial Narrow" w:hAnsi="Arial Narrow"/>
                <w:sz w:val="18"/>
                <w:szCs w:val="18"/>
              </w:rPr>
              <w:t>l’organisation</w:t>
            </w:r>
            <w:proofErr w:type="spellEnd"/>
          </w:p>
          <w:p w14:paraId="6A65BBDE" w14:textId="77777777" w:rsidR="00643A41" w:rsidRDefault="00643A41" w:rsidP="001D17AC">
            <w:pPr>
              <w:spacing w:before="120"/>
              <w:rPr>
                <w:rFonts w:ascii="Arial Narrow" w:hAnsi="Arial Narrow"/>
                <w:sz w:val="18"/>
                <w:szCs w:val="18"/>
              </w:rPr>
            </w:pPr>
            <w:proofErr w:type="spellStart"/>
            <w:r w:rsidRPr="00270B24">
              <w:rPr>
                <w:rFonts w:ascii="Arial Narrow" w:hAnsi="Arial Narrow"/>
                <w:sz w:val="18"/>
                <w:szCs w:val="18"/>
              </w:rPr>
              <w:t>Groupes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autodirigés</w:t>
            </w:r>
            <w:proofErr w:type="spellEnd"/>
            <w:r w:rsidRPr="00270B24">
              <w:rPr>
                <w:rFonts w:ascii="Arial Narrow" w:hAnsi="Arial Narrow"/>
                <w:sz w:val="18"/>
                <w:szCs w:val="18"/>
              </w:rPr>
              <w:t>.</w:t>
            </w:r>
          </w:p>
          <w:p w14:paraId="5BE5332D" w14:textId="77777777" w:rsidR="00643A41" w:rsidRDefault="00643A41" w:rsidP="001D17AC">
            <w:pPr>
              <w:spacing w:before="120"/>
              <w:rPr>
                <w:rFonts w:ascii="Arial Narrow" w:hAnsi="Arial Narrow"/>
                <w:sz w:val="18"/>
                <w:szCs w:val="18"/>
              </w:rPr>
            </w:pPr>
            <w:proofErr w:type="spellStart"/>
            <w:r w:rsidRPr="00270B24">
              <w:rPr>
                <w:rFonts w:ascii="Arial Narrow" w:hAnsi="Arial Narrow"/>
                <w:sz w:val="18"/>
                <w:szCs w:val="18"/>
              </w:rPr>
              <w:t>Élaboration</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leurs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propres</w:t>
            </w:r>
            <w:proofErr w:type="spellEnd"/>
            <w:r w:rsidRPr="00270B24">
              <w:rPr>
                <w:rFonts w:ascii="Arial Narrow" w:hAnsi="Arial Narrow"/>
                <w:sz w:val="18"/>
                <w:szCs w:val="18"/>
              </w:rPr>
              <w:t xml:space="preserve"> propositions.</w:t>
            </w:r>
          </w:p>
          <w:p w14:paraId="02E92509" w14:textId="77777777" w:rsidR="00643A41" w:rsidRPr="00270B24" w:rsidRDefault="00643A41" w:rsidP="001D17AC">
            <w:pPr>
              <w:spacing w:before="120"/>
              <w:rPr>
                <w:rFonts w:ascii="Arial Narrow" w:hAnsi="Arial Narrow"/>
                <w:sz w:val="18"/>
                <w:szCs w:val="18"/>
              </w:rPr>
            </w:pPr>
            <w:r w:rsidRPr="00270B24">
              <w:rPr>
                <w:rFonts w:ascii="Arial Narrow" w:hAnsi="Arial Narrow"/>
                <w:sz w:val="18"/>
                <w:szCs w:val="18"/>
              </w:rPr>
              <w:t xml:space="preserve">Vote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plénière</w:t>
            </w:r>
            <w:proofErr w:type="spellEnd"/>
            <w:r w:rsidRPr="00270B24">
              <w:rPr>
                <w:rFonts w:ascii="Arial Narrow" w:hAnsi="Arial Narrow"/>
                <w:sz w:val="18"/>
                <w:szCs w:val="18"/>
              </w:rPr>
              <w:t xml:space="preserve"> sur les propositions </w:t>
            </w:r>
          </w:p>
        </w:tc>
        <w:tc>
          <w:tcPr>
            <w:tcW w:w="1588" w:type="dxa"/>
            <w:tcMar>
              <w:left w:w="57" w:type="dxa"/>
              <w:right w:w="57" w:type="dxa"/>
            </w:tcMar>
          </w:tcPr>
          <w:p w14:paraId="453E7C06" w14:textId="77777777" w:rsidR="00643A41" w:rsidRDefault="00643A41" w:rsidP="001D17AC">
            <w:pPr>
              <w:rPr>
                <w:rFonts w:ascii="Arial Narrow" w:hAnsi="Arial Narrow"/>
                <w:sz w:val="18"/>
                <w:szCs w:val="18"/>
              </w:rPr>
            </w:pPr>
            <w:proofErr w:type="spellStart"/>
            <w:r w:rsidRPr="00270B24">
              <w:rPr>
                <w:rFonts w:ascii="Arial Narrow" w:hAnsi="Arial Narrow"/>
                <w:sz w:val="18"/>
                <w:szCs w:val="18"/>
              </w:rPr>
              <w:t>Répartis</w:t>
            </w:r>
            <w:proofErr w:type="spellEnd"/>
            <w:r w:rsidRPr="00270B24">
              <w:rPr>
                <w:rFonts w:ascii="Arial Narrow" w:hAnsi="Arial Narrow"/>
                <w:sz w:val="18"/>
                <w:szCs w:val="18"/>
              </w:rPr>
              <w:t xml:space="preserve"> au </w:t>
            </w:r>
            <w:proofErr w:type="spellStart"/>
            <w:r w:rsidRPr="00270B24">
              <w:rPr>
                <w:rFonts w:ascii="Arial Narrow" w:hAnsi="Arial Narrow"/>
                <w:sz w:val="18"/>
                <w:szCs w:val="18"/>
              </w:rPr>
              <w:t>hasard</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3 </w:t>
            </w:r>
            <w:proofErr w:type="spellStart"/>
            <w:r w:rsidRPr="00270B24">
              <w:rPr>
                <w:rFonts w:ascii="Arial Narrow" w:hAnsi="Arial Narrow"/>
                <w:sz w:val="18"/>
                <w:szCs w:val="18"/>
              </w:rPr>
              <w:t>groupes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thématiques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établis</w:t>
            </w:r>
            <w:proofErr w:type="spellEnd"/>
            <w:r w:rsidRPr="00270B24">
              <w:rPr>
                <w:rFonts w:ascii="Arial Narrow" w:hAnsi="Arial Narrow"/>
                <w:sz w:val="18"/>
                <w:szCs w:val="18"/>
              </w:rPr>
              <w:t xml:space="preserve"> par </w:t>
            </w:r>
            <w:proofErr w:type="spellStart"/>
            <w:r>
              <w:rPr>
                <w:rFonts w:ascii="Arial Narrow" w:hAnsi="Arial Narrow"/>
                <w:sz w:val="18"/>
                <w:szCs w:val="18"/>
              </w:rPr>
              <w:t>l’organisation</w:t>
            </w:r>
            <w:proofErr w:type="spellEnd"/>
            <w:r w:rsidRPr="00270B24">
              <w:rPr>
                <w:rFonts w:ascii="Arial Narrow" w:hAnsi="Arial Narrow"/>
                <w:sz w:val="18"/>
                <w:szCs w:val="18"/>
              </w:rPr>
              <w:t>.</w:t>
            </w:r>
          </w:p>
          <w:p w14:paraId="0928BD0A" w14:textId="77777777" w:rsidR="00643A41" w:rsidRDefault="00643A41" w:rsidP="001D17AC">
            <w:pPr>
              <w:rPr>
                <w:rFonts w:ascii="Arial Narrow" w:hAnsi="Arial Narrow"/>
                <w:sz w:val="18"/>
                <w:szCs w:val="18"/>
              </w:rPr>
            </w:pPr>
            <w:r w:rsidRPr="00270B24">
              <w:rPr>
                <w:rFonts w:ascii="Arial Narrow" w:hAnsi="Arial Narrow"/>
                <w:sz w:val="18"/>
                <w:szCs w:val="18"/>
              </w:rPr>
              <w:t xml:space="preserve">Animation de </w:t>
            </w:r>
            <w:proofErr w:type="spellStart"/>
            <w:r>
              <w:rPr>
                <w:rFonts w:ascii="Arial Narrow" w:hAnsi="Arial Narrow"/>
                <w:sz w:val="18"/>
                <w:szCs w:val="18"/>
              </w:rPr>
              <w:t>chaque</w:t>
            </w:r>
            <w:proofErr w:type="spellEnd"/>
            <w:r w:rsidRPr="00270B24">
              <w:rPr>
                <w:rFonts w:ascii="Arial Narrow" w:hAnsi="Arial Narrow"/>
                <w:sz w:val="18"/>
                <w:szCs w:val="18"/>
              </w:rPr>
              <w:t xml:space="preserve"> table</w:t>
            </w:r>
          </w:p>
          <w:p w14:paraId="7AE8DE5A" w14:textId="77777777" w:rsidR="00643A41" w:rsidRDefault="00643A41" w:rsidP="001D17AC">
            <w:pPr>
              <w:rPr>
                <w:rFonts w:ascii="Arial Narrow" w:hAnsi="Arial Narrow"/>
                <w:sz w:val="18"/>
                <w:szCs w:val="18"/>
              </w:rPr>
            </w:pPr>
            <w:r w:rsidRPr="00270B24">
              <w:rPr>
                <w:rFonts w:ascii="Arial Narrow" w:hAnsi="Arial Narrow"/>
                <w:sz w:val="18"/>
                <w:szCs w:val="18"/>
              </w:rPr>
              <w:t xml:space="preserve">Les options </w:t>
            </w:r>
            <w:proofErr w:type="spellStart"/>
            <w:r w:rsidRPr="00270B24">
              <w:rPr>
                <w:rFonts w:ascii="Arial Narrow" w:hAnsi="Arial Narrow"/>
                <w:sz w:val="18"/>
                <w:szCs w:val="18"/>
              </w:rPr>
              <w:t>générées</w:t>
            </w:r>
            <w:proofErr w:type="spellEnd"/>
            <w:r w:rsidRPr="00270B24">
              <w:rPr>
                <w:rFonts w:ascii="Arial Narrow" w:hAnsi="Arial Narrow"/>
                <w:sz w:val="18"/>
                <w:szCs w:val="18"/>
              </w:rPr>
              <w:t xml:space="preserve"> par les experts </w:t>
            </w:r>
            <w:proofErr w:type="spellStart"/>
            <w:r w:rsidRPr="00270B24">
              <w:rPr>
                <w:rFonts w:ascii="Arial Narrow" w:hAnsi="Arial Narrow"/>
                <w:sz w:val="18"/>
                <w:szCs w:val="18"/>
              </w:rPr>
              <w:t>ont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été</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examinées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priorité</w:t>
            </w:r>
            <w:proofErr w:type="spellEnd"/>
            <w:r w:rsidRPr="00270B24">
              <w:rPr>
                <w:rFonts w:ascii="Arial Narrow" w:hAnsi="Arial Narrow"/>
                <w:sz w:val="18"/>
                <w:szCs w:val="18"/>
              </w:rPr>
              <w:t xml:space="preserve"> </w:t>
            </w:r>
          </w:p>
          <w:p w14:paraId="52A72BF7"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Les </w:t>
            </w:r>
            <w:proofErr w:type="spellStart"/>
            <w:r w:rsidRPr="00270B24">
              <w:rPr>
                <w:rFonts w:ascii="Arial Narrow" w:hAnsi="Arial Narrow"/>
                <w:sz w:val="18"/>
                <w:szCs w:val="18"/>
              </w:rPr>
              <w:t>groupes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ont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voté</w:t>
            </w:r>
            <w:proofErr w:type="spellEnd"/>
            <w:r w:rsidRPr="00270B24">
              <w:rPr>
                <w:rFonts w:ascii="Arial Narrow" w:hAnsi="Arial Narrow"/>
                <w:sz w:val="18"/>
                <w:szCs w:val="18"/>
              </w:rPr>
              <w:t xml:space="preserve"> sur les propositions</w:t>
            </w:r>
            <w:r>
              <w:rPr>
                <w:rFonts w:ascii="Arial Narrow" w:hAnsi="Arial Narrow"/>
                <w:sz w:val="18"/>
                <w:szCs w:val="18"/>
              </w:rPr>
              <w:t xml:space="preserve">. La </w:t>
            </w:r>
            <w:proofErr w:type="spellStart"/>
            <w:r>
              <w:rPr>
                <w:rFonts w:ascii="Arial Narrow" w:hAnsi="Arial Narrow"/>
                <w:sz w:val="18"/>
                <w:szCs w:val="18"/>
              </w:rPr>
              <w:t>plénière</w:t>
            </w:r>
            <w:proofErr w:type="spellEnd"/>
            <w:r>
              <w:rPr>
                <w:rFonts w:ascii="Arial Narrow" w:hAnsi="Arial Narrow"/>
                <w:sz w:val="18"/>
                <w:szCs w:val="18"/>
              </w:rPr>
              <w:t xml:space="preserve"> a </w:t>
            </w:r>
            <w:proofErr w:type="spellStart"/>
            <w:r>
              <w:rPr>
                <w:rFonts w:ascii="Arial Narrow" w:hAnsi="Arial Narrow"/>
                <w:sz w:val="18"/>
                <w:szCs w:val="18"/>
              </w:rPr>
              <w:t>voté</w:t>
            </w:r>
            <w:proofErr w:type="spellEnd"/>
            <w:r>
              <w:rPr>
                <w:rFonts w:ascii="Arial Narrow" w:hAnsi="Arial Narrow"/>
                <w:sz w:val="18"/>
                <w:szCs w:val="18"/>
              </w:rPr>
              <w:t xml:space="preserve"> sur des propositions communes</w:t>
            </w:r>
          </w:p>
        </w:tc>
        <w:tc>
          <w:tcPr>
            <w:tcW w:w="1588" w:type="dxa"/>
            <w:tcMar>
              <w:left w:w="57" w:type="dxa"/>
              <w:right w:w="57" w:type="dxa"/>
            </w:tcMar>
          </w:tcPr>
          <w:p w14:paraId="724E7393" w14:textId="77777777" w:rsidR="00643A41" w:rsidRDefault="00643A41" w:rsidP="001D17AC">
            <w:pPr>
              <w:rPr>
                <w:rFonts w:ascii="Arial Narrow" w:hAnsi="Arial Narrow"/>
                <w:sz w:val="18"/>
                <w:szCs w:val="18"/>
              </w:rPr>
            </w:pPr>
            <w:proofErr w:type="spellStart"/>
            <w:r w:rsidRPr="00270B24">
              <w:rPr>
                <w:rFonts w:ascii="Arial Narrow" w:hAnsi="Arial Narrow"/>
                <w:sz w:val="18"/>
                <w:szCs w:val="18"/>
              </w:rPr>
              <w:t>Divisés</w:t>
            </w:r>
            <w:proofErr w:type="spellEnd"/>
            <w:r w:rsidRPr="00270B24">
              <w:rPr>
                <w:rFonts w:ascii="Arial Narrow" w:hAnsi="Arial Narrow"/>
                <w:sz w:val="18"/>
                <w:szCs w:val="18"/>
              </w:rPr>
              <w:t xml:space="preserve"> au </w:t>
            </w:r>
            <w:proofErr w:type="spellStart"/>
            <w:r w:rsidRPr="00270B24">
              <w:rPr>
                <w:rFonts w:ascii="Arial Narrow" w:hAnsi="Arial Narrow"/>
                <w:sz w:val="18"/>
                <w:szCs w:val="18"/>
              </w:rPr>
              <w:t>hasard</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5 </w:t>
            </w:r>
            <w:proofErr w:type="spellStart"/>
            <w:r w:rsidRPr="00270B24">
              <w:rPr>
                <w:rFonts w:ascii="Arial Narrow" w:hAnsi="Arial Narrow"/>
                <w:sz w:val="18"/>
                <w:szCs w:val="18"/>
              </w:rPr>
              <w:t>groupes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thématiques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établis</w:t>
            </w:r>
            <w:proofErr w:type="spellEnd"/>
            <w:r w:rsidRPr="00270B24">
              <w:rPr>
                <w:rFonts w:ascii="Arial Narrow" w:hAnsi="Arial Narrow"/>
                <w:sz w:val="18"/>
                <w:szCs w:val="18"/>
              </w:rPr>
              <w:t xml:space="preserve"> par </w:t>
            </w:r>
            <w:proofErr w:type="spellStart"/>
            <w:r>
              <w:rPr>
                <w:rFonts w:ascii="Arial Narrow" w:hAnsi="Arial Narrow"/>
                <w:sz w:val="18"/>
                <w:szCs w:val="18"/>
              </w:rPr>
              <w:t>l’organisation</w:t>
            </w:r>
            <w:proofErr w:type="spellEnd"/>
            <w:r w:rsidRPr="00270B24">
              <w:rPr>
                <w:rFonts w:ascii="Arial Narrow" w:hAnsi="Arial Narrow"/>
                <w:sz w:val="18"/>
                <w:szCs w:val="18"/>
              </w:rPr>
              <w:t>.</w:t>
            </w:r>
          </w:p>
          <w:p w14:paraId="46B4CE3B" w14:textId="77777777" w:rsidR="00643A41" w:rsidRDefault="00643A41" w:rsidP="001D17AC">
            <w:pPr>
              <w:spacing w:before="120"/>
              <w:rPr>
                <w:rFonts w:ascii="Arial Narrow" w:hAnsi="Arial Narrow"/>
                <w:sz w:val="18"/>
                <w:szCs w:val="18"/>
              </w:rPr>
            </w:pPr>
            <w:r w:rsidRPr="00270B24">
              <w:rPr>
                <w:rFonts w:ascii="Arial Narrow" w:hAnsi="Arial Narrow"/>
                <w:sz w:val="18"/>
                <w:szCs w:val="18"/>
              </w:rPr>
              <w:t xml:space="preserve">Animation de </w:t>
            </w:r>
            <w:proofErr w:type="spellStart"/>
            <w:r>
              <w:rPr>
                <w:rFonts w:ascii="Arial Narrow" w:hAnsi="Arial Narrow"/>
                <w:sz w:val="18"/>
                <w:szCs w:val="18"/>
              </w:rPr>
              <w:t>chaque</w:t>
            </w:r>
            <w:proofErr w:type="spellEnd"/>
            <w:r w:rsidRPr="00270B24">
              <w:rPr>
                <w:rFonts w:ascii="Arial Narrow" w:hAnsi="Arial Narrow"/>
                <w:sz w:val="18"/>
                <w:szCs w:val="18"/>
              </w:rPr>
              <w:t xml:space="preserve"> table.</w:t>
            </w:r>
          </w:p>
          <w:p w14:paraId="215882C7" w14:textId="77777777" w:rsidR="00643A41" w:rsidRDefault="00643A41" w:rsidP="001D17AC">
            <w:pPr>
              <w:spacing w:before="120"/>
              <w:rPr>
                <w:rFonts w:ascii="Arial Narrow" w:hAnsi="Arial Narrow"/>
                <w:sz w:val="18"/>
                <w:szCs w:val="18"/>
              </w:rPr>
            </w:pPr>
            <w:proofErr w:type="spellStart"/>
            <w:r w:rsidRPr="00270B24">
              <w:rPr>
                <w:rFonts w:ascii="Arial Narrow" w:hAnsi="Arial Narrow"/>
                <w:sz w:val="18"/>
                <w:szCs w:val="18"/>
              </w:rPr>
              <w:t>Élaboration</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ses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propres</w:t>
            </w:r>
            <w:proofErr w:type="spellEnd"/>
            <w:r w:rsidRPr="00270B24">
              <w:rPr>
                <w:rFonts w:ascii="Arial Narrow" w:hAnsi="Arial Narrow"/>
                <w:sz w:val="18"/>
                <w:szCs w:val="18"/>
              </w:rPr>
              <w:t xml:space="preserve"> propositions.</w:t>
            </w:r>
          </w:p>
          <w:p w14:paraId="5B9DE1DC" w14:textId="77777777" w:rsidR="00643A41" w:rsidRPr="007F14DF" w:rsidRDefault="00643A41" w:rsidP="001D17AC">
            <w:pPr>
              <w:spacing w:before="120"/>
              <w:rPr>
                <w:rFonts w:ascii="Arial Narrow" w:hAnsi="Arial Narrow"/>
                <w:sz w:val="18"/>
                <w:szCs w:val="18"/>
              </w:rPr>
            </w:pPr>
            <w:r w:rsidRPr="007F14DF">
              <w:rPr>
                <w:rFonts w:ascii="Arial Narrow" w:hAnsi="Arial Narrow"/>
                <w:sz w:val="18"/>
                <w:szCs w:val="18"/>
              </w:rPr>
              <w:t>V</w:t>
            </w:r>
            <w:r w:rsidRPr="00270B24">
              <w:rPr>
                <w:rFonts w:ascii="Arial Narrow" w:hAnsi="Arial Narrow"/>
                <w:sz w:val="18"/>
                <w:szCs w:val="18"/>
              </w:rPr>
              <w:t xml:space="preserve">otes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plénière</w:t>
            </w:r>
            <w:proofErr w:type="spellEnd"/>
            <w:r w:rsidRPr="00270B24">
              <w:rPr>
                <w:rFonts w:ascii="Arial Narrow" w:hAnsi="Arial Narrow"/>
                <w:sz w:val="18"/>
                <w:szCs w:val="18"/>
              </w:rPr>
              <w:t xml:space="preserve"> sur les propositions</w:t>
            </w:r>
          </w:p>
        </w:tc>
        <w:tc>
          <w:tcPr>
            <w:tcW w:w="1588" w:type="dxa"/>
            <w:tcMar>
              <w:left w:w="57" w:type="dxa"/>
              <w:right w:w="57" w:type="dxa"/>
            </w:tcMar>
          </w:tcPr>
          <w:p w14:paraId="52EE9F65" w14:textId="77777777" w:rsidR="00643A41" w:rsidRDefault="00643A41" w:rsidP="001D17AC">
            <w:pPr>
              <w:rPr>
                <w:rFonts w:ascii="Arial Narrow" w:hAnsi="Arial Narrow"/>
                <w:sz w:val="18"/>
                <w:szCs w:val="18"/>
              </w:rPr>
            </w:pPr>
            <w:proofErr w:type="spellStart"/>
            <w:r>
              <w:rPr>
                <w:rFonts w:ascii="Arial Narrow" w:hAnsi="Arial Narrow"/>
                <w:sz w:val="18"/>
                <w:szCs w:val="18"/>
              </w:rPr>
              <w:t>D</w:t>
            </w:r>
            <w:r w:rsidRPr="00270B24">
              <w:rPr>
                <w:rFonts w:ascii="Arial Narrow" w:hAnsi="Arial Narrow"/>
                <w:sz w:val="18"/>
                <w:szCs w:val="18"/>
              </w:rPr>
              <w:t>ivisées</w:t>
            </w:r>
            <w:proofErr w:type="spellEnd"/>
            <w:r w:rsidRPr="00270B24">
              <w:rPr>
                <w:rFonts w:ascii="Arial Narrow" w:hAnsi="Arial Narrow"/>
                <w:sz w:val="18"/>
                <w:szCs w:val="18"/>
              </w:rPr>
              <w:t xml:space="preserve"> au </w:t>
            </w:r>
            <w:proofErr w:type="spellStart"/>
            <w:r w:rsidRPr="00270B24">
              <w:rPr>
                <w:rFonts w:ascii="Arial Narrow" w:hAnsi="Arial Narrow"/>
                <w:sz w:val="18"/>
                <w:szCs w:val="18"/>
              </w:rPr>
              <w:t>hasard</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5 </w:t>
            </w:r>
            <w:proofErr w:type="spellStart"/>
            <w:r w:rsidRPr="00270B24">
              <w:rPr>
                <w:rFonts w:ascii="Arial Narrow" w:hAnsi="Arial Narrow"/>
                <w:sz w:val="18"/>
                <w:szCs w:val="18"/>
              </w:rPr>
              <w:t>groupes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thématiques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établis</w:t>
            </w:r>
            <w:proofErr w:type="spellEnd"/>
            <w:r w:rsidRPr="00270B24">
              <w:rPr>
                <w:rFonts w:ascii="Arial Narrow" w:hAnsi="Arial Narrow"/>
                <w:sz w:val="18"/>
                <w:szCs w:val="18"/>
              </w:rPr>
              <w:t xml:space="preserve"> par les </w:t>
            </w:r>
            <w:proofErr w:type="spellStart"/>
            <w:r w:rsidRPr="00270B24">
              <w:rPr>
                <w:rFonts w:ascii="Arial Narrow" w:hAnsi="Arial Narrow"/>
                <w:sz w:val="18"/>
                <w:szCs w:val="18"/>
              </w:rPr>
              <w:t>membres</w:t>
            </w:r>
            <w:proofErr w:type="spellEnd"/>
            <w:r w:rsidRPr="00270B24">
              <w:rPr>
                <w:rFonts w:ascii="Arial Narrow" w:hAnsi="Arial Narrow"/>
                <w:sz w:val="18"/>
                <w:szCs w:val="18"/>
              </w:rPr>
              <w:t>.</w:t>
            </w:r>
          </w:p>
          <w:p w14:paraId="2765C3CE" w14:textId="77777777" w:rsidR="00643A41" w:rsidRDefault="00643A41" w:rsidP="001D17AC">
            <w:pPr>
              <w:spacing w:before="120"/>
              <w:rPr>
                <w:rFonts w:ascii="Arial Narrow" w:hAnsi="Arial Narrow"/>
                <w:sz w:val="18"/>
                <w:szCs w:val="18"/>
              </w:rPr>
            </w:pPr>
            <w:proofErr w:type="spellStart"/>
            <w:r w:rsidRPr="00270B24">
              <w:rPr>
                <w:rFonts w:ascii="Arial Narrow" w:hAnsi="Arial Narrow"/>
                <w:sz w:val="18"/>
                <w:szCs w:val="18"/>
              </w:rPr>
              <w:t>Groupes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autodirigés</w:t>
            </w:r>
            <w:proofErr w:type="spellEnd"/>
            <w:r w:rsidRPr="00270B24">
              <w:rPr>
                <w:rFonts w:ascii="Arial Narrow" w:hAnsi="Arial Narrow"/>
                <w:sz w:val="18"/>
                <w:szCs w:val="18"/>
              </w:rPr>
              <w:t>.</w:t>
            </w:r>
          </w:p>
          <w:p w14:paraId="06156EB6" w14:textId="77777777" w:rsidR="00643A41" w:rsidRDefault="00643A41" w:rsidP="001D17AC">
            <w:pPr>
              <w:spacing w:before="120"/>
              <w:rPr>
                <w:rFonts w:ascii="Arial Narrow" w:hAnsi="Arial Narrow"/>
                <w:sz w:val="18"/>
                <w:szCs w:val="18"/>
              </w:rPr>
            </w:pPr>
            <w:proofErr w:type="spellStart"/>
            <w:r w:rsidRPr="00270B24">
              <w:rPr>
                <w:rFonts w:ascii="Arial Narrow" w:hAnsi="Arial Narrow"/>
                <w:sz w:val="18"/>
                <w:szCs w:val="18"/>
              </w:rPr>
              <w:t>Ont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élaboré</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leurs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propres</w:t>
            </w:r>
            <w:proofErr w:type="spellEnd"/>
            <w:r w:rsidRPr="00270B24">
              <w:rPr>
                <w:rFonts w:ascii="Arial Narrow" w:hAnsi="Arial Narrow"/>
                <w:sz w:val="18"/>
                <w:szCs w:val="18"/>
              </w:rPr>
              <w:t xml:space="preserve"> propositions.</w:t>
            </w:r>
          </w:p>
          <w:p w14:paraId="7F44EA6B" w14:textId="77777777" w:rsidR="00643A41" w:rsidRPr="00270B24" w:rsidRDefault="00643A41" w:rsidP="001D17AC">
            <w:pPr>
              <w:spacing w:before="120"/>
              <w:rPr>
                <w:rFonts w:ascii="Arial Narrow" w:hAnsi="Arial Narrow"/>
                <w:sz w:val="18"/>
                <w:szCs w:val="18"/>
              </w:rPr>
            </w:pPr>
            <w:r w:rsidRPr="00270B24">
              <w:rPr>
                <w:rFonts w:ascii="Arial Narrow" w:hAnsi="Arial Narrow"/>
                <w:sz w:val="18"/>
                <w:szCs w:val="18"/>
              </w:rPr>
              <w:t xml:space="preserve">Vote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plénière</w:t>
            </w:r>
            <w:proofErr w:type="spellEnd"/>
            <w:r w:rsidRPr="00270B24">
              <w:rPr>
                <w:rFonts w:ascii="Arial Narrow" w:hAnsi="Arial Narrow"/>
                <w:sz w:val="18"/>
                <w:szCs w:val="18"/>
              </w:rPr>
              <w:t xml:space="preserve"> sur des propositions </w:t>
            </w:r>
          </w:p>
        </w:tc>
        <w:tc>
          <w:tcPr>
            <w:tcW w:w="1588" w:type="dxa"/>
            <w:tcMar>
              <w:left w:w="57" w:type="dxa"/>
              <w:right w:w="57" w:type="dxa"/>
            </w:tcMar>
          </w:tcPr>
          <w:p w14:paraId="11E214D1" w14:textId="77777777" w:rsidR="00643A41" w:rsidRDefault="00643A41" w:rsidP="001D17AC">
            <w:pPr>
              <w:rPr>
                <w:rFonts w:ascii="Arial Narrow" w:hAnsi="Arial Narrow"/>
                <w:sz w:val="18"/>
                <w:szCs w:val="18"/>
              </w:rPr>
            </w:pPr>
            <w:proofErr w:type="spellStart"/>
            <w:r w:rsidRPr="00270B24">
              <w:rPr>
                <w:rFonts w:ascii="Arial Narrow" w:hAnsi="Arial Narrow"/>
                <w:sz w:val="18"/>
                <w:szCs w:val="18"/>
              </w:rPr>
              <w:t>Répartis</w:t>
            </w:r>
            <w:proofErr w:type="spellEnd"/>
            <w:r w:rsidRPr="00270B24">
              <w:rPr>
                <w:rFonts w:ascii="Arial Narrow" w:hAnsi="Arial Narrow"/>
                <w:sz w:val="18"/>
                <w:szCs w:val="18"/>
              </w:rPr>
              <w:t xml:space="preserve"> au </w:t>
            </w:r>
            <w:proofErr w:type="spellStart"/>
            <w:r w:rsidRPr="00270B24">
              <w:rPr>
                <w:rFonts w:ascii="Arial Narrow" w:hAnsi="Arial Narrow"/>
                <w:sz w:val="18"/>
                <w:szCs w:val="18"/>
              </w:rPr>
              <w:t>hasard</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5 </w:t>
            </w:r>
            <w:proofErr w:type="spellStart"/>
            <w:r w:rsidRPr="00270B24">
              <w:rPr>
                <w:rFonts w:ascii="Arial Narrow" w:hAnsi="Arial Narrow"/>
                <w:sz w:val="18"/>
                <w:szCs w:val="18"/>
              </w:rPr>
              <w:t>groupes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thématiques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établis</w:t>
            </w:r>
            <w:proofErr w:type="spellEnd"/>
            <w:r w:rsidRPr="00270B24">
              <w:rPr>
                <w:rFonts w:ascii="Arial Narrow" w:hAnsi="Arial Narrow"/>
                <w:sz w:val="18"/>
                <w:szCs w:val="18"/>
              </w:rPr>
              <w:t xml:space="preserve"> par </w:t>
            </w:r>
            <w:proofErr w:type="spellStart"/>
            <w:r>
              <w:rPr>
                <w:rFonts w:ascii="Arial Narrow" w:hAnsi="Arial Narrow"/>
                <w:sz w:val="18"/>
                <w:szCs w:val="18"/>
              </w:rPr>
              <w:t>l’organisation</w:t>
            </w:r>
            <w:proofErr w:type="spellEnd"/>
            <w:r w:rsidRPr="00270B24">
              <w:rPr>
                <w:rFonts w:ascii="Arial Narrow" w:hAnsi="Arial Narrow"/>
                <w:sz w:val="18"/>
                <w:szCs w:val="18"/>
              </w:rPr>
              <w:t>.</w:t>
            </w:r>
          </w:p>
          <w:p w14:paraId="294558D7" w14:textId="77777777" w:rsidR="00643A41" w:rsidRDefault="00643A41" w:rsidP="001D17AC">
            <w:pPr>
              <w:spacing w:before="120"/>
              <w:rPr>
                <w:rFonts w:ascii="Arial Narrow" w:hAnsi="Arial Narrow"/>
                <w:sz w:val="18"/>
                <w:szCs w:val="18"/>
              </w:rPr>
            </w:pPr>
            <w:r w:rsidRPr="00270B24">
              <w:rPr>
                <w:rFonts w:ascii="Arial Narrow" w:hAnsi="Arial Narrow"/>
                <w:sz w:val="18"/>
                <w:szCs w:val="18"/>
              </w:rPr>
              <w:t xml:space="preserve"> Animation de </w:t>
            </w:r>
            <w:proofErr w:type="spellStart"/>
            <w:r>
              <w:rPr>
                <w:rFonts w:ascii="Arial Narrow" w:hAnsi="Arial Narrow"/>
                <w:sz w:val="18"/>
                <w:szCs w:val="18"/>
              </w:rPr>
              <w:t>chaque</w:t>
            </w:r>
            <w:proofErr w:type="spellEnd"/>
            <w:r w:rsidRPr="00270B24">
              <w:rPr>
                <w:rFonts w:ascii="Arial Narrow" w:hAnsi="Arial Narrow"/>
                <w:sz w:val="18"/>
                <w:szCs w:val="18"/>
              </w:rPr>
              <w:t xml:space="preserve"> table.</w:t>
            </w:r>
          </w:p>
          <w:p w14:paraId="646DEB72" w14:textId="77777777" w:rsidR="00643A41" w:rsidRDefault="00643A41" w:rsidP="001D17AC">
            <w:pPr>
              <w:spacing w:before="120"/>
              <w:rPr>
                <w:rFonts w:ascii="Arial Narrow" w:hAnsi="Arial Narrow"/>
                <w:sz w:val="18"/>
                <w:szCs w:val="18"/>
              </w:rPr>
            </w:pPr>
            <w:proofErr w:type="spellStart"/>
            <w:r w:rsidRPr="00270B24">
              <w:rPr>
                <w:rFonts w:ascii="Arial Narrow" w:hAnsi="Arial Narrow"/>
                <w:sz w:val="18"/>
                <w:szCs w:val="18"/>
              </w:rPr>
              <w:t>Élaboration</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leurs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propres</w:t>
            </w:r>
            <w:proofErr w:type="spellEnd"/>
            <w:r w:rsidRPr="00270B24">
              <w:rPr>
                <w:rFonts w:ascii="Arial Narrow" w:hAnsi="Arial Narrow"/>
                <w:sz w:val="18"/>
                <w:szCs w:val="18"/>
              </w:rPr>
              <w:t xml:space="preserve"> propositions.</w:t>
            </w:r>
          </w:p>
          <w:p w14:paraId="67EE6F38" w14:textId="77777777" w:rsidR="00643A41" w:rsidRPr="00270B24" w:rsidRDefault="00643A41" w:rsidP="001D17AC">
            <w:pPr>
              <w:spacing w:before="120"/>
              <w:rPr>
                <w:rFonts w:ascii="Arial Narrow" w:hAnsi="Arial Narrow"/>
                <w:sz w:val="18"/>
                <w:szCs w:val="18"/>
              </w:rPr>
            </w:pPr>
            <w:r w:rsidRPr="00270B24">
              <w:rPr>
                <w:rFonts w:ascii="Arial Narrow" w:hAnsi="Arial Narrow"/>
                <w:sz w:val="18"/>
                <w:szCs w:val="18"/>
              </w:rPr>
              <w:t xml:space="preserve">Vote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plénière</w:t>
            </w:r>
            <w:proofErr w:type="spellEnd"/>
            <w:r w:rsidRPr="00270B24">
              <w:rPr>
                <w:rFonts w:ascii="Arial Narrow" w:hAnsi="Arial Narrow"/>
                <w:sz w:val="18"/>
                <w:szCs w:val="18"/>
              </w:rPr>
              <w:t xml:space="preserve"> sur les propositions.</w:t>
            </w:r>
          </w:p>
        </w:tc>
      </w:tr>
      <w:tr w:rsidR="00643A41" w:rsidRPr="009F03FE" w14:paraId="7F84F111" w14:textId="77777777" w:rsidTr="001D17AC">
        <w:trPr>
          <w:jc w:val="center"/>
        </w:trPr>
        <w:tc>
          <w:tcPr>
            <w:tcW w:w="1588" w:type="dxa"/>
            <w:tcMar>
              <w:left w:w="57" w:type="dxa"/>
              <w:right w:w="57" w:type="dxa"/>
            </w:tcMar>
          </w:tcPr>
          <w:p w14:paraId="103AFACE" w14:textId="77777777" w:rsidR="00643A41" w:rsidRPr="009F03FE" w:rsidRDefault="00643A41" w:rsidP="001D17AC">
            <w:pPr>
              <w:rPr>
                <w:rFonts w:ascii="Arial Narrow" w:hAnsi="Arial Narrow"/>
                <w:sz w:val="20"/>
                <w:szCs w:val="20"/>
              </w:rPr>
            </w:pPr>
            <w:proofErr w:type="spellStart"/>
            <w:r w:rsidRPr="00DF7F4C">
              <w:rPr>
                <w:rFonts w:ascii="Arial Narrow" w:hAnsi="Arial Narrow"/>
                <w:sz w:val="20"/>
                <w:szCs w:val="20"/>
              </w:rPr>
              <w:t>Résultat</w:t>
            </w:r>
            <w:proofErr w:type="spellEnd"/>
          </w:p>
        </w:tc>
        <w:tc>
          <w:tcPr>
            <w:tcW w:w="1588" w:type="dxa"/>
            <w:tcMar>
              <w:left w:w="57" w:type="dxa"/>
              <w:right w:w="57" w:type="dxa"/>
            </w:tcMar>
          </w:tcPr>
          <w:p w14:paraId="41B46416"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13 </w:t>
            </w:r>
            <w:proofErr w:type="spellStart"/>
            <w:r w:rsidRPr="00270B24">
              <w:rPr>
                <w:rFonts w:ascii="Arial Narrow" w:hAnsi="Arial Narrow"/>
                <w:sz w:val="18"/>
                <w:szCs w:val="18"/>
              </w:rPr>
              <w:t>recommandations</w:t>
            </w:r>
            <w:proofErr w:type="spellEnd"/>
          </w:p>
        </w:tc>
        <w:tc>
          <w:tcPr>
            <w:tcW w:w="1588" w:type="dxa"/>
            <w:tcMar>
              <w:left w:w="57" w:type="dxa"/>
              <w:right w:w="57" w:type="dxa"/>
            </w:tcMar>
          </w:tcPr>
          <w:p w14:paraId="4070831F"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149 </w:t>
            </w:r>
            <w:proofErr w:type="spellStart"/>
            <w:r w:rsidRPr="00270B24">
              <w:rPr>
                <w:rFonts w:ascii="Arial Narrow" w:hAnsi="Arial Narrow"/>
                <w:sz w:val="18"/>
                <w:szCs w:val="18"/>
              </w:rPr>
              <w:t>mesures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référendaires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législatives</w:t>
            </w:r>
            <w:proofErr w:type="spellEnd"/>
            <w:r w:rsidRPr="00270B24">
              <w:rPr>
                <w:rFonts w:ascii="Arial Narrow" w:hAnsi="Arial Narrow"/>
                <w:sz w:val="18"/>
                <w:szCs w:val="18"/>
              </w:rPr>
              <w:t xml:space="preserve"> et </w:t>
            </w:r>
            <w:proofErr w:type="spellStart"/>
            <w:r w:rsidRPr="00270B24">
              <w:rPr>
                <w:rFonts w:ascii="Arial Narrow" w:hAnsi="Arial Narrow"/>
                <w:sz w:val="18"/>
                <w:szCs w:val="18"/>
              </w:rPr>
              <w:t>réglementaires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spécifiques</w:t>
            </w:r>
            <w:proofErr w:type="spellEnd"/>
          </w:p>
        </w:tc>
        <w:tc>
          <w:tcPr>
            <w:tcW w:w="1588" w:type="dxa"/>
            <w:tcMar>
              <w:left w:w="57" w:type="dxa"/>
              <w:right w:w="57" w:type="dxa"/>
            </w:tcMar>
          </w:tcPr>
          <w:p w14:paraId="37632204"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51 </w:t>
            </w:r>
            <w:proofErr w:type="spellStart"/>
            <w:r w:rsidRPr="00270B24">
              <w:rPr>
                <w:rFonts w:ascii="Arial Narrow" w:hAnsi="Arial Narrow"/>
                <w:sz w:val="18"/>
                <w:szCs w:val="18"/>
              </w:rPr>
              <w:t>recommandations</w:t>
            </w:r>
            <w:proofErr w:type="spellEnd"/>
            <w:r w:rsidRPr="00270B24">
              <w:rPr>
                <w:rFonts w:ascii="Arial Narrow" w:hAnsi="Arial Narrow"/>
                <w:sz w:val="18"/>
                <w:szCs w:val="18"/>
              </w:rPr>
              <w:t xml:space="preserve"> (avec plus de 80% de </w:t>
            </w:r>
            <w:proofErr w:type="spellStart"/>
            <w:r w:rsidRPr="00270B24">
              <w:rPr>
                <w:rFonts w:ascii="Arial Narrow" w:hAnsi="Arial Narrow"/>
                <w:sz w:val="18"/>
                <w:szCs w:val="18"/>
              </w:rPr>
              <w:t>soutien</w:t>
            </w:r>
            <w:proofErr w:type="spellEnd"/>
            <w:r w:rsidRPr="00270B24">
              <w:rPr>
                <w:rFonts w:ascii="Arial Narrow" w:hAnsi="Arial Narrow"/>
                <w:sz w:val="18"/>
                <w:szCs w:val="18"/>
              </w:rPr>
              <w:t>)</w:t>
            </w:r>
          </w:p>
        </w:tc>
        <w:tc>
          <w:tcPr>
            <w:tcW w:w="1588" w:type="dxa"/>
            <w:tcMar>
              <w:left w:w="57" w:type="dxa"/>
              <w:right w:w="57" w:type="dxa"/>
            </w:tcMar>
          </w:tcPr>
          <w:p w14:paraId="711CC08D"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81 </w:t>
            </w:r>
            <w:proofErr w:type="spellStart"/>
            <w:r w:rsidRPr="00270B24">
              <w:rPr>
                <w:rFonts w:ascii="Arial Narrow" w:hAnsi="Arial Narrow"/>
                <w:sz w:val="18"/>
                <w:szCs w:val="18"/>
              </w:rPr>
              <w:t>recommandations</w:t>
            </w:r>
            <w:proofErr w:type="spellEnd"/>
          </w:p>
        </w:tc>
        <w:tc>
          <w:tcPr>
            <w:tcW w:w="1588" w:type="dxa"/>
            <w:tcMar>
              <w:left w:w="57" w:type="dxa"/>
              <w:right w:w="57" w:type="dxa"/>
            </w:tcMar>
          </w:tcPr>
          <w:p w14:paraId="7713DDE6" w14:textId="77777777" w:rsidR="00643A41" w:rsidRDefault="00643A41" w:rsidP="001D17AC">
            <w:pPr>
              <w:rPr>
                <w:rFonts w:ascii="Arial Narrow" w:hAnsi="Arial Narrow"/>
                <w:sz w:val="18"/>
                <w:szCs w:val="18"/>
              </w:rPr>
            </w:pPr>
            <w:r w:rsidRPr="00270B24">
              <w:rPr>
                <w:rFonts w:ascii="Arial Narrow" w:hAnsi="Arial Narrow"/>
                <w:sz w:val="18"/>
                <w:szCs w:val="18"/>
              </w:rPr>
              <w:t xml:space="preserve">117 </w:t>
            </w:r>
            <w:proofErr w:type="spellStart"/>
            <w:r w:rsidRPr="00270B24">
              <w:rPr>
                <w:rFonts w:ascii="Arial Narrow" w:hAnsi="Arial Narrow"/>
                <w:sz w:val="18"/>
                <w:szCs w:val="18"/>
              </w:rPr>
              <w:t>recommandations</w:t>
            </w:r>
            <w:proofErr w:type="spellEnd"/>
            <w:r w:rsidRPr="00270B24">
              <w:rPr>
                <w:rFonts w:ascii="Arial Narrow" w:hAnsi="Arial Narrow"/>
                <w:sz w:val="18"/>
                <w:szCs w:val="18"/>
              </w:rPr>
              <w:t xml:space="preserve"> dans la première phase</w:t>
            </w:r>
          </w:p>
          <w:p w14:paraId="5034CA59"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73 dans la </w:t>
            </w:r>
            <w:proofErr w:type="spellStart"/>
            <w:r w:rsidRPr="00270B24">
              <w:rPr>
                <w:rFonts w:ascii="Arial Narrow" w:hAnsi="Arial Narrow"/>
                <w:sz w:val="18"/>
                <w:szCs w:val="18"/>
              </w:rPr>
              <w:t>deuxième</w:t>
            </w:r>
            <w:proofErr w:type="spellEnd"/>
            <w:r w:rsidRPr="00270B24">
              <w:rPr>
                <w:rFonts w:ascii="Arial Narrow" w:hAnsi="Arial Narrow"/>
                <w:sz w:val="18"/>
                <w:szCs w:val="18"/>
              </w:rPr>
              <w:t xml:space="preserve"> phase</w:t>
            </w:r>
          </w:p>
        </w:tc>
        <w:tc>
          <w:tcPr>
            <w:tcW w:w="1588" w:type="dxa"/>
            <w:tcMar>
              <w:left w:w="57" w:type="dxa"/>
              <w:right w:w="57" w:type="dxa"/>
            </w:tcMar>
          </w:tcPr>
          <w:p w14:paraId="144393AC"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84 </w:t>
            </w:r>
            <w:proofErr w:type="spellStart"/>
            <w:r w:rsidRPr="00270B24">
              <w:rPr>
                <w:rFonts w:ascii="Arial Narrow" w:hAnsi="Arial Narrow"/>
                <w:sz w:val="18"/>
                <w:szCs w:val="18"/>
              </w:rPr>
              <w:t>recommandations</w:t>
            </w:r>
            <w:proofErr w:type="spellEnd"/>
          </w:p>
        </w:tc>
      </w:tr>
      <w:tr w:rsidR="00643A41" w:rsidRPr="009F03FE" w14:paraId="2F0B8DD3" w14:textId="77777777" w:rsidTr="001D17AC">
        <w:trPr>
          <w:jc w:val="center"/>
        </w:trPr>
        <w:tc>
          <w:tcPr>
            <w:tcW w:w="1588" w:type="dxa"/>
            <w:tcMar>
              <w:left w:w="57" w:type="dxa"/>
              <w:right w:w="57" w:type="dxa"/>
            </w:tcMar>
          </w:tcPr>
          <w:p w14:paraId="2A21133C" w14:textId="77777777" w:rsidR="00643A41" w:rsidRPr="009F03FE" w:rsidRDefault="00643A41" w:rsidP="001D17AC">
            <w:pPr>
              <w:rPr>
                <w:rFonts w:ascii="Arial Narrow" w:hAnsi="Arial Narrow"/>
                <w:sz w:val="20"/>
                <w:szCs w:val="20"/>
              </w:rPr>
            </w:pPr>
            <w:proofErr w:type="spellStart"/>
            <w:r w:rsidRPr="00DF7F4C">
              <w:rPr>
                <w:rFonts w:ascii="Arial Narrow" w:hAnsi="Arial Narrow"/>
                <w:sz w:val="20"/>
                <w:szCs w:val="20"/>
              </w:rPr>
              <w:t>Réponse</w:t>
            </w:r>
            <w:proofErr w:type="spellEnd"/>
            <w:r w:rsidRPr="00DF7F4C">
              <w:rPr>
                <w:rFonts w:ascii="Arial Narrow" w:hAnsi="Arial Narrow"/>
                <w:sz w:val="20"/>
                <w:szCs w:val="20"/>
              </w:rPr>
              <w:t xml:space="preserve"> </w:t>
            </w:r>
            <w:proofErr w:type="spellStart"/>
            <w:r w:rsidRPr="00DF7F4C">
              <w:rPr>
                <w:rFonts w:ascii="Arial Narrow" w:hAnsi="Arial Narrow"/>
                <w:sz w:val="20"/>
                <w:szCs w:val="20"/>
              </w:rPr>
              <w:t>officielle</w:t>
            </w:r>
            <w:proofErr w:type="spellEnd"/>
          </w:p>
        </w:tc>
        <w:tc>
          <w:tcPr>
            <w:tcW w:w="1588" w:type="dxa"/>
            <w:tcMar>
              <w:left w:w="57" w:type="dxa"/>
              <w:right w:w="57" w:type="dxa"/>
            </w:tcMar>
          </w:tcPr>
          <w:p w14:paraId="51EBBA97" w14:textId="77777777" w:rsidR="00643A41" w:rsidRPr="00270B24" w:rsidRDefault="00643A41" w:rsidP="001D17AC">
            <w:pPr>
              <w:ind w:right="-57"/>
              <w:rPr>
                <w:rFonts w:ascii="Arial Narrow" w:hAnsi="Arial Narrow"/>
                <w:sz w:val="18"/>
                <w:szCs w:val="18"/>
              </w:rPr>
            </w:pPr>
            <w:proofErr w:type="spellStart"/>
            <w:r w:rsidRPr="00270B24">
              <w:rPr>
                <w:rFonts w:ascii="Arial Narrow" w:hAnsi="Arial Narrow"/>
                <w:sz w:val="18"/>
                <w:szCs w:val="18"/>
              </w:rPr>
              <w:t>Examiné</w:t>
            </w:r>
            <w:r>
              <w:rPr>
                <w:rFonts w:ascii="Arial Narrow" w:hAnsi="Arial Narrow"/>
                <w:sz w:val="18"/>
                <w:szCs w:val="18"/>
              </w:rPr>
              <w:t>es</w:t>
            </w:r>
            <w:proofErr w:type="spellEnd"/>
            <w:r w:rsidRPr="00270B24">
              <w:rPr>
                <w:rFonts w:ascii="Arial Narrow" w:hAnsi="Arial Narrow"/>
                <w:sz w:val="18"/>
                <w:szCs w:val="18"/>
              </w:rPr>
              <w:t xml:space="preserve"> par le </w:t>
            </w:r>
            <w:proofErr w:type="spellStart"/>
            <w:r w:rsidRPr="00270B24">
              <w:rPr>
                <w:rFonts w:ascii="Arial Narrow" w:hAnsi="Arial Narrow"/>
                <w:sz w:val="18"/>
                <w:szCs w:val="18"/>
              </w:rPr>
              <w:t>comité</w:t>
            </w:r>
            <w:proofErr w:type="spellEnd"/>
            <w:r w:rsidRPr="00270B24">
              <w:rPr>
                <w:rFonts w:ascii="Arial Narrow" w:hAnsi="Arial Narrow"/>
                <w:sz w:val="18"/>
                <w:szCs w:val="18"/>
              </w:rPr>
              <w:t xml:space="preserve"> conjoint de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Oireachtas</w:t>
            </w:r>
            <w:proofErr w:type="spellEnd"/>
            <w:r w:rsidRPr="00270B24">
              <w:rPr>
                <w:rFonts w:ascii="Arial Narrow" w:hAnsi="Arial Narrow"/>
                <w:sz w:val="18"/>
                <w:szCs w:val="18"/>
              </w:rPr>
              <w:t xml:space="preserve"> sur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action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climatique</w:t>
            </w:r>
            <w:proofErr w:type="spellEnd"/>
            <w:r w:rsidRPr="00270B24">
              <w:rPr>
                <w:rFonts w:ascii="Arial Narrow" w:hAnsi="Arial Narrow"/>
                <w:sz w:val="18"/>
                <w:szCs w:val="18"/>
              </w:rPr>
              <w:t xml:space="preserve"> (JOCCA) qui </w:t>
            </w:r>
            <w:proofErr w:type="gramStart"/>
            <w:r w:rsidRPr="00270B24">
              <w:rPr>
                <w:rFonts w:ascii="Arial Narrow" w:hAnsi="Arial Narrow"/>
                <w:sz w:val="18"/>
                <w:szCs w:val="18"/>
              </w:rPr>
              <w:t>a</w:t>
            </w:r>
            <w:proofErr w:type="gramEnd"/>
            <w:r w:rsidRPr="00270B24">
              <w:rPr>
                <w:rFonts w:ascii="Arial Narrow" w:hAnsi="Arial Narrow"/>
                <w:sz w:val="18"/>
                <w:szCs w:val="18"/>
              </w:rPr>
              <w:t xml:space="preserve"> </w:t>
            </w:r>
            <w:proofErr w:type="spellStart"/>
            <w:r w:rsidRPr="00270B24">
              <w:rPr>
                <w:rFonts w:ascii="Arial Narrow" w:hAnsi="Arial Narrow"/>
                <w:sz w:val="18"/>
                <w:szCs w:val="18"/>
              </w:rPr>
              <w:t>influencé</w:t>
            </w:r>
            <w:proofErr w:type="spellEnd"/>
            <w:r w:rsidRPr="00270B24">
              <w:rPr>
                <w:rFonts w:ascii="Arial Narrow" w:hAnsi="Arial Narrow"/>
                <w:sz w:val="18"/>
                <w:szCs w:val="18"/>
              </w:rPr>
              <w:t xml:space="preserve"> le plan </w:t>
            </w:r>
            <w:proofErr w:type="spellStart"/>
            <w:r w:rsidRPr="00270B24">
              <w:rPr>
                <w:rFonts w:ascii="Arial Narrow" w:hAnsi="Arial Narrow"/>
                <w:sz w:val="18"/>
                <w:szCs w:val="18"/>
              </w:rPr>
              <w:t>d</w:t>
            </w:r>
            <w:r>
              <w:rPr>
                <w:rFonts w:ascii="Arial Narrow" w:hAnsi="Arial Narrow"/>
                <w:sz w:val="18"/>
                <w:szCs w:val="18"/>
              </w:rPr>
              <w:t>’</w:t>
            </w:r>
            <w:r w:rsidRPr="00270B24">
              <w:rPr>
                <w:rFonts w:ascii="Arial Narrow" w:hAnsi="Arial Narrow"/>
                <w:sz w:val="18"/>
                <w:szCs w:val="18"/>
              </w:rPr>
              <w:t>action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climatique</w:t>
            </w:r>
            <w:proofErr w:type="spellEnd"/>
            <w:r w:rsidRPr="00270B24">
              <w:rPr>
                <w:rFonts w:ascii="Arial Narrow" w:hAnsi="Arial Narrow"/>
                <w:sz w:val="18"/>
                <w:szCs w:val="18"/>
              </w:rPr>
              <w:t xml:space="preserve"> 2019 du </w:t>
            </w:r>
            <w:proofErr w:type="spellStart"/>
            <w:r w:rsidRPr="00270B24">
              <w:rPr>
                <w:rFonts w:ascii="Arial Narrow" w:hAnsi="Arial Narrow"/>
                <w:sz w:val="18"/>
                <w:szCs w:val="18"/>
              </w:rPr>
              <w:t>gouvernement</w:t>
            </w:r>
            <w:proofErr w:type="spellEnd"/>
            <w:r w:rsidRPr="00270B24">
              <w:rPr>
                <w:rFonts w:ascii="Arial Narrow" w:hAnsi="Arial Narrow"/>
                <w:sz w:val="18"/>
                <w:szCs w:val="18"/>
              </w:rPr>
              <w:t xml:space="preserve"> et le </w:t>
            </w:r>
            <w:proofErr w:type="spellStart"/>
            <w:r w:rsidRPr="00270B24">
              <w:rPr>
                <w:rFonts w:ascii="Arial Narrow" w:hAnsi="Arial Narrow"/>
                <w:sz w:val="18"/>
                <w:szCs w:val="18"/>
              </w:rPr>
              <w:t>projet</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loi</w:t>
            </w:r>
            <w:proofErr w:type="spellEnd"/>
            <w:r w:rsidRPr="00270B24">
              <w:rPr>
                <w:rFonts w:ascii="Arial Narrow" w:hAnsi="Arial Narrow"/>
                <w:sz w:val="18"/>
                <w:szCs w:val="18"/>
              </w:rPr>
              <w:t xml:space="preserve"> sur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action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climatique</w:t>
            </w:r>
            <w:proofErr w:type="spellEnd"/>
            <w:r w:rsidRPr="00270B24">
              <w:rPr>
                <w:rFonts w:ascii="Arial Narrow" w:hAnsi="Arial Narrow"/>
                <w:sz w:val="18"/>
                <w:szCs w:val="18"/>
              </w:rPr>
              <w:t xml:space="preserve"> 2020</w:t>
            </w:r>
          </w:p>
        </w:tc>
        <w:tc>
          <w:tcPr>
            <w:tcW w:w="1588" w:type="dxa"/>
            <w:tcMar>
              <w:left w:w="57" w:type="dxa"/>
              <w:right w:w="57" w:type="dxa"/>
            </w:tcMar>
          </w:tcPr>
          <w:p w14:paraId="5B620BDE" w14:textId="77777777" w:rsidR="00643A41" w:rsidRPr="00270B24" w:rsidRDefault="00643A41" w:rsidP="001D17AC">
            <w:pPr>
              <w:rPr>
                <w:rFonts w:ascii="Arial Narrow" w:hAnsi="Arial Narrow"/>
                <w:sz w:val="18"/>
                <w:szCs w:val="18"/>
              </w:rPr>
            </w:pPr>
            <w:r>
              <w:rPr>
                <w:rFonts w:ascii="Arial Narrow" w:hAnsi="Arial Narrow"/>
                <w:sz w:val="18"/>
                <w:szCs w:val="18"/>
              </w:rPr>
              <w:t xml:space="preserve">Le </w:t>
            </w:r>
            <w:proofErr w:type="spellStart"/>
            <w:r>
              <w:rPr>
                <w:rFonts w:ascii="Arial Narrow" w:hAnsi="Arial Narrow"/>
                <w:sz w:val="18"/>
                <w:szCs w:val="18"/>
              </w:rPr>
              <w:t>président</w:t>
            </w:r>
            <w:proofErr w:type="spellEnd"/>
            <w:r>
              <w:rPr>
                <w:rFonts w:ascii="Arial Narrow" w:hAnsi="Arial Narrow"/>
                <w:sz w:val="18"/>
                <w:szCs w:val="18"/>
              </w:rPr>
              <w:t xml:space="preserve"> de la </w:t>
            </w:r>
            <w:proofErr w:type="spellStart"/>
            <w:r>
              <w:rPr>
                <w:rFonts w:ascii="Arial Narrow" w:hAnsi="Arial Narrow"/>
                <w:sz w:val="18"/>
                <w:szCs w:val="18"/>
              </w:rPr>
              <w:t>République</w:t>
            </w:r>
            <w:proofErr w:type="spellEnd"/>
            <w:r w:rsidRPr="00270B24">
              <w:rPr>
                <w:rFonts w:ascii="Arial Narrow" w:hAnsi="Arial Narrow"/>
                <w:sz w:val="18"/>
                <w:szCs w:val="18"/>
              </w:rPr>
              <w:t xml:space="preserve"> a </w:t>
            </w:r>
            <w:proofErr w:type="spellStart"/>
            <w:r w:rsidRPr="00270B24">
              <w:rPr>
                <w:rFonts w:ascii="Arial Narrow" w:hAnsi="Arial Narrow"/>
                <w:sz w:val="18"/>
                <w:szCs w:val="18"/>
              </w:rPr>
              <w:t>promis</w:t>
            </w:r>
            <w:proofErr w:type="spellEnd"/>
            <w:r w:rsidRPr="00270B24">
              <w:rPr>
                <w:rFonts w:ascii="Arial Narrow" w:hAnsi="Arial Narrow"/>
                <w:sz w:val="18"/>
                <w:szCs w:val="18"/>
              </w:rPr>
              <w:t xml:space="preserve"> </w:t>
            </w:r>
            <w:r>
              <w:rPr>
                <w:rFonts w:ascii="Arial Narrow" w:hAnsi="Arial Narrow"/>
                <w:sz w:val="18"/>
                <w:szCs w:val="18"/>
              </w:rPr>
              <w:t xml:space="preserve">de </w:t>
            </w:r>
            <w:proofErr w:type="spellStart"/>
            <w:r>
              <w:rPr>
                <w:rFonts w:ascii="Arial Narrow" w:hAnsi="Arial Narrow"/>
                <w:sz w:val="18"/>
                <w:szCs w:val="18"/>
              </w:rPr>
              <w:t>reprendre</w:t>
            </w:r>
            <w:proofErr w:type="spellEnd"/>
            <w:r>
              <w:rPr>
                <w:rFonts w:ascii="Arial Narrow" w:hAnsi="Arial Narrow"/>
                <w:sz w:val="18"/>
                <w:szCs w:val="18"/>
              </w:rPr>
              <w:t xml:space="preserve"> « </w:t>
            </w:r>
            <w:r w:rsidRPr="00270B24">
              <w:rPr>
                <w:rFonts w:ascii="Arial Narrow" w:hAnsi="Arial Narrow"/>
                <w:sz w:val="18"/>
                <w:szCs w:val="18"/>
              </w:rPr>
              <w:t xml:space="preserve">sans </w:t>
            </w:r>
            <w:proofErr w:type="spellStart"/>
            <w:r w:rsidRPr="00270B24">
              <w:rPr>
                <w:rFonts w:ascii="Arial Narrow" w:hAnsi="Arial Narrow"/>
                <w:sz w:val="18"/>
                <w:szCs w:val="18"/>
              </w:rPr>
              <w:t>filtre</w:t>
            </w:r>
            <w:proofErr w:type="spellEnd"/>
            <w:r>
              <w:rPr>
                <w:rFonts w:ascii="Arial Narrow" w:hAnsi="Arial Narrow"/>
                <w:sz w:val="18"/>
                <w:szCs w:val="18"/>
              </w:rPr>
              <w:t> »</w:t>
            </w:r>
            <w:r w:rsidRPr="00270B24">
              <w:rPr>
                <w:rFonts w:ascii="Arial Narrow" w:hAnsi="Arial Narrow"/>
                <w:sz w:val="18"/>
                <w:szCs w:val="18"/>
              </w:rPr>
              <w:t xml:space="preserve"> les propositions. La </w:t>
            </w:r>
            <w:proofErr w:type="spellStart"/>
            <w:r w:rsidRPr="00270B24">
              <w:rPr>
                <w:rFonts w:ascii="Arial Narrow" w:hAnsi="Arial Narrow"/>
                <w:sz w:val="18"/>
                <w:szCs w:val="18"/>
              </w:rPr>
              <w:t>loi</w:t>
            </w:r>
            <w:proofErr w:type="spellEnd"/>
            <w:r w:rsidRPr="00270B24">
              <w:rPr>
                <w:rFonts w:ascii="Arial Narrow" w:hAnsi="Arial Narrow"/>
                <w:sz w:val="18"/>
                <w:szCs w:val="18"/>
              </w:rPr>
              <w:t xml:space="preserve"> </w:t>
            </w:r>
            <w:r>
              <w:rPr>
                <w:rFonts w:ascii="Arial Narrow" w:hAnsi="Arial Narrow"/>
                <w:sz w:val="18"/>
                <w:szCs w:val="18"/>
              </w:rPr>
              <w:t>« </w:t>
            </w:r>
            <w:proofErr w:type="spellStart"/>
            <w:r>
              <w:rPr>
                <w:rFonts w:ascii="Arial Narrow" w:hAnsi="Arial Narrow"/>
                <w:sz w:val="18"/>
                <w:szCs w:val="18"/>
              </w:rPr>
              <w:t>C</w:t>
            </w:r>
            <w:r w:rsidRPr="00270B24">
              <w:rPr>
                <w:rFonts w:ascii="Arial Narrow" w:hAnsi="Arial Narrow"/>
                <w:sz w:val="18"/>
                <w:szCs w:val="18"/>
              </w:rPr>
              <w:t>limat</w:t>
            </w:r>
            <w:proofErr w:type="spellEnd"/>
            <w:r w:rsidRPr="00270B24">
              <w:rPr>
                <w:rFonts w:ascii="Arial Narrow" w:hAnsi="Arial Narrow"/>
                <w:sz w:val="18"/>
                <w:szCs w:val="18"/>
              </w:rPr>
              <w:t xml:space="preserve"> et </w:t>
            </w:r>
            <w:proofErr w:type="spellStart"/>
            <w:r w:rsidRPr="00270B24">
              <w:rPr>
                <w:rFonts w:ascii="Arial Narrow" w:hAnsi="Arial Narrow"/>
                <w:sz w:val="18"/>
                <w:szCs w:val="18"/>
              </w:rPr>
              <w:t>résilience</w:t>
            </w:r>
            <w:proofErr w:type="spellEnd"/>
            <w:r>
              <w:rPr>
                <w:rFonts w:ascii="Arial Narrow" w:hAnsi="Arial Narrow"/>
                <w:sz w:val="18"/>
                <w:szCs w:val="18"/>
              </w:rPr>
              <w:t> »</w:t>
            </w:r>
            <w:r w:rsidRPr="00270B24">
              <w:rPr>
                <w:rFonts w:ascii="Arial Narrow" w:hAnsi="Arial Narrow"/>
                <w:sz w:val="18"/>
                <w:szCs w:val="18"/>
              </w:rPr>
              <w:t xml:space="preserve"> </w:t>
            </w:r>
            <w:proofErr w:type="spellStart"/>
            <w:r w:rsidRPr="00270B24">
              <w:rPr>
                <w:rFonts w:ascii="Arial Narrow" w:hAnsi="Arial Narrow"/>
                <w:sz w:val="18"/>
                <w:szCs w:val="18"/>
              </w:rPr>
              <w:t>traduit</w:t>
            </w:r>
            <w:proofErr w:type="spellEnd"/>
            <w:r w:rsidRPr="00270B24">
              <w:rPr>
                <w:rFonts w:ascii="Arial Narrow" w:hAnsi="Arial Narrow"/>
                <w:sz w:val="18"/>
                <w:szCs w:val="18"/>
              </w:rPr>
              <w:t xml:space="preserve"> </w:t>
            </w:r>
            <w:proofErr w:type="spellStart"/>
            <w:r>
              <w:rPr>
                <w:rFonts w:ascii="Arial Narrow" w:hAnsi="Arial Narrow"/>
                <w:sz w:val="18"/>
                <w:szCs w:val="18"/>
              </w:rPr>
              <w:t>certains</w:t>
            </w:r>
            <w:proofErr w:type="spellEnd"/>
            <w:r w:rsidRPr="00270B24">
              <w:rPr>
                <w:rFonts w:ascii="Arial Narrow" w:hAnsi="Arial Narrow"/>
                <w:sz w:val="18"/>
                <w:szCs w:val="18"/>
              </w:rPr>
              <w:t xml:space="preserve"> aspects des </w:t>
            </w:r>
            <w:proofErr w:type="spellStart"/>
            <w:r w:rsidRPr="00270B24">
              <w:rPr>
                <w:rFonts w:ascii="Arial Narrow" w:hAnsi="Arial Narrow"/>
                <w:sz w:val="18"/>
                <w:szCs w:val="18"/>
              </w:rPr>
              <w:t>mesures</w:t>
            </w:r>
            <w:proofErr w:type="spellEnd"/>
          </w:p>
        </w:tc>
        <w:tc>
          <w:tcPr>
            <w:tcW w:w="1588" w:type="dxa"/>
            <w:tcMar>
              <w:left w:w="57" w:type="dxa"/>
              <w:right w:w="57" w:type="dxa"/>
            </w:tcMar>
          </w:tcPr>
          <w:p w14:paraId="5B6E3BC2"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Enquête</w:t>
            </w:r>
            <w:proofErr w:type="spellEnd"/>
            <w:r w:rsidRPr="00270B24">
              <w:rPr>
                <w:rFonts w:ascii="Arial Narrow" w:hAnsi="Arial Narrow"/>
                <w:sz w:val="18"/>
                <w:szCs w:val="18"/>
              </w:rPr>
              <w:t xml:space="preserve"> du Business, Energy and Industrial Strategy Select Committee et rapport sur les conclusions</w:t>
            </w:r>
          </w:p>
        </w:tc>
        <w:tc>
          <w:tcPr>
            <w:tcW w:w="1588" w:type="dxa"/>
            <w:tcMar>
              <w:left w:w="57" w:type="dxa"/>
              <w:right w:w="57" w:type="dxa"/>
            </w:tcMar>
          </w:tcPr>
          <w:p w14:paraId="2EF761D6"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Réponse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officielle</w:t>
            </w:r>
            <w:proofErr w:type="spellEnd"/>
            <w:r w:rsidRPr="00270B24">
              <w:rPr>
                <w:rFonts w:ascii="Arial Narrow" w:hAnsi="Arial Narrow"/>
                <w:sz w:val="18"/>
                <w:szCs w:val="18"/>
              </w:rPr>
              <w:t xml:space="preserve"> du </w:t>
            </w:r>
            <w:proofErr w:type="spellStart"/>
            <w:r w:rsidRPr="00270B24">
              <w:rPr>
                <w:rFonts w:ascii="Arial Narrow" w:hAnsi="Arial Narrow"/>
                <w:sz w:val="18"/>
                <w:szCs w:val="18"/>
              </w:rPr>
              <w:t>gouvernement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publiée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décembre</w:t>
            </w:r>
            <w:proofErr w:type="spellEnd"/>
            <w:r w:rsidRPr="00270B24">
              <w:rPr>
                <w:rFonts w:ascii="Arial Narrow" w:hAnsi="Arial Narrow"/>
                <w:sz w:val="18"/>
                <w:szCs w:val="18"/>
              </w:rPr>
              <w:t xml:space="preserve"> 2021</w:t>
            </w:r>
          </w:p>
        </w:tc>
        <w:tc>
          <w:tcPr>
            <w:tcW w:w="1588" w:type="dxa"/>
            <w:tcMar>
              <w:left w:w="57" w:type="dxa"/>
              <w:right w:w="57" w:type="dxa"/>
            </w:tcMar>
          </w:tcPr>
          <w:p w14:paraId="637118D8"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Le </w:t>
            </w:r>
            <w:proofErr w:type="spellStart"/>
            <w:r w:rsidRPr="00270B24">
              <w:rPr>
                <w:rFonts w:ascii="Arial Narrow" w:hAnsi="Arial Narrow"/>
                <w:sz w:val="18"/>
                <w:szCs w:val="18"/>
              </w:rPr>
              <w:t>gouvernement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s</w:t>
            </w:r>
            <w:r>
              <w:rPr>
                <w:rFonts w:ascii="Arial Narrow" w:hAnsi="Arial Narrow"/>
                <w:sz w:val="18"/>
                <w:szCs w:val="18"/>
              </w:rPr>
              <w:t>’</w:t>
            </w:r>
            <w:r w:rsidRPr="00270B24">
              <w:rPr>
                <w:rFonts w:ascii="Arial Narrow" w:hAnsi="Arial Narrow"/>
                <w:sz w:val="18"/>
                <w:szCs w:val="18"/>
              </w:rPr>
              <w:t>est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engagé</w:t>
            </w:r>
            <w:proofErr w:type="spellEnd"/>
            <w:r w:rsidRPr="00270B24">
              <w:rPr>
                <w:rFonts w:ascii="Arial Narrow" w:hAnsi="Arial Narrow"/>
                <w:sz w:val="18"/>
                <w:szCs w:val="18"/>
              </w:rPr>
              <w:t xml:space="preserve"> à </w:t>
            </w:r>
            <w:proofErr w:type="spellStart"/>
            <w:r w:rsidRPr="00270B24">
              <w:rPr>
                <w:rFonts w:ascii="Arial Narrow" w:hAnsi="Arial Narrow"/>
                <w:sz w:val="18"/>
                <w:szCs w:val="18"/>
              </w:rPr>
              <w:t>traiter</w:t>
            </w:r>
            <w:proofErr w:type="spellEnd"/>
            <w:r w:rsidRPr="00270B24">
              <w:rPr>
                <w:rFonts w:ascii="Arial Narrow" w:hAnsi="Arial Narrow"/>
                <w:sz w:val="18"/>
                <w:szCs w:val="18"/>
              </w:rPr>
              <w:t xml:space="preserve"> les </w:t>
            </w:r>
            <w:proofErr w:type="spellStart"/>
            <w:r w:rsidRPr="00270B24">
              <w:rPr>
                <w:rFonts w:ascii="Arial Narrow" w:hAnsi="Arial Narrow"/>
                <w:sz w:val="18"/>
                <w:szCs w:val="18"/>
              </w:rPr>
              <w:t>recommandations</w:t>
            </w:r>
            <w:proofErr w:type="spellEnd"/>
            <w:r w:rsidRPr="00270B24">
              <w:rPr>
                <w:rFonts w:ascii="Arial Narrow" w:hAnsi="Arial Narrow"/>
                <w:sz w:val="18"/>
                <w:szCs w:val="18"/>
              </w:rPr>
              <w:t xml:space="preserve"> de la </w:t>
            </w:r>
            <w:proofErr w:type="spellStart"/>
            <w:r w:rsidRPr="00270B24">
              <w:rPr>
                <w:rFonts w:ascii="Arial Narrow" w:hAnsi="Arial Narrow"/>
                <w:sz w:val="18"/>
                <w:szCs w:val="18"/>
              </w:rPr>
              <w:t>même</w:t>
            </w:r>
            <w:proofErr w:type="spellEnd"/>
            <w:r w:rsidRPr="00270B24">
              <w:rPr>
                <w:rFonts w:ascii="Arial Narrow" w:hAnsi="Arial Narrow"/>
                <w:sz w:val="18"/>
                <w:szCs w:val="18"/>
              </w:rPr>
              <w:t xml:space="preserve"> manière que les </w:t>
            </w:r>
            <w:r>
              <w:rPr>
                <w:rFonts w:ascii="Arial Narrow" w:hAnsi="Arial Narrow"/>
                <w:sz w:val="18"/>
                <w:szCs w:val="18"/>
              </w:rPr>
              <w:t>« </w:t>
            </w:r>
            <w:proofErr w:type="spellStart"/>
            <w:r w:rsidRPr="00270B24">
              <w:rPr>
                <w:rFonts w:ascii="Arial Narrow" w:hAnsi="Arial Narrow"/>
                <w:sz w:val="18"/>
                <w:szCs w:val="18"/>
              </w:rPr>
              <w:t>partenariats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climatiques</w:t>
            </w:r>
            <w:proofErr w:type="spellEnd"/>
            <w:r>
              <w:rPr>
                <w:rFonts w:ascii="Arial Narrow" w:hAnsi="Arial Narrow"/>
                <w:sz w:val="18"/>
                <w:szCs w:val="18"/>
              </w:rPr>
              <w:t> </w:t>
            </w:r>
            <w:r w:rsidRPr="00270B24">
              <w:rPr>
                <w:rFonts w:ascii="Arial Narrow" w:hAnsi="Arial Narrow"/>
                <w:sz w:val="18"/>
                <w:szCs w:val="18"/>
              </w:rPr>
              <w:t xml:space="preserve">» </w:t>
            </w:r>
            <w:proofErr w:type="spellStart"/>
            <w:r w:rsidRPr="00270B24">
              <w:rPr>
                <w:rFonts w:ascii="Arial Narrow" w:hAnsi="Arial Narrow"/>
                <w:sz w:val="18"/>
                <w:szCs w:val="18"/>
              </w:rPr>
              <w:t>établis</w:t>
            </w:r>
            <w:proofErr w:type="spellEnd"/>
            <w:r w:rsidRPr="00270B24">
              <w:rPr>
                <w:rFonts w:ascii="Arial Narrow" w:hAnsi="Arial Narrow"/>
                <w:sz w:val="18"/>
                <w:szCs w:val="18"/>
              </w:rPr>
              <w:t xml:space="preserve"> avec les </w:t>
            </w:r>
            <w:proofErr w:type="spellStart"/>
            <w:r w:rsidRPr="00270B24">
              <w:rPr>
                <w:rFonts w:ascii="Arial Narrow" w:hAnsi="Arial Narrow"/>
                <w:sz w:val="18"/>
                <w:szCs w:val="18"/>
              </w:rPr>
              <w:t>principaux</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secteurs</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économie</w:t>
            </w:r>
            <w:proofErr w:type="spellEnd"/>
          </w:p>
        </w:tc>
        <w:tc>
          <w:tcPr>
            <w:tcW w:w="1588" w:type="dxa"/>
            <w:tcMar>
              <w:left w:w="57" w:type="dxa"/>
              <w:right w:w="57" w:type="dxa"/>
            </w:tcMar>
          </w:tcPr>
          <w:p w14:paraId="04D308F7" w14:textId="77777777" w:rsidR="00643A41" w:rsidRPr="00270B24" w:rsidRDefault="00643A41" w:rsidP="001D17AC">
            <w:pPr>
              <w:rPr>
                <w:rFonts w:ascii="Arial Narrow" w:hAnsi="Arial Narrow"/>
                <w:sz w:val="18"/>
                <w:szCs w:val="18"/>
              </w:rPr>
            </w:pPr>
            <w:proofErr w:type="spellStart"/>
            <w:r w:rsidRPr="00270B24">
              <w:rPr>
                <w:rFonts w:ascii="Arial Narrow" w:hAnsi="Arial Narrow"/>
                <w:sz w:val="18"/>
                <w:szCs w:val="18"/>
              </w:rPr>
              <w:t>Réponses</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publiques</w:t>
            </w:r>
            <w:proofErr w:type="spellEnd"/>
            <w:r w:rsidRPr="00270B24">
              <w:rPr>
                <w:rFonts w:ascii="Arial Narrow" w:hAnsi="Arial Narrow"/>
                <w:sz w:val="18"/>
                <w:szCs w:val="18"/>
              </w:rPr>
              <w:t xml:space="preserve"> de la </w:t>
            </w:r>
            <w:proofErr w:type="spellStart"/>
            <w:r w:rsidRPr="00270B24">
              <w:rPr>
                <w:rFonts w:ascii="Arial Narrow" w:hAnsi="Arial Narrow"/>
                <w:sz w:val="18"/>
                <w:szCs w:val="18"/>
              </w:rPr>
              <w:t>plupart</w:t>
            </w:r>
            <w:proofErr w:type="spellEnd"/>
            <w:r w:rsidRPr="00270B24">
              <w:rPr>
                <w:rFonts w:ascii="Arial Narrow" w:hAnsi="Arial Narrow"/>
                <w:sz w:val="18"/>
                <w:szCs w:val="18"/>
              </w:rPr>
              <w:t xml:space="preserve"> des partis politiques pendant la </w:t>
            </w:r>
            <w:proofErr w:type="spellStart"/>
            <w:r w:rsidRPr="00270B24">
              <w:rPr>
                <w:rFonts w:ascii="Arial Narrow" w:hAnsi="Arial Narrow"/>
                <w:sz w:val="18"/>
                <w:szCs w:val="18"/>
              </w:rPr>
              <w:t>campagne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électorale</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fédérale</w:t>
            </w:r>
            <w:proofErr w:type="spellEnd"/>
          </w:p>
        </w:tc>
      </w:tr>
      <w:tr w:rsidR="00643A41" w:rsidRPr="009F03FE" w14:paraId="02EB72AB" w14:textId="77777777" w:rsidTr="001D17AC">
        <w:trPr>
          <w:jc w:val="center"/>
        </w:trPr>
        <w:tc>
          <w:tcPr>
            <w:tcW w:w="1588" w:type="dxa"/>
            <w:tcMar>
              <w:left w:w="57" w:type="dxa"/>
              <w:right w:w="57" w:type="dxa"/>
            </w:tcMar>
          </w:tcPr>
          <w:p w14:paraId="694CA3ED" w14:textId="77777777" w:rsidR="00643A41" w:rsidRPr="009F03FE" w:rsidRDefault="00643A41" w:rsidP="001D17AC">
            <w:pPr>
              <w:rPr>
                <w:rFonts w:ascii="Arial Narrow" w:hAnsi="Arial Narrow"/>
                <w:sz w:val="20"/>
                <w:szCs w:val="20"/>
              </w:rPr>
            </w:pPr>
            <w:r w:rsidRPr="00DF7F4C">
              <w:rPr>
                <w:rFonts w:ascii="Arial Narrow" w:hAnsi="Arial Narrow"/>
                <w:sz w:val="20"/>
                <w:szCs w:val="20"/>
              </w:rPr>
              <w:t>Budget</w:t>
            </w:r>
          </w:p>
        </w:tc>
        <w:tc>
          <w:tcPr>
            <w:tcW w:w="1588" w:type="dxa"/>
            <w:tcMar>
              <w:left w:w="57" w:type="dxa"/>
              <w:right w:w="57" w:type="dxa"/>
            </w:tcMar>
          </w:tcPr>
          <w:p w14:paraId="3C39B7DB"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1</w:t>
            </w:r>
            <w:r>
              <w:rPr>
                <w:rFonts w:ascii="Arial Narrow" w:hAnsi="Arial Narrow"/>
                <w:sz w:val="18"/>
                <w:szCs w:val="18"/>
              </w:rPr>
              <w:t> </w:t>
            </w:r>
            <w:r w:rsidRPr="00270B24">
              <w:rPr>
                <w:rFonts w:ascii="Arial Narrow" w:hAnsi="Arial Narrow"/>
                <w:sz w:val="18"/>
                <w:szCs w:val="18"/>
              </w:rPr>
              <w:t>505</w:t>
            </w:r>
            <w:r>
              <w:rPr>
                <w:rFonts w:ascii="Arial Narrow" w:hAnsi="Arial Narrow"/>
                <w:sz w:val="18"/>
                <w:szCs w:val="18"/>
              </w:rPr>
              <w:t> </w:t>
            </w:r>
            <w:r w:rsidRPr="00270B24">
              <w:rPr>
                <w:rFonts w:ascii="Arial Narrow" w:hAnsi="Arial Narrow"/>
                <w:sz w:val="18"/>
                <w:szCs w:val="18"/>
              </w:rPr>
              <w:t xml:space="preserve">960,90 euros pour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ensemble</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l</w:t>
            </w:r>
            <w:r>
              <w:rPr>
                <w:rFonts w:ascii="Arial Narrow" w:hAnsi="Arial Narrow"/>
                <w:sz w:val="18"/>
                <w:szCs w:val="18"/>
              </w:rPr>
              <w:t>’</w:t>
            </w:r>
            <w:r w:rsidRPr="00270B24">
              <w:rPr>
                <w:rFonts w:ascii="Arial Narrow" w:hAnsi="Arial Narrow"/>
                <w:sz w:val="18"/>
                <w:szCs w:val="18"/>
              </w:rPr>
              <w:t>assemblée</w:t>
            </w:r>
            <w:proofErr w:type="spellEnd"/>
            <w:r w:rsidRPr="00270B24">
              <w:rPr>
                <w:rFonts w:ascii="Arial Narrow" w:hAnsi="Arial Narrow"/>
                <w:sz w:val="18"/>
                <w:szCs w:val="18"/>
              </w:rPr>
              <w:t xml:space="preserve"> qui a </w:t>
            </w:r>
            <w:proofErr w:type="spellStart"/>
            <w:r w:rsidRPr="00270B24">
              <w:rPr>
                <w:rFonts w:ascii="Arial Narrow" w:hAnsi="Arial Narrow"/>
                <w:sz w:val="18"/>
                <w:szCs w:val="18"/>
              </w:rPr>
              <w:t>duré</w:t>
            </w:r>
            <w:proofErr w:type="spellEnd"/>
            <w:r w:rsidRPr="00270B24">
              <w:rPr>
                <w:rFonts w:ascii="Arial Narrow" w:hAnsi="Arial Narrow"/>
                <w:sz w:val="18"/>
                <w:szCs w:val="18"/>
              </w:rPr>
              <w:t xml:space="preserve"> plus d</w:t>
            </w:r>
            <w:r>
              <w:rPr>
                <w:rFonts w:ascii="Arial Narrow" w:hAnsi="Arial Narrow"/>
                <w:sz w:val="18"/>
                <w:szCs w:val="18"/>
              </w:rPr>
              <w:t>’</w:t>
            </w:r>
            <w:r w:rsidRPr="00270B24">
              <w:rPr>
                <w:rFonts w:ascii="Arial Narrow" w:hAnsi="Arial Narrow"/>
                <w:sz w:val="18"/>
                <w:szCs w:val="18"/>
              </w:rPr>
              <w:t>un an</w:t>
            </w:r>
          </w:p>
        </w:tc>
        <w:tc>
          <w:tcPr>
            <w:tcW w:w="1588" w:type="dxa"/>
            <w:tcMar>
              <w:left w:w="57" w:type="dxa"/>
              <w:right w:w="57" w:type="dxa"/>
            </w:tcMar>
          </w:tcPr>
          <w:p w14:paraId="0D4F1099"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5,5 </w:t>
            </w:r>
            <w:proofErr w:type="gramStart"/>
            <w:r w:rsidRPr="00270B24">
              <w:rPr>
                <w:rFonts w:ascii="Arial Narrow" w:hAnsi="Arial Narrow"/>
                <w:sz w:val="18"/>
                <w:szCs w:val="18"/>
              </w:rPr>
              <w:t>millions</w:t>
            </w:r>
            <w:proofErr w:type="gramEnd"/>
            <w:r w:rsidRPr="00270B24">
              <w:rPr>
                <w:rFonts w:ascii="Arial Narrow" w:hAnsi="Arial Narrow"/>
                <w:sz w:val="18"/>
                <w:szCs w:val="18"/>
              </w:rPr>
              <w:t xml:space="preserve"> </w:t>
            </w:r>
            <w:proofErr w:type="spellStart"/>
            <w:r w:rsidRPr="00270B24">
              <w:rPr>
                <w:rFonts w:ascii="Arial Narrow" w:hAnsi="Arial Narrow"/>
                <w:sz w:val="18"/>
                <w:szCs w:val="18"/>
              </w:rPr>
              <w:t>d</w:t>
            </w:r>
            <w:r>
              <w:rPr>
                <w:rFonts w:ascii="Arial Narrow" w:hAnsi="Arial Narrow"/>
                <w:sz w:val="18"/>
                <w:szCs w:val="18"/>
              </w:rPr>
              <w:t>’</w:t>
            </w:r>
            <w:r w:rsidRPr="00270B24">
              <w:rPr>
                <w:rFonts w:ascii="Arial Narrow" w:hAnsi="Arial Narrow"/>
                <w:sz w:val="18"/>
                <w:szCs w:val="18"/>
              </w:rPr>
              <w:t>euros</w:t>
            </w:r>
            <w:proofErr w:type="spellEnd"/>
          </w:p>
        </w:tc>
        <w:tc>
          <w:tcPr>
            <w:tcW w:w="1588" w:type="dxa"/>
            <w:tcMar>
              <w:left w:w="57" w:type="dxa"/>
              <w:right w:w="57" w:type="dxa"/>
            </w:tcMar>
          </w:tcPr>
          <w:p w14:paraId="2D3C6E5D"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620</w:t>
            </w:r>
            <w:r>
              <w:rPr>
                <w:rFonts w:ascii="Arial Narrow" w:hAnsi="Arial Narrow"/>
                <w:sz w:val="18"/>
                <w:szCs w:val="18"/>
              </w:rPr>
              <w:t> </w:t>
            </w:r>
            <w:r w:rsidRPr="00270B24">
              <w:rPr>
                <w:rFonts w:ascii="Arial Narrow" w:hAnsi="Arial Narrow"/>
                <w:sz w:val="18"/>
                <w:szCs w:val="18"/>
              </w:rPr>
              <w:t xml:space="preserve">000 euros (la </w:t>
            </w:r>
            <w:proofErr w:type="spellStart"/>
            <w:r w:rsidRPr="00270B24">
              <w:rPr>
                <w:rFonts w:ascii="Arial Narrow" w:hAnsi="Arial Narrow"/>
                <w:sz w:val="18"/>
                <w:szCs w:val="18"/>
              </w:rPr>
              <w:t>plupart</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provenant</w:t>
            </w:r>
            <w:proofErr w:type="spellEnd"/>
            <w:r w:rsidRPr="00270B24">
              <w:rPr>
                <w:rFonts w:ascii="Arial Narrow" w:hAnsi="Arial Narrow"/>
                <w:sz w:val="18"/>
                <w:szCs w:val="18"/>
              </w:rPr>
              <w:t xml:space="preserve"> de </w:t>
            </w:r>
            <w:proofErr w:type="spellStart"/>
            <w:r w:rsidRPr="00270B24">
              <w:rPr>
                <w:rFonts w:ascii="Arial Narrow" w:hAnsi="Arial Narrow"/>
                <w:sz w:val="18"/>
                <w:szCs w:val="18"/>
              </w:rPr>
              <w:t>fondations</w:t>
            </w:r>
            <w:proofErr w:type="spellEnd"/>
            <w:r w:rsidRPr="00270B24">
              <w:rPr>
                <w:rFonts w:ascii="Arial Narrow" w:hAnsi="Arial Narrow"/>
                <w:sz w:val="18"/>
                <w:szCs w:val="18"/>
              </w:rPr>
              <w:t>)</w:t>
            </w:r>
          </w:p>
        </w:tc>
        <w:tc>
          <w:tcPr>
            <w:tcW w:w="1588" w:type="dxa"/>
            <w:tcMar>
              <w:left w:w="57" w:type="dxa"/>
              <w:right w:w="57" w:type="dxa"/>
            </w:tcMar>
          </w:tcPr>
          <w:p w14:paraId="0262A2C8"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1,4 million </w:t>
            </w:r>
            <w:proofErr w:type="spellStart"/>
            <w:r w:rsidRPr="00270B24">
              <w:rPr>
                <w:rFonts w:ascii="Arial Narrow" w:hAnsi="Arial Narrow"/>
                <w:sz w:val="18"/>
                <w:szCs w:val="18"/>
              </w:rPr>
              <w:t>d</w:t>
            </w:r>
            <w:r>
              <w:rPr>
                <w:rFonts w:ascii="Arial Narrow" w:hAnsi="Arial Narrow"/>
                <w:sz w:val="18"/>
                <w:szCs w:val="18"/>
              </w:rPr>
              <w:t>’</w:t>
            </w:r>
            <w:r w:rsidRPr="00270B24">
              <w:rPr>
                <w:rFonts w:ascii="Arial Narrow" w:hAnsi="Arial Narrow"/>
                <w:sz w:val="18"/>
                <w:szCs w:val="18"/>
              </w:rPr>
              <w:t>euros</w:t>
            </w:r>
            <w:proofErr w:type="spellEnd"/>
          </w:p>
        </w:tc>
        <w:tc>
          <w:tcPr>
            <w:tcW w:w="1588" w:type="dxa"/>
            <w:tcMar>
              <w:left w:w="57" w:type="dxa"/>
              <w:right w:w="57" w:type="dxa"/>
            </w:tcMar>
          </w:tcPr>
          <w:p w14:paraId="1D0B8097"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74</w:t>
            </w:r>
            <w:r>
              <w:rPr>
                <w:rFonts w:ascii="Arial Narrow" w:hAnsi="Arial Narrow"/>
                <w:sz w:val="18"/>
                <w:szCs w:val="18"/>
              </w:rPr>
              <w:t> </w:t>
            </w:r>
            <w:r w:rsidRPr="00270B24">
              <w:rPr>
                <w:rFonts w:ascii="Arial Narrow" w:hAnsi="Arial Narrow"/>
                <w:sz w:val="18"/>
                <w:szCs w:val="18"/>
              </w:rPr>
              <w:t>000 euros (</w:t>
            </w:r>
            <w:proofErr w:type="spellStart"/>
            <w:r w:rsidRPr="00270B24">
              <w:rPr>
                <w:rFonts w:ascii="Arial Narrow" w:hAnsi="Arial Narrow"/>
                <w:sz w:val="18"/>
                <w:szCs w:val="18"/>
              </w:rPr>
              <w:t>organisme</w:t>
            </w:r>
            <w:proofErr w:type="spellEnd"/>
            <w:r w:rsidRPr="00270B24">
              <w:rPr>
                <w:rFonts w:ascii="Arial Narrow" w:hAnsi="Arial Narrow"/>
                <w:sz w:val="18"/>
                <w:szCs w:val="18"/>
              </w:rPr>
              <w:t xml:space="preserve"> de mise </w:t>
            </w:r>
            <w:proofErr w:type="spellStart"/>
            <w:r w:rsidRPr="00270B24">
              <w:rPr>
                <w:rFonts w:ascii="Arial Narrow" w:hAnsi="Arial Narrow"/>
                <w:sz w:val="18"/>
                <w:szCs w:val="18"/>
              </w:rPr>
              <w:t>en</w:t>
            </w:r>
            <w:proofErr w:type="spellEnd"/>
            <w:r w:rsidRPr="00270B24">
              <w:rPr>
                <w:rFonts w:ascii="Arial Narrow" w:hAnsi="Arial Narrow"/>
                <w:sz w:val="18"/>
                <w:szCs w:val="18"/>
              </w:rPr>
              <w:t xml:space="preserve"> </w:t>
            </w:r>
            <w:proofErr w:type="spellStart"/>
            <w:r w:rsidRPr="00270B24">
              <w:rPr>
                <w:rFonts w:ascii="Arial Narrow" w:hAnsi="Arial Narrow"/>
                <w:sz w:val="18"/>
                <w:szCs w:val="18"/>
              </w:rPr>
              <w:t>œuvre</w:t>
            </w:r>
            <w:proofErr w:type="spellEnd"/>
            <w:r w:rsidRPr="00270B24">
              <w:rPr>
                <w:rFonts w:ascii="Arial Narrow" w:hAnsi="Arial Narrow"/>
                <w:sz w:val="18"/>
                <w:szCs w:val="18"/>
              </w:rPr>
              <w:t xml:space="preserve">, subvention </w:t>
            </w:r>
            <w:proofErr w:type="spellStart"/>
            <w:r w:rsidRPr="00270B24">
              <w:rPr>
                <w:rFonts w:ascii="Arial Narrow" w:hAnsi="Arial Narrow"/>
                <w:sz w:val="18"/>
                <w:szCs w:val="18"/>
              </w:rPr>
              <w:t>croisée</w:t>
            </w:r>
            <w:proofErr w:type="spellEnd"/>
            <w:r w:rsidRPr="00270B24">
              <w:rPr>
                <w:rFonts w:ascii="Arial Narrow" w:hAnsi="Arial Narrow"/>
                <w:sz w:val="18"/>
                <w:szCs w:val="18"/>
              </w:rPr>
              <w:t xml:space="preserve"> du Danish Board of Technology)</w:t>
            </w:r>
          </w:p>
        </w:tc>
        <w:tc>
          <w:tcPr>
            <w:tcW w:w="1588" w:type="dxa"/>
            <w:tcMar>
              <w:left w:w="57" w:type="dxa"/>
              <w:right w:w="57" w:type="dxa"/>
            </w:tcMar>
          </w:tcPr>
          <w:p w14:paraId="5D50E198" w14:textId="77777777" w:rsidR="00643A41" w:rsidRPr="00270B24" w:rsidRDefault="00643A41" w:rsidP="001D17AC">
            <w:pPr>
              <w:rPr>
                <w:rFonts w:ascii="Arial Narrow" w:hAnsi="Arial Narrow"/>
                <w:sz w:val="18"/>
                <w:szCs w:val="18"/>
              </w:rPr>
            </w:pPr>
            <w:r w:rsidRPr="00270B24">
              <w:rPr>
                <w:rFonts w:ascii="Arial Narrow" w:hAnsi="Arial Narrow"/>
                <w:sz w:val="18"/>
                <w:szCs w:val="18"/>
              </w:rPr>
              <w:t xml:space="preserve">1,9 million </w:t>
            </w:r>
            <w:proofErr w:type="spellStart"/>
            <w:r w:rsidRPr="00270B24">
              <w:rPr>
                <w:rFonts w:ascii="Arial Narrow" w:hAnsi="Arial Narrow"/>
                <w:sz w:val="18"/>
                <w:szCs w:val="18"/>
              </w:rPr>
              <w:t>d</w:t>
            </w:r>
            <w:r>
              <w:rPr>
                <w:rFonts w:ascii="Arial Narrow" w:hAnsi="Arial Narrow"/>
                <w:sz w:val="18"/>
                <w:szCs w:val="18"/>
              </w:rPr>
              <w:t>’</w:t>
            </w:r>
            <w:r w:rsidRPr="00270B24">
              <w:rPr>
                <w:rFonts w:ascii="Arial Narrow" w:hAnsi="Arial Narrow"/>
                <w:sz w:val="18"/>
                <w:szCs w:val="18"/>
              </w:rPr>
              <w:t>euros</w:t>
            </w:r>
            <w:proofErr w:type="spellEnd"/>
          </w:p>
        </w:tc>
      </w:tr>
    </w:tbl>
    <w:p w14:paraId="1D9AB38F" w14:textId="77777777" w:rsidR="00643A41" w:rsidRDefault="00643A41" w:rsidP="00643A41">
      <w:pPr>
        <w:spacing w:before="120"/>
        <w:sectPr w:rsidR="00643A41" w:rsidSect="00D4541A">
          <w:pgSz w:w="11906" w:h="16838"/>
          <w:pgMar w:top="737" w:right="567" w:bottom="680" w:left="567" w:header="709" w:footer="709" w:gutter="0"/>
          <w:cols w:space="708"/>
          <w:docGrid w:linePitch="360"/>
        </w:sectPr>
      </w:pPr>
      <w:r>
        <w:t xml:space="preserve">Tableau </w:t>
      </w:r>
      <w:proofErr w:type="spellStart"/>
      <w:r>
        <w:t>tiré</w:t>
      </w:r>
      <w:proofErr w:type="spellEnd"/>
      <w:r>
        <w:t xml:space="preserve"> de Boswell et </w:t>
      </w:r>
      <w:r w:rsidRPr="00AA0700">
        <w:rPr>
          <w:i/>
          <w:iCs/>
        </w:rPr>
        <w:t>al</w:t>
      </w:r>
      <w:r>
        <w:t>. (2022)</w:t>
      </w:r>
    </w:p>
    <w:p w14:paraId="52E73996" w14:textId="77777777" w:rsidR="00643A41" w:rsidRPr="00270B24" w:rsidRDefault="00643A41" w:rsidP="00643A41">
      <w:pPr>
        <w:pStyle w:val="Heading3"/>
      </w:pPr>
      <w:r w:rsidRPr="00270B24">
        <w:lastRenderedPageBreak/>
        <w:t>Mise en place</w:t>
      </w:r>
    </w:p>
    <w:p w14:paraId="0B9908A9" w14:textId="77777777" w:rsidR="00643A41" w:rsidRDefault="00643A41" w:rsidP="00643A41">
      <w:r>
        <w:t xml:space="preserve">Au </w:t>
      </w:r>
      <w:proofErr w:type="spellStart"/>
      <w:r>
        <w:t>moins</w:t>
      </w:r>
      <w:proofErr w:type="spellEnd"/>
      <w:r>
        <w:t xml:space="preserve"> trois </w:t>
      </w:r>
      <w:proofErr w:type="spellStart"/>
      <w:r>
        <w:t>éléments</w:t>
      </w:r>
      <w:proofErr w:type="spellEnd"/>
      <w:r>
        <w:t xml:space="preserve"> dans la mise </w:t>
      </w:r>
      <w:proofErr w:type="spellStart"/>
      <w:r>
        <w:t>en</w:t>
      </w:r>
      <w:proofErr w:type="spellEnd"/>
      <w:r>
        <w:t xml:space="preserve"> place de la Convention </w:t>
      </w:r>
      <w:proofErr w:type="spellStart"/>
      <w:r>
        <w:t>diffèrent</w:t>
      </w:r>
      <w:proofErr w:type="spellEnd"/>
      <w:r>
        <w:t xml:space="preserve"> de manière </w:t>
      </w:r>
      <w:proofErr w:type="spellStart"/>
      <w:r>
        <w:t>frappante</w:t>
      </w:r>
      <w:proofErr w:type="spellEnd"/>
      <w:r>
        <w:t xml:space="preserve"> de la pratique </w:t>
      </w:r>
      <w:proofErr w:type="spellStart"/>
      <w:r>
        <w:t>d’autres</w:t>
      </w:r>
      <w:proofErr w:type="spellEnd"/>
      <w:r>
        <w:t xml:space="preserve"> </w:t>
      </w:r>
      <w:proofErr w:type="spellStart"/>
      <w:proofErr w:type="gramStart"/>
      <w:r>
        <w:t>assemblées</w:t>
      </w:r>
      <w:proofErr w:type="spellEnd"/>
      <w:r>
        <w:t> :</w:t>
      </w:r>
      <w:proofErr w:type="gramEnd"/>
      <w:r>
        <w:t xml:space="preserve"> son </w:t>
      </w:r>
      <w:proofErr w:type="spellStart"/>
      <w:r>
        <w:t>contexte</w:t>
      </w:r>
      <w:proofErr w:type="spellEnd"/>
      <w:r>
        <w:t xml:space="preserve">, la manière </w:t>
      </w:r>
      <w:proofErr w:type="spellStart"/>
      <w:r>
        <w:t>dont</w:t>
      </w:r>
      <w:proofErr w:type="spellEnd"/>
      <w:r>
        <w:t xml:space="preserve"> </w:t>
      </w:r>
      <w:proofErr w:type="spellStart"/>
      <w:r>
        <w:t>elle</w:t>
      </w:r>
      <w:proofErr w:type="spellEnd"/>
      <w:r>
        <w:t xml:space="preserve"> a </w:t>
      </w:r>
      <w:proofErr w:type="spellStart"/>
      <w:r>
        <w:t>été</w:t>
      </w:r>
      <w:proofErr w:type="spellEnd"/>
      <w:r>
        <w:t xml:space="preserve"> </w:t>
      </w:r>
      <w:proofErr w:type="spellStart"/>
      <w:r>
        <w:t>couplée</w:t>
      </w:r>
      <w:proofErr w:type="spellEnd"/>
      <w:r>
        <w:t xml:space="preserve"> au </w:t>
      </w:r>
      <w:proofErr w:type="spellStart"/>
      <w:r>
        <w:t>système</w:t>
      </w:r>
      <w:proofErr w:type="spellEnd"/>
      <w:r>
        <w:t xml:space="preserve"> politique et la </w:t>
      </w:r>
      <w:proofErr w:type="spellStart"/>
      <w:r>
        <w:t>tâche</w:t>
      </w:r>
      <w:proofErr w:type="spellEnd"/>
      <w:r>
        <w:t xml:space="preserve"> qui </w:t>
      </w:r>
      <w:proofErr w:type="spellStart"/>
      <w:r>
        <w:t>lui</w:t>
      </w:r>
      <w:proofErr w:type="spellEnd"/>
      <w:r>
        <w:t xml:space="preserve"> a </w:t>
      </w:r>
      <w:proofErr w:type="spellStart"/>
      <w:r>
        <w:t>été</w:t>
      </w:r>
      <w:proofErr w:type="spellEnd"/>
      <w:r>
        <w:t xml:space="preserve"> </w:t>
      </w:r>
      <w:proofErr w:type="spellStart"/>
      <w:r>
        <w:t>confiée</w:t>
      </w:r>
      <w:proofErr w:type="spellEnd"/>
      <w:r>
        <w:t>.</w:t>
      </w:r>
    </w:p>
    <w:p w14:paraId="08EDF4B8" w14:textId="77777777" w:rsidR="00643A41" w:rsidRDefault="00643A41" w:rsidP="00643A41">
      <w:r>
        <w:t xml:space="preserve">La </w:t>
      </w:r>
      <w:proofErr w:type="spellStart"/>
      <w:r w:rsidRPr="00014F70">
        <w:t>création</w:t>
      </w:r>
      <w:proofErr w:type="spellEnd"/>
      <w:r w:rsidRPr="00014F70">
        <w:t xml:space="preserve"> de la Convention </w:t>
      </w:r>
      <w:proofErr w:type="spellStart"/>
      <w:r w:rsidRPr="00014F70">
        <w:t>remonte</w:t>
      </w:r>
      <w:proofErr w:type="spellEnd"/>
      <w:r w:rsidRPr="00014F70">
        <w:t xml:space="preserve"> à </w:t>
      </w:r>
      <w:proofErr w:type="spellStart"/>
      <w:r w:rsidRPr="00014F70">
        <w:t>l’activité</w:t>
      </w:r>
      <w:proofErr w:type="spellEnd"/>
      <w:r w:rsidRPr="00014F70">
        <w:t xml:space="preserve"> de </w:t>
      </w:r>
      <w:proofErr w:type="spellStart"/>
      <w:r w:rsidRPr="00014F70">
        <w:t>mouvements</w:t>
      </w:r>
      <w:proofErr w:type="spellEnd"/>
      <w:r w:rsidRPr="00014F70">
        <w:t xml:space="preserve"> </w:t>
      </w:r>
      <w:proofErr w:type="spellStart"/>
      <w:r w:rsidRPr="00014F70">
        <w:t>sociaux</w:t>
      </w:r>
      <w:proofErr w:type="spellEnd"/>
      <w:r>
        <w:t xml:space="preserve"> – </w:t>
      </w:r>
      <w:proofErr w:type="spellStart"/>
      <w:r>
        <w:t>une</w:t>
      </w:r>
      <w:proofErr w:type="spellEnd"/>
      <w:r>
        <w:t xml:space="preserve"> </w:t>
      </w:r>
      <w:proofErr w:type="spellStart"/>
      <w:r>
        <w:t>combinaison</w:t>
      </w:r>
      <w:proofErr w:type="spellEnd"/>
      <w:r>
        <w:t xml:space="preserve"> des protestations des Gilets jaunes et des </w:t>
      </w:r>
      <w:proofErr w:type="spellStart"/>
      <w:r>
        <w:t>mouvements</w:t>
      </w:r>
      <w:proofErr w:type="spellEnd"/>
      <w:r>
        <w:t xml:space="preserve"> pour le </w:t>
      </w:r>
      <w:proofErr w:type="spellStart"/>
      <w:r>
        <w:t>climat</w:t>
      </w:r>
      <w:proofErr w:type="spellEnd"/>
      <w:r>
        <w:t xml:space="preserve">. Le Grand </w:t>
      </w:r>
      <w:proofErr w:type="spellStart"/>
      <w:r>
        <w:t>débat</w:t>
      </w:r>
      <w:proofErr w:type="spellEnd"/>
      <w:r>
        <w:t xml:space="preserve"> national qui a </w:t>
      </w:r>
      <w:proofErr w:type="spellStart"/>
      <w:r>
        <w:t>eu</w:t>
      </w:r>
      <w:proofErr w:type="spellEnd"/>
      <w:r>
        <w:t xml:space="preserve"> lieu au début de </w:t>
      </w:r>
      <w:proofErr w:type="spellStart"/>
      <w:r>
        <w:t>l’année</w:t>
      </w:r>
      <w:proofErr w:type="spellEnd"/>
      <w:r>
        <w:t xml:space="preserve"> 2019 </w:t>
      </w:r>
      <w:proofErr w:type="spellStart"/>
      <w:r>
        <w:t>en</w:t>
      </w:r>
      <w:proofErr w:type="spellEnd"/>
      <w:r>
        <w:t xml:space="preserve"> tant que </w:t>
      </w:r>
      <w:proofErr w:type="spellStart"/>
      <w:r>
        <w:t>réponse</w:t>
      </w:r>
      <w:proofErr w:type="spellEnd"/>
      <w:r>
        <w:t xml:space="preserve"> politique du </w:t>
      </w:r>
      <w:proofErr w:type="spellStart"/>
      <w:r>
        <w:t>président</w:t>
      </w:r>
      <w:proofErr w:type="spellEnd"/>
      <w:r>
        <w:t xml:space="preserve"> de la </w:t>
      </w:r>
      <w:proofErr w:type="spellStart"/>
      <w:r>
        <w:t>République</w:t>
      </w:r>
      <w:proofErr w:type="spellEnd"/>
      <w:r>
        <w:t xml:space="preserve"> E. Macron aux manifestations des Gilets jaunes </w:t>
      </w:r>
      <w:proofErr w:type="spellStart"/>
      <w:r>
        <w:t>comprenait</w:t>
      </w:r>
      <w:proofErr w:type="spellEnd"/>
      <w:r>
        <w:t xml:space="preserve"> 17 </w:t>
      </w:r>
      <w:proofErr w:type="spellStart"/>
      <w:r>
        <w:t>conférences</w:t>
      </w:r>
      <w:proofErr w:type="spellEnd"/>
      <w:r>
        <w:t xml:space="preserve"> </w:t>
      </w:r>
      <w:proofErr w:type="spellStart"/>
      <w:r>
        <w:t>citoyennes</w:t>
      </w:r>
      <w:proofErr w:type="spellEnd"/>
      <w:r>
        <w:t xml:space="preserve"> </w:t>
      </w:r>
      <w:proofErr w:type="spellStart"/>
      <w:r>
        <w:t>régionales</w:t>
      </w:r>
      <w:proofErr w:type="spellEnd"/>
      <w:r>
        <w:t xml:space="preserve">. </w:t>
      </w:r>
      <w:proofErr w:type="spellStart"/>
      <w:r>
        <w:t>L’expérience</w:t>
      </w:r>
      <w:proofErr w:type="spellEnd"/>
      <w:r>
        <w:t xml:space="preserve"> de </w:t>
      </w:r>
      <w:proofErr w:type="spellStart"/>
      <w:r>
        <w:t>ces</w:t>
      </w:r>
      <w:proofErr w:type="spellEnd"/>
      <w:r>
        <w:t xml:space="preserve"> DMP, les </w:t>
      </w:r>
      <w:proofErr w:type="spellStart"/>
      <w:r>
        <w:t>demandes</w:t>
      </w:r>
      <w:proofErr w:type="spellEnd"/>
      <w:r>
        <w:t xml:space="preserve"> des Gilets jaunes plus </w:t>
      </w:r>
      <w:proofErr w:type="spellStart"/>
      <w:r>
        <w:t>modérés</w:t>
      </w:r>
      <w:proofErr w:type="spellEnd"/>
      <w:r>
        <w:t xml:space="preserve"> et des militants </w:t>
      </w:r>
      <w:proofErr w:type="spellStart"/>
      <w:r>
        <w:t>écologistes</w:t>
      </w:r>
      <w:proofErr w:type="spellEnd"/>
      <w:r>
        <w:t xml:space="preserve"> et </w:t>
      </w:r>
      <w:proofErr w:type="spellStart"/>
      <w:r>
        <w:t>démocratiques</w:t>
      </w:r>
      <w:proofErr w:type="spellEnd"/>
      <w:r>
        <w:t xml:space="preserve">, qui se </w:t>
      </w:r>
      <w:proofErr w:type="spellStart"/>
      <w:r>
        <w:t>sont</w:t>
      </w:r>
      <w:proofErr w:type="spellEnd"/>
      <w:r>
        <w:t xml:space="preserve"> </w:t>
      </w:r>
      <w:proofErr w:type="spellStart"/>
      <w:r>
        <w:t>coalisés</w:t>
      </w:r>
      <w:proofErr w:type="spellEnd"/>
      <w:r>
        <w:t xml:space="preserve"> sous la </w:t>
      </w:r>
      <w:proofErr w:type="spellStart"/>
      <w:r>
        <w:t>bannière</w:t>
      </w:r>
      <w:proofErr w:type="spellEnd"/>
      <w:r>
        <w:t xml:space="preserve"> des Gilets </w:t>
      </w:r>
      <w:proofErr w:type="spellStart"/>
      <w:r>
        <w:t>citoyens</w:t>
      </w:r>
      <w:proofErr w:type="spellEnd"/>
      <w:r>
        <w:t xml:space="preserve">, et </w:t>
      </w:r>
      <w:proofErr w:type="spellStart"/>
      <w:r>
        <w:t>l’intervention</w:t>
      </w:r>
      <w:proofErr w:type="spellEnd"/>
      <w:r>
        <w:t xml:space="preserve"> </w:t>
      </w:r>
      <w:proofErr w:type="spellStart"/>
      <w:r>
        <w:t>personnelle</w:t>
      </w:r>
      <w:proofErr w:type="spellEnd"/>
      <w:r>
        <w:t xml:space="preserve"> de Cyril Dion, un </w:t>
      </w:r>
      <w:proofErr w:type="spellStart"/>
      <w:r>
        <w:t>documentariste</w:t>
      </w:r>
      <w:proofErr w:type="spellEnd"/>
      <w:r>
        <w:t xml:space="preserve"> très </w:t>
      </w:r>
      <w:proofErr w:type="spellStart"/>
      <w:r>
        <w:t>médiatisé</w:t>
      </w:r>
      <w:proofErr w:type="spellEnd"/>
      <w:r>
        <w:t xml:space="preserve">, entre </w:t>
      </w:r>
      <w:proofErr w:type="spellStart"/>
      <w:r>
        <w:t>autres</w:t>
      </w:r>
      <w:proofErr w:type="spellEnd"/>
      <w:r>
        <w:t xml:space="preserve"> </w:t>
      </w:r>
      <w:proofErr w:type="spellStart"/>
      <w:r>
        <w:t>facteurs</w:t>
      </w:r>
      <w:proofErr w:type="spellEnd"/>
      <w:r>
        <w:t xml:space="preserve">, </w:t>
      </w:r>
      <w:proofErr w:type="spellStart"/>
      <w:r>
        <w:t>ont</w:t>
      </w:r>
      <w:proofErr w:type="spellEnd"/>
      <w:r>
        <w:t xml:space="preserve"> conduit E. Macron à </w:t>
      </w:r>
      <w:proofErr w:type="spellStart"/>
      <w:r>
        <w:t>consentir</w:t>
      </w:r>
      <w:proofErr w:type="spellEnd"/>
      <w:r>
        <w:t xml:space="preserve"> à la </w:t>
      </w:r>
      <w:proofErr w:type="spellStart"/>
      <w:r>
        <w:t>création</w:t>
      </w:r>
      <w:proofErr w:type="spellEnd"/>
      <w:r>
        <w:t xml:space="preserve"> de la Convention des </w:t>
      </w:r>
      <w:proofErr w:type="spellStart"/>
      <w:r>
        <w:t>citoyens</w:t>
      </w:r>
      <w:proofErr w:type="spellEnd"/>
      <w:r>
        <w:t xml:space="preserve"> pour le </w:t>
      </w:r>
      <w:proofErr w:type="spellStart"/>
      <w:r>
        <w:t>climat</w:t>
      </w:r>
      <w:proofErr w:type="spellEnd"/>
      <w:r>
        <w:t>.</w:t>
      </w:r>
    </w:p>
    <w:p w14:paraId="2BD1E899" w14:textId="77777777" w:rsidR="00643A41" w:rsidRDefault="00643A41" w:rsidP="00643A41">
      <w:r>
        <w:t xml:space="preserve">Bien </w:t>
      </w:r>
      <w:proofErr w:type="spellStart"/>
      <w:r>
        <w:t>qu’elle</w:t>
      </w:r>
      <w:proofErr w:type="spellEnd"/>
      <w:r>
        <w:t xml:space="preserve"> </w:t>
      </w:r>
      <w:proofErr w:type="spellStart"/>
      <w:r>
        <w:t>soit</w:t>
      </w:r>
      <w:proofErr w:type="spellEnd"/>
      <w:r>
        <w:t xml:space="preserve"> sans commune </w:t>
      </w:r>
      <w:proofErr w:type="spellStart"/>
      <w:r>
        <w:t>mesure</w:t>
      </w:r>
      <w:proofErr w:type="spellEnd"/>
      <w:r>
        <w:t xml:space="preserve"> avec </w:t>
      </w:r>
      <w:proofErr w:type="spellStart"/>
      <w:r>
        <w:t>ce</w:t>
      </w:r>
      <w:proofErr w:type="spellEnd"/>
      <w:r>
        <w:t xml:space="preserve"> qui a </w:t>
      </w:r>
      <w:proofErr w:type="spellStart"/>
      <w:r>
        <w:t>été</w:t>
      </w:r>
      <w:proofErr w:type="spellEnd"/>
      <w:r>
        <w:t xml:space="preserve"> </w:t>
      </w:r>
      <w:proofErr w:type="spellStart"/>
      <w:r>
        <w:t>observé</w:t>
      </w:r>
      <w:proofErr w:type="spellEnd"/>
      <w:r>
        <w:t xml:space="preserve"> </w:t>
      </w:r>
      <w:proofErr w:type="spellStart"/>
      <w:r>
        <w:t>en</w:t>
      </w:r>
      <w:proofErr w:type="spellEnd"/>
      <w:r>
        <w:t xml:space="preserve"> France, </w:t>
      </w:r>
      <w:proofErr w:type="spellStart"/>
      <w:r>
        <w:t>l’activité</w:t>
      </w:r>
      <w:proofErr w:type="spellEnd"/>
      <w:r>
        <w:t xml:space="preserve"> des </w:t>
      </w:r>
      <w:proofErr w:type="spellStart"/>
      <w:r>
        <w:t>mouvements</w:t>
      </w:r>
      <w:proofErr w:type="spellEnd"/>
      <w:r>
        <w:t xml:space="preserve"> </w:t>
      </w:r>
      <w:proofErr w:type="spellStart"/>
      <w:r>
        <w:t>sociaux</w:t>
      </w:r>
      <w:proofErr w:type="spellEnd"/>
      <w:r>
        <w:t xml:space="preserve"> </w:t>
      </w:r>
      <w:proofErr w:type="spellStart"/>
      <w:r>
        <w:t>est</w:t>
      </w:r>
      <w:proofErr w:type="spellEnd"/>
      <w:r>
        <w:t xml:space="preserve"> un </w:t>
      </w:r>
      <w:proofErr w:type="spellStart"/>
      <w:r>
        <w:t>facteur</w:t>
      </w:r>
      <w:proofErr w:type="spellEnd"/>
      <w:r>
        <w:t xml:space="preserve"> qui </w:t>
      </w:r>
      <w:proofErr w:type="spellStart"/>
      <w:r>
        <w:t>explique</w:t>
      </w:r>
      <w:proofErr w:type="spellEnd"/>
      <w:r>
        <w:t xml:space="preserve"> </w:t>
      </w:r>
      <w:proofErr w:type="spellStart"/>
      <w:r>
        <w:t>l’émergence</w:t>
      </w:r>
      <w:proofErr w:type="spellEnd"/>
      <w:r>
        <w:t xml:space="preserve"> de </w:t>
      </w:r>
      <w:proofErr w:type="spellStart"/>
      <w:r>
        <w:t>certaines</w:t>
      </w:r>
      <w:proofErr w:type="spellEnd"/>
      <w:r>
        <w:t xml:space="preserve"> des </w:t>
      </w:r>
      <w:proofErr w:type="spellStart"/>
      <w:r>
        <w:t>autres</w:t>
      </w:r>
      <w:proofErr w:type="spellEnd"/>
      <w:r>
        <w:t xml:space="preserve"> </w:t>
      </w:r>
      <w:proofErr w:type="spellStart"/>
      <w:r>
        <w:t>assemblées</w:t>
      </w:r>
      <w:proofErr w:type="spellEnd"/>
      <w:r>
        <w:t xml:space="preserve">. Les </w:t>
      </w:r>
      <w:proofErr w:type="spellStart"/>
      <w:r>
        <w:t>activités</w:t>
      </w:r>
      <w:proofErr w:type="spellEnd"/>
      <w:r>
        <w:t xml:space="preserve"> </w:t>
      </w:r>
      <w:proofErr w:type="spellStart"/>
      <w:r>
        <w:t>d’</w:t>
      </w:r>
      <w:r w:rsidRPr="004603B2">
        <w:rPr>
          <w:i/>
          <w:iCs/>
        </w:rPr>
        <w:t>Extinction</w:t>
      </w:r>
      <w:proofErr w:type="spellEnd"/>
      <w:r w:rsidRPr="004603B2">
        <w:rPr>
          <w:i/>
          <w:iCs/>
        </w:rPr>
        <w:t xml:space="preserve"> Rebellion</w:t>
      </w:r>
      <w:r>
        <w:t xml:space="preserve"> (XR) </w:t>
      </w:r>
      <w:proofErr w:type="spellStart"/>
      <w:r>
        <w:t>ont</w:t>
      </w:r>
      <w:proofErr w:type="spellEnd"/>
      <w:r>
        <w:t xml:space="preserve"> </w:t>
      </w:r>
      <w:proofErr w:type="spellStart"/>
      <w:r>
        <w:t>joué</w:t>
      </w:r>
      <w:proofErr w:type="spellEnd"/>
      <w:r>
        <w:t xml:space="preserve"> un </w:t>
      </w:r>
      <w:proofErr w:type="spellStart"/>
      <w:r>
        <w:t>rôle</w:t>
      </w:r>
      <w:proofErr w:type="spellEnd"/>
      <w:r>
        <w:t xml:space="preserve"> dans la </w:t>
      </w:r>
      <w:proofErr w:type="spellStart"/>
      <w:r>
        <w:t>création</w:t>
      </w:r>
      <w:proofErr w:type="spellEnd"/>
      <w:r>
        <w:t xml:space="preserve"> du </w:t>
      </w:r>
      <w:proofErr w:type="spellStart"/>
      <w:r>
        <w:t>contexte</w:t>
      </w:r>
      <w:proofErr w:type="spellEnd"/>
      <w:r>
        <w:t xml:space="preserve"> des deux </w:t>
      </w:r>
      <w:proofErr w:type="spellStart"/>
      <w:r>
        <w:t>assemblées</w:t>
      </w:r>
      <w:proofErr w:type="spellEnd"/>
      <w:r>
        <w:t xml:space="preserve"> sur le </w:t>
      </w:r>
      <w:proofErr w:type="spellStart"/>
      <w:r>
        <w:t>climat</w:t>
      </w:r>
      <w:proofErr w:type="spellEnd"/>
      <w:r>
        <w:t xml:space="preserve"> </w:t>
      </w:r>
      <w:proofErr w:type="spellStart"/>
      <w:r>
        <w:t>commanditées</w:t>
      </w:r>
      <w:proofErr w:type="spellEnd"/>
      <w:r>
        <w:t xml:space="preserve"> par les commissions </w:t>
      </w:r>
      <w:proofErr w:type="spellStart"/>
      <w:r>
        <w:t>parlementaires</w:t>
      </w:r>
      <w:proofErr w:type="spellEnd"/>
      <w:r>
        <w:t xml:space="preserve"> </w:t>
      </w:r>
      <w:proofErr w:type="spellStart"/>
      <w:r>
        <w:t>britanniques</w:t>
      </w:r>
      <w:proofErr w:type="spellEnd"/>
      <w:r>
        <w:t xml:space="preserve"> et le </w:t>
      </w:r>
      <w:proofErr w:type="spellStart"/>
      <w:r>
        <w:t>gouvernement</w:t>
      </w:r>
      <w:proofErr w:type="spellEnd"/>
      <w:r>
        <w:t xml:space="preserve"> </w:t>
      </w:r>
      <w:proofErr w:type="spellStart"/>
      <w:r>
        <w:t>écossais</w:t>
      </w:r>
      <w:proofErr w:type="spellEnd"/>
      <w:r>
        <w:t xml:space="preserve">. Les manifestations </w:t>
      </w:r>
      <w:proofErr w:type="spellStart"/>
      <w:r>
        <w:t>d’XR</w:t>
      </w:r>
      <w:proofErr w:type="spellEnd"/>
      <w:r>
        <w:t xml:space="preserve"> à travers le </w:t>
      </w:r>
      <w:proofErr w:type="spellStart"/>
      <w:r>
        <w:t>Royaume</w:t>
      </w:r>
      <w:proofErr w:type="spellEnd"/>
      <w:r>
        <w:t xml:space="preserve">-Uni </w:t>
      </w:r>
      <w:proofErr w:type="spellStart"/>
      <w:r>
        <w:t>ont</w:t>
      </w:r>
      <w:proofErr w:type="spellEnd"/>
      <w:r>
        <w:t xml:space="preserve"> mis </w:t>
      </w:r>
      <w:proofErr w:type="spellStart"/>
      <w:r>
        <w:t>en</w:t>
      </w:r>
      <w:proofErr w:type="spellEnd"/>
      <w:r>
        <w:t xml:space="preserve"> </w:t>
      </w:r>
      <w:proofErr w:type="spellStart"/>
      <w:r>
        <w:t>évidence</w:t>
      </w:r>
      <w:proofErr w:type="spellEnd"/>
      <w:r>
        <w:t xml:space="preserve"> </w:t>
      </w:r>
      <w:proofErr w:type="spellStart"/>
      <w:r>
        <w:t>l’importance</w:t>
      </w:r>
      <w:proofErr w:type="spellEnd"/>
      <w:r>
        <w:t xml:space="preserve"> politique de la crise </w:t>
      </w:r>
      <w:proofErr w:type="spellStart"/>
      <w:r>
        <w:t>climatique</w:t>
      </w:r>
      <w:proofErr w:type="spellEnd"/>
      <w:r>
        <w:t xml:space="preserve"> et les </w:t>
      </w:r>
      <w:proofErr w:type="spellStart"/>
      <w:r>
        <w:t>activistes</w:t>
      </w:r>
      <w:proofErr w:type="spellEnd"/>
      <w:r>
        <w:t xml:space="preserve"> </w:t>
      </w:r>
      <w:proofErr w:type="spellStart"/>
      <w:r>
        <w:t>ont</w:t>
      </w:r>
      <w:proofErr w:type="spellEnd"/>
      <w:r>
        <w:t xml:space="preserve"> </w:t>
      </w:r>
      <w:proofErr w:type="spellStart"/>
      <w:r>
        <w:t>exprimé</w:t>
      </w:r>
      <w:proofErr w:type="spellEnd"/>
      <w:r>
        <w:t xml:space="preserve"> la </w:t>
      </w:r>
      <w:proofErr w:type="spellStart"/>
      <w:r>
        <w:t>nécessité</w:t>
      </w:r>
      <w:proofErr w:type="spellEnd"/>
      <w:r>
        <w:t xml:space="preserve"> de </w:t>
      </w:r>
      <w:proofErr w:type="spellStart"/>
      <w:r>
        <w:t>créer</w:t>
      </w:r>
      <w:proofErr w:type="spellEnd"/>
      <w:r>
        <w:t xml:space="preserve"> des </w:t>
      </w:r>
      <w:proofErr w:type="spellStart"/>
      <w:r>
        <w:t>assemblées</w:t>
      </w:r>
      <w:proofErr w:type="spellEnd"/>
      <w:r>
        <w:t xml:space="preserve"> sur le </w:t>
      </w:r>
      <w:proofErr w:type="spellStart"/>
      <w:r>
        <w:t>climat</w:t>
      </w:r>
      <w:proofErr w:type="spellEnd"/>
      <w:r>
        <w:t xml:space="preserve"> </w:t>
      </w:r>
      <w:proofErr w:type="spellStart"/>
      <w:r>
        <w:t>en</w:t>
      </w:r>
      <w:proofErr w:type="spellEnd"/>
      <w:r>
        <w:t xml:space="preserve"> tant que solution politique </w:t>
      </w:r>
      <w:proofErr w:type="spellStart"/>
      <w:r>
        <w:t>potentielle</w:t>
      </w:r>
      <w:proofErr w:type="spellEnd"/>
      <w:r>
        <w:t xml:space="preserve">. </w:t>
      </w:r>
      <w:r w:rsidRPr="005D7F02">
        <w:rPr>
          <w:i/>
          <w:iCs/>
        </w:rPr>
        <w:t>XR Scotland</w:t>
      </w:r>
      <w:r>
        <w:t xml:space="preserve"> </w:t>
      </w:r>
      <w:proofErr w:type="spellStart"/>
      <w:r>
        <w:t>s’est</w:t>
      </w:r>
      <w:proofErr w:type="spellEnd"/>
      <w:r>
        <w:t xml:space="preserve"> </w:t>
      </w:r>
      <w:proofErr w:type="spellStart"/>
      <w:r>
        <w:t>impliqué</w:t>
      </w:r>
      <w:proofErr w:type="spellEnd"/>
      <w:r>
        <w:t xml:space="preserve"> de manière plus </w:t>
      </w:r>
      <w:proofErr w:type="spellStart"/>
      <w:r>
        <w:t>formelle</w:t>
      </w:r>
      <w:proofErr w:type="spellEnd"/>
      <w:r>
        <w:t xml:space="preserve">, </w:t>
      </w:r>
      <w:proofErr w:type="spellStart"/>
      <w:r>
        <w:t>en</w:t>
      </w:r>
      <w:proofErr w:type="spellEnd"/>
      <w:r>
        <w:t xml:space="preserve"> participant </w:t>
      </w:r>
      <w:proofErr w:type="spellStart"/>
      <w:r>
        <w:t>initialement</w:t>
      </w:r>
      <w:proofErr w:type="spellEnd"/>
      <w:r>
        <w:t xml:space="preserve"> au </w:t>
      </w:r>
      <w:r w:rsidRPr="005D7F02">
        <w:rPr>
          <w:i/>
          <w:iCs/>
        </w:rPr>
        <w:t>Stewarding Group</w:t>
      </w:r>
      <w:r>
        <w:t xml:space="preserve">, le </w:t>
      </w:r>
      <w:proofErr w:type="spellStart"/>
      <w:r>
        <w:t>groupe</w:t>
      </w:r>
      <w:proofErr w:type="spellEnd"/>
      <w:r>
        <w:t xml:space="preserve"> </w:t>
      </w:r>
      <w:proofErr w:type="spellStart"/>
      <w:r>
        <w:t>d’assistance</w:t>
      </w:r>
      <w:proofErr w:type="spellEnd"/>
      <w:r>
        <w:t xml:space="preserve"> de </w:t>
      </w:r>
      <w:proofErr w:type="spellStart"/>
      <w:r>
        <w:t>l’assemblée</w:t>
      </w:r>
      <w:proofErr w:type="spellEnd"/>
      <w:r>
        <w:t xml:space="preserve"> </w:t>
      </w:r>
      <w:proofErr w:type="spellStart"/>
      <w:r>
        <w:t>écossaise</w:t>
      </w:r>
      <w:proofErr w:type="spellEnd"/>
      <w:r>
        <w:t xml:space="preserve"> sur le </w:t>
      </w:r>
      <w:proofErr w:type="spellStart"/>
      <w:r>
        <w:t>climat</w:t>
      </w:r>
      <w:proofErr w:type="spellEnd"/>
      <w:r>
        <w:t xml:space="preserve">, </w:t>
      </w:r>
      <w:proofErr w:type="spellStart"/>
      <w:r>
        <w:t>mais</w:t>
      </w:r>
      <w:proofErr w:type="spellEnd"/>
      <w:r>
        <w:t xml:space="preserve"> </w:t>
      </w:r>
      <w:proofErr w:type="spellStart"/>
      <w:r>
        <w:t>en</w:t>
      </w:r>
      <w:proofErr w:type="spellEnd"/>
      <w:r>
        <w:t xml:space="preserve"> se retirant </w:t>
      </w:r>
      <w:proofErr w:type="spellStart"/>
      <w:r>
        <w:t>avant</w:t>
      </w:r>
      <w:proofErr w:type="spellEnd"/>
      <w:r>
        <w:t xml:space="preserve"> que </w:t>
      </w:r>
      <w:proofErr w:type="spellStart"/>
      <w:r>
        <w:t>l’assemblée</w:t>
      </w:r>
      <w:proofErr w:type="spellEnd"/>
      <w:r>
        <w:t xml:space="preserve"> ne commence </w:t>
      </w:r>
      <w:proofErr w:type="spellStart"/>
      <w:r>
        <w:t>ses</w:t>
      </w:r>
      <w:proofErr w:type="spellEnd"/>
      <w:r>
        <w:t xml:space="preserve"> travaux.</w:t>
      </w:r>
    </w:p>
    <w:p w14:paraId="2ED50070" w14:textId="77777777" w:rsidR="00643A41" w:rsidRDefault="00643A41" w:rsidP="00643A41">
      <w:r>
        <w:t xml:space="preserve">À première </w:t>
      </w:r>
      <w:proofErr w:type="spellStart"/>
      <w:r>
        <w:t>vue</w:t>
      </w:r>
      <w:proofErr w:type="spellEnd"/>
      <w:r>
        <w:t xml:space="preserve">, </w:t>
      </w:r>
      <w:proofErr w:type="spellStart"/>
      <w:r>
        <w:t>l’Assemblée</w:t>
      </w:r>
      <w:proofErr w:type="spellEnd"/>
      <w:r>
        <w:t xml:space="preserve"> allemande </w:t>
      </w:r>
      <w:proofErr w:type="spellStart"/>
      <w:r>
        <w:t>pourrait</w:t>
      </w:r>
      <w:proofErr w:type="spellEnd"/>
      <w:r>
        <w:t xml:space="preserve"> </w:t>
      </w:r>
      <w:proofErr w:type="spellStart"/>
      <w:r>
        <w:t>sembler</w:t>
      </w:r>
      <w:proofErr w:type="spellEnd"/>
      <w:r>
        <w:t xml:space="preserve"> la plus </w:t>
      </w:r>
      <w:proofErr w:type="spellStart"/>
      <w:r>
        <w:t>proche</w:t>
      </w:r>
      <w:proofErr w:type="spellEnd"/>
      <w:r>
        <w:t xml:space="preserve"> </w:t>
      </w:r>
      <w:proofErr w:type="spellStart"/>
      <w:r>
        <w:t>en</w:t>
      </w:r>
      <w:proofErr w:type="spellEnd"/>
      <w:r>
        <w:t xml:space="preserve"> </w:t>
      </w:r>
      <w:proofErr w:type="spellStart"/>
      <w:r>
        <w:t>ce</w:t>
      </w:r>
      <w:proofErr w:type="spellEnd"/>
      <w:r>
        <w:t xml:space="preserve"> </w:t>
      </w:r>
      <w:proofErr w:type="spellStart"/>
      <w:r>
        <w:t>sens</w:t>
      </w:r>
      <w:proofErr w:type="spellEnd"/>
      <w:r>
        <w:t xml:space="preserve"> </w:t>
      </w:r>
      <w:proofErr w:type="spellStart"/>
      <w:r>
        <w:t>qu’elle</w:t>
      </w:r>
      <w:proofErr w:type="spellEnd"/>
      <w:r>
        <w:t xml:space="preserve"> </w:t>
      </w:r>
      <w:proofErr w:type="spellStart"/>
      <w:r>
        <w:t>était</w:t>
      </w:r>
      <w:proofErr w:type="spellEnd"/>
      <w:r>
        <w:t xml:space="preserve"> le </w:t>
      </w:r>
      <w:proofErr w:type="spellStart"/>
      <w:r>
        <w:t>produit</w:t>
      </w:r>
      <w:proofErr w:type="spellEnd"/>
      <w:r>
        <w:t xml:space="preserve"> précis de </w:t>
      </w:r>
      <w:proofErr w:type="spellStart"/>
      <w:r>
        <w:t>l’activité</w:t>
      </w:r>
      <w:proofErr w:type="spellEnd"/>
      <w:r>
        <w:t xml:space="preserve"> d’un </w:t>
      </w:r>
      <w:proofErr w:type="spellStart"/>
      <w:r>
        <w:t>mouvement</w:t>
      </w:r>
      <w:proofErr w:type="spellEnd"/>
      <w:r>
        <w:t xml:space="preserve"> social. </w:t>
      </w:r>
      <w:proofErr w:type="spellStart"/>
      <w:r>
        <w:t>Mais</w:t>
      </w:r>
      <w:proofErr w:type="spellEnd"/>
      <w:r>
        <w:t xml:space="preserve"> dans </w:t>
      </w:r>
      <w:proofErr w:type="spellStart"/>
      <w:r>
        <w:t>ce</w:t>
      </w:r>
      <w:proofErr w:type="spellEnd"/>
      <w:r>
        <w:t xml:space="preserve"> </w:t>
      </w:r>
      <w:proofErr w:type="spellStart"/>
      <w:r>
        <w:t>cas</w:t>
      </w:r>
      <w:proofErr w:type="spellEnd"/>
      <w:r>
        <w:t xml:space="preserve">, </w:t>
      </w:r>
      <w:proofErr w:type="spellStart"/>
      <w:r>
        <w:t>l’organisation</w:t>
      </w:r>
      <w:proofErr w:type="spellEnd"/>
      <w:r>
        <w:t xml:space="preserve"> </w:t>
      </w:r>
      <w:proofErr w:type="spellStart"/>
      <w:r>
        <w:t>en</w:t>
      </w:r>
      <w:proofErr w:type="spellEnd"/>
      <w:r>
        <w:t xml:space="preserve"> question – le </w:t>
      </w:r>
      <w:proofErr w:type="spellStart"/>
      <w:r>
        <w:t>BürgerBegehren</w:t>
      </w:r>
      <w:proofErr w:type="spellEnd"/>
      <w:r>
        <w:t xml:space="preserve"> </w:t>
      </w:r>
      <w:proofErr w:type="spellStart"/>
      <w:r>
        <w:t>Klimaschutz</w:t>
      </w:r>
      <w:proofErr w:type="spellEnd"/>
      <w:r>
        <w:t xml:space="preserve"> (BBK </w:t>
      </w:r>
      <w:proofErr w:type="spellStart"/>
      <w:r>
        <w:t>ou</w:t>
      </w:r>
      <w:proofErr w:type="spellEnd"/>
      <w:r>
        <w:t xml:space="preserve"> Initiative des </w:t>
      </w:r>
      <w:proofErr w:type="spellStart"/>
      <w:r>
        <w:t>citoyens</w:t>
      </w:r>
      <w:proofErr w:type="spellEnd"/>
      <w:r>
        <w:t xml:space="preserve"> pour la protection du </w:t>
      </w:r>
      <w:proofErr w:type="spellStart"/>
      <w:r>
        <w:t>climat</w:t>
      </w:r>
      <w:proofErr w:type="spellEnd"/>
      <w:r>
        <w:t xml:space="preserve">) – </w:t>
      </w:r>
      <w:proofErr w:type="spellStart"/>
      <w:r>
        <w:t>est</w:t>
      </w:r>
      <w:proofErr w:type="spellEnd"/>
      <w:r>
        <w:t xml:space="preserve"> beaucoup </w:t>
      </w:r>
      <w:proofErr w:type="spellStart"/>
      <w:r>
        <w:t>moins</w:t>
      </w:r>
      <w:proofErr w:type="spellEnd"/>
      <w:r>
        <w:t xml:space="preserve"> </w:t>
      </w:r>
      <w:proofErr w:type="spellStart"/>
      <w:r>
        <w:t>radicale</w:t>
      </w:r>
      <w:proofErr w:type="spellEnd"/>
      <w:r>
        <w:t xml:space="preserve"> dans son </w:t>
      </w:r>
      <w:proofErr w:type="spellStart"/>
      <w:r>
        <w:t>approche</w:t>
      </w:r>
      <w:proofErr w:type="spellEnd"/>
      <w:r>
        <w:t xml:space="preserve"> de </w:t>
      </w:r>
      <w:proofErr w:type="spellStart"/>
      <w:r>
        <w:t>l’action</w:t>
      </w:r>
      <w:proofErr w:type="spellEnd"/>
      <w:r>
        <w:t xml:space="preserve"> politique que les Gilets jaunes </w:t>
      </w:r>
      <w:proofErr w:type="spellStart"/>
      <w:r>
        <w:t>ou</w:t>
      </w:r>
      <w:proofErr w:type="spellEnd"/>
      <w:r>
        <w:t xml:space="preserve"> XR et a pris la </w:t>
      </w:r>
      <w:proofErr w:type="spellStart"/>
      <w:r>
        <w:t>décision</w:t>
      </w:r>
      <w:proofErr w:type="spellEnd"/>
      <w:r>
        <w:t xml:space="preserve"> </w:t>
      </w:r>
      <w:proofErr w:type="spellStart"/>
      <w:r>
        <w:t>stratégique</w:t>
      </w:r>
      <w:proofErr w:type="spellEnd"/>
      <w:r>
        <w:t xml:space="preserve"> de </w:t>
      </w:r>
      <w:proofErr w:type="spellStart"/>
      <w:r>
        <w:t>mettre</w:t>
      </w:r>
      <w:proofErr w:type="spellEnd"/>
      <w:r>
        <w:t xml:space="preserve"> </w:t>
      </w:r>
      <w:proofErr w:type="spellStart"/>
      <w:r>
        <w:t>elle-même</w:t>
      </w:r>
      <w:proofErr w:type="spellEnd"/>
      <w:r>
        <w:t xml:space="preserve"> </w:t>
      </w:r>
      <w:proofErr w:type="spellStart"/>
      <w:r>
        <w:t>en</w:t>
      </w:r>
      <w:proofErr w:type="spellEnd"/>
      <w:r>
        <w:t xml:space="preserve"> place </w:t>
      </w:r>
      <w:proofErr w:type="spellStart"/>
      <w:r>
        <w:t>l’assemblée</w:t>
      </w:r>
      <w:proofErr w:type="spellEnd"/>
      <w:r>
        <w:t xml:space="preserve">. Le BBK y a vu </w:t>
      </w:r>
      <w:proofErr w:type="spellStart"/>
      <w:r>
        <w:t>une</w:t>
      </w:r>
      <w:proofErr w:type="spellEnd"/>
      <w:r>
        <w:t xml:space="preserve"> </w:t>
      </w:r>
      <w:proofErr w:type="spellStart"/>
      <w:r>
        <w:t>opportunité</w:t>
      </w:r>
      <w:proofErr w:type="spellEnd"/>
      <w:r>
        <w:t xml:space="preserve"> politique </w:t>
      </w:r>
      <w:proofErr w:type="spellStart"/>
      <w:r>
        <w:t>d’exploiter</w:t>
      </w:r>
      <w:proofErr w:type="spellEnd"/>
      <w:r>
        <w:t xml:space="preserve"> le cycle </w:t>
      </w:r>
      <w:proofErr w:type="spellStart"/>
      <w:proofErr w:type="gramStart"/>
      <w:r>
        <w:t>électoral</w:t>
      </w:r>
      <w:proofErr w:type="spellEnd"/>
      <w:r>
        <w:t> :</w:t>
      </w:r>
      <w:proofErr w:type="gramEnd"/>
      <w:r>
        <w:t xml:space="preserve"> </w:t>
      </w:r>
      <w:proofErr w:type="spellStart"/>
      <w:r>
        <w:t>mettre</w:t>
      </w:r>
      <w:proofErr w:type="spellEnd"/>
      <w:r>
        <w:t xml:space="preserve"> </w:t>
      </w:r>
      <w:proofErr w:type="spellStart"/>
      <w:r>
        <w:t>en</w:t>
      </w:r>
      <w:proofErr w:type="spellEnd"/>
      <w:r>
        <w:t xml:space="preserve"> </w:t>
      </w:r>
      <w:proofErr w:type="spellStart"/>
      <w:r>
        <w:t>avant</w:t>
      </w:r>
      <w:proofErr w:type="spellEnd"/>
      <w:r>
        <w:t xml:space="preserve"> la question </w:t>
      </w:r>
      <w:proofErr w:type="spellStart"/>
      <w:r>
        <w:t>climatique</w:t>
      </w:r>
      <w:proofErr w:type="spellEnd"/>
      <w:r>
        <w:t xml:space="preserve"> par le </w:t>
      </w:r>
      <w:proofErr w:type="spellStart"/>
      <w:r>
        <w:t>biais</w:t>
      </w:r>
      <w:proofErr w:type="spellEnd"/>
      <w:r>
        <w:t xml:space="preserve"> </w:t>
      </w:r>
      <w:proofErr w:type="spellStart"/>
      <w:r>
        <w:t>d’une</w:t>
      </w:r>
      <w:proofErr w:type="spellEnd"/>
      <w:r>
        <w:t xml:space="preserve"> </w:t>
      </w:r>
      <w:proofErr w:type="spellStart"/>
      <w:r>
        <w:t>assemblée</w:t>
      </w:r>
      <w:proofErr w:type="spellEnd"/>
      <w:r>
        <w:t xml:space="preserve"> </w:t>
      </w:r>
      <w:proofErr w:type="spellStart"/>
      <w:r>
        <w:t>citoyenne</w:t>
      </w:r>
      <w:proofErr w:type="spellEnd"/>
      <w:r>
        <w:t xml:space="preserve"> </w:t>
      </w:r>
      <w:proofErr w:type="spellStart"/>
      <w:r>
        <w:t>afin</w:t>
      </w:r>
      <w:proofErr w:type="spellEnd"/>
      <w:r>
        <w:t xml:space="preserve"> </w:t>
      </w:r>
      <w:proofErr w:type="spellStart"/>
      <w:r>
        <w:t>d’influencer</w:t>
      </w:r>
      <w:proofErr w:type="spellEnd"/>
      <w:r>
        <w:t xml:space="preserve"> la </w:t>
      </w:r>
      <w:proofErr w:type="spellStart"/>
      <w:r>
        <w:t>campagne</w:t>
      </w:r>
      <w:proofErr w:type="spellEnd"/>
      <w:r>
        <w:t xml:space="preserve"> </w:t>
      </w:r>
      <w:proofErr w:type="spellStart"/>
      <w:r>
        <w:t>électorale</w:t>
      </w:r>
      <w:proofErr w:type="spellEnd"/>
      <w:r>
        <w:t xml:space="preserve"> </w:t>
      </w:r>
      <w:proofErr w:type="spellStart"/>
      <w:r>
        <w:t>fédérale</w:t>
      </w:r>
      <w:proofErr w:type="spellEnd"/>
      <w:r>
        <w:t xml:space="preserve"> à </w:t>
      </w:r>
      <w:proofErr w:type="spellStart"/>
      <w:r>
        <w:t>venir</w:t>
      </w:r>
      <w:proofErr w:type="spellEnd"/>
      <w:r>
        <w:t xml:space="preserve"> et les </w:t>
      </w:r>
      <w:proofErr w:type="spellStart"/>
      <w:r>
        <w:t>négociations</w:t>
      </w:r>
      <w:proofErr w:type="spellEnd"/>
      <w:r>
        <w:t xml:space="preserve"> de coalition qui </w:t>
      </w:r>
      <w:proofErr w:type="spellStart"/>
      <w:r>
        <w:t>s’ensuivront</w:t>
      </w:r>
      <w:proofErr w:type="spellEnd"/>
      <w:r>
        <w:t xml:space="preserve">. Le </w:t>
      </w:r>
      <w:proofErr w:type="spellStart"/>
      <w:r>
        <w:t>gouvernement</w:t>
      </w:r>
      <w:proofErr w:type="spellEnd"/>
      <w:r>
        <w:t xml:space="preserve"> </w:t>
      </w:r>
      <w:proofErr w:type="spellStart"/>
      <w:r>
        <w:t>précédent</w:t>
      </w:r>
      <w:proofErr w:type="spellEnd"/>
      <w:r>
        <w:t xml:space="preserve"> </w:t>
      </w:r>
      <w:proofErr w:type="spellStart"/>
      <w:r>
        <w:t>n’avait</w:t>
      </w:r>
      <w:proofErr w:type="spellEnd"/>
      <w:r>
        <w:t xml:space="preserve"> </w:t>
      </w:r>
      <w:proofErr w:type="spellStart"/>
      <w:r>
        <w:t>montré</w:t>
      </w:r>
      <w:proofErr w:type="spellEnd"/>
      <w:r>
        <w:t xml:space="preserve"> </w:t>
      </w:r>
      <w:proofErr w:type="spellStart"/>
      <w:r>
        <w:t>aucune</w:t>
      </w:r>
      <w:proofErr w:type="spellEnd"/>
      <w:r>
        <w:t xml:space="preserve"> inclination à organiser </w:t>
      </w:r>
      <w:proofErr w:type="spellStart"/>
      <w:r>
        <w:t>une</w:t>
      </w:r>
      <w:proofErr w:type="spellEnd"/>
      <w:r>
        <w:t xml:space="preserve"> </w:t>
      </w:r>
      <w:proofErr w:type="spellStart"/>
      <w:r>
        <w:t>assemblée</w:t>
      </w:r>
      <w:proofErr w:type="spellEnd"/>
      <w:r>
        <w:t xml:space="preserve"> sur le </w:t>
      </w:r>
      <w:proofErr w:type="spellStart"/>
      <w:r>
        <w:t>climat</w:t>
      </w:r>
      <w:proofErr w:type="spellEnd"/>
      <w:r>
        <w:t xml:space="preserve"> et </w:t>
      </w:r>
      <w:proofErr w:type="spellStart"/>
      <w:r>
        <w:t>une</w:t>
      </w:r>
      <w:proofErr w:type="spellEnd"/>
      <w:r>
        <w:t xml:space="preserve"> </w:t>
      </w:r>
      <w:proofErr w:type="spellStart"/>
      <w:r>
        <w:t>telle</w:t>
      </w:r>
      <w:proofErr w:type="spellEnd"/>
      <w:r>
        <w:t xml:space="preserve"> </w:t>
      </w:r>
      <w:proofErr w:type="spellStart"/>
      <w:r>
        <w:t>demande</w:t>
      </w:r>
      <w:proofErr w:type="spellEnd"/>
      <w:r>
        <w:t xml:space="preserve"> </w:t>
      </w:r>
      <w:proofErr w:type="spellStart"/>
      <w:r>
        <w:t>n’avait</w:t>
      </w:r>
      <w:proofErr w:type="spellEnd"/>
      <w:r>
        <w:t xml:space="preserve"> </w:t>
      </w:r>
      <w:proofErr w:type="spellStart"/>
      <w:r>
        <w:t>aucun</w:t>
      </w:r>
      <w:proofErr w:type="spellEnd"/>
      <w:r>
        <w:t xml:space="preserve"> </w:t>
      </w:r>
      <w:proofErr w:type="spellStart"/>
      <w:r>
        <w:t>sens</w:t>
      </w:r>
      <w:proofErr w:type="spellEnd"/>
      <w:r>
        <w:t xml:space="preserve"> à </w:t>
      </w:r>
      <w:proofErr w:type="spellStart"/>
      <w:r>
        <w:t>l’approche</w:t>
      </w:r>
      <w:proofErr w:type="spellEnd"/>
      <w:r>
        <w:t xml:space="preserve"> </w:t>
      </w:r>
      <w:proofErr w:type="spellStart"/>
      <w:r>
        <w:t>d’une</w:t>
      </w:r>
      <w:proofErr w:type="spellEnd"/>
      <w:r>
        <w:t xml:space="preserve"> </w:t>
      </w:r>
      <w:proofErr w:type="spellStart"/>
      <w:r>
        <w:t>élection</w:t>
      </w:r>
      <w:proofErr w:type="spellEnd"/>
      <w:r>
        <w:t>.</w:t>
      </w:r>
    </w:p>
    <w:p w14:paraId="3C7E8DC6" w14:textId="77777777" w:rsidR="00643A41" w:rsidRDefault="00643A41" w:rsidP="00643A41">
      <w:r>
        <w:t xml:space="preserve">Dans les deux </w:t>
      </w:r>
      <w:proofErr w:type="spellStart"/>
      <w:r>
        <w:t>autres</w:t>
      </w:r>
      <w:proofErr w:type="spellEnd"/>
      <w:r>
        <w:t xml:space="preserve"> </w:t>
      </w:r>
      <w:proofErr w:type="spellStart"/>
      <w:r>
        <w:t>cas</w:t>
      </w:r>
      <w:proofErr w:type="spellEnd"/>
      <w:r>
        <w:t xml:space="preserve"> – </w:t>
      </w:r>
      <w:proofErr w:type="spellStart"/>
      <w:r>
        <w:t>l’Irlande</w:t>
      </w:r>
      <w:proofErr w:type="spellEnd"/>
      <w:r>
        <w:t xml:space="preserve"> et le </w:t>
      </w:r>
      <w:proofErr w:type="spellStart"/>
      <w:r>
        <w:t>Danemark</w:t>
      </w:r>
      <w:proofErr w:type="spellEnd"/>
      <w:r>
        <w:t xml:space="preserve"> – les </w:t>
      </w:r>
      <w:proofErr w:type="spellStart"/>
      <w:r>
        <w:t>décisions</w:t>
      </w:r>
      <w:proofErr w:type="spellEnd"/>
      <w:r>
        <w:t xml:space="preserve"> </w:t>
      </w:r>
      <w:proofErr w:type="spellStart"/>
      <w:r>
        <w:t>d’organiser</w:t>
      </w:r>
      <w:proofErr w:type="spellEnd"/>
      <w:r>
        <w:t xml:space="preserve"> </w:t>
      </w:r>
      <w:proofErr w:type="spellStart"/>
      <w:r>
        <w:t>une</w:t>
      </w:r>
      <w:proofErr w:type="spellEnd"/>
      <w:r>
        <w:t xml:space="preserve"> </w:t>
      </w:r>
      <w:proofErr w:type="spellStart"/>
      <w:r>
        <w:t>assemblée</w:t>
      </w:r>
      <w:proofErr w:type="spellEnd"/>
      <w:r>
        <w:t xml:space="preserve"> </w:t>
      </w:r>
      <w:proofErr w:type="spellStart"/>
      <w:r>
        <w:t>semblent</w:t>
      </w:r>
      <w:proofErr w:type="spellEnd"/>
      <w:r>
        <w:t xml:space="preserve"> </w:t>
      </w:r>
      <w:proofErr w:type="spellStart"/>
      <w:r>
        <w:t>être</w:t>
      </w:r>
      <w:proofErr w:type="spellEnd"/>
      <w:r>
        <w:t xml:space="preserve"> beaucoup plus </w:t>
      </w:r>
      <w:proofErr w:type="spellStart"/>
      <w:r>
        <w:t>motivées</w:t>
      </w:r>
      <w:proofErr w:type="spellEnd"/>
      <w:r>
        <w:t xml:space="preserve"> </w:t>
      </w:r>
      <w:r w:rsidRPr="00014F70">
        <w:t xml:space="preserve">par </w:t>
      </w:r>
      <w:proofErr w:type="spellStart"/>
      <w:r w:rsidRPr="00014F70">
        <w:t>l’élite</w:t>
      </w:r>
      <w:proofErr w:type="spellEnd"/>
      <w:r>
        <w:t xml:space="preserve">. </w:t>
      </w:r>
      <w:proofErr w:type="spellStart"/>
      <w:r>
        <w:t>En</w:t>
      </w:r>
      <w:proofErr w:type="spellEnd"/>
      <w:r>
        <w:t xml:space="preserve"> </w:t>
      </w:r>
      <w:proofErr w:type="spellStart"/>
      <w:r>
        <w:t>Irlande</w:t>
      </w:r>
      <w:proofErr w:type="spellEnd"/>
      <w:r>
        <w:t xml:space="preserve">, les militants </w:t>
      </w:r>
      <w:proofErr w:type="spellStart"/>
      <w:r>
        <w:t>ont</w:t>
      </w:r>
      <w:proofErr w:type="spellEnd"/>
      <w:r>
        <w:t xml:space="preserve"> </w:t>
      </w:r>
      <w:proofErr w:type="spellStart"/>
      <w:r>
        <w:t>été</w:t>
      </w:r>
      <w:proofErr w:type="spellEnd"/>
      <w:r>
        <w:t xml:space="preserve"> </w:t>
      </w:r>
      <w:proofErr w:type="spellStart"/>
      <w:r>
        <w:t>quelque</w:t>
      </w:r>
      <w:proofErr w:type="spellEnd"/>
      <w:r>
        <w:t xml:space="preserve"> </w:t>
      </w:r>
      <w:proofErr w:type="spellStart"/>
      <w:r>
        <w:t>peu</w:t>
      </w:r>
      <w:proofErr w:type="spellEnd"/>
      <w:r>
        <w:t xml:space="preserve"> </w:t>
      </w:r>
      <w:proofErr w:type="spellStart"/>
      <w:r>
        <w:t>surpris</w:t>
      </w:r>
      <w:proofErr w:type="spellEnd"/>
      <w:r>
        <w:t xml:space="preserve"> que le </w:t>
      </w:r>
      <w:proofErr w:type="spellStart"/>
      <w:r>
        <w:t>climat</w:t>
      </w:r>
      <w:proofErr w:type="spellEnd"/>
      <w:r>
        <w:t xml:space="preserve"> </w:t>
      </w:r>
      <w:proofErr w:type="spellStart"/>
      <w:r>
        <w:t>fasse</w:t>
      </w:r>
      <w:proofErr w:type="spellEnd"/>
      <w:r>
        <w:t xml:space="preserve"> </w:t>
      </w:r>
      <w:proofErr w:type="spellStart"/>
      <w:r>
        <w:t>partie</w:t>
      </w:r>
      <w:proofErr w:type="spellEnd"/>
      <w:r>
        <w:t xml:space="preserve"> des questions </w:t>
      </w:r>
      <w:proofErr w:type="spellStart"/>
      <w:r>
        <w:t>abordées</w:t>
      </w:r>
      <w:proofErr w:type="spellEnd"/>
      <w:r>
        <w:t xml:space="preserve"> par </w:t>
      </w:r>
      <w:proofErr w:type="spellStart"/>
      <w:r>
        <w:t>l’Assemblée</w:t>
      </w:r>
      <w:proofErr w:type="spellEnd"/>
      <w:r>
        <w:t xml:space="preserve"> </w:t>
      </w:r>
      <w:proofErr w:type="spellStart"/>
      <w:r>
        <w:t>citoyenne</w:t>
      </w:r>
      <w:proofErr w:type="spellEnd"/>
      <w:r>
        <w:t xml:space="preserve"> 2016-18 et au </w:t>
      </w:r>
      <w:proofErr w:type="spellStart"/>
      <w:r>
        <w:t>Danemark</w:t>
      </w:r>
      <w:proofErr w:type="spellEnd"/>
      <w:r>
        <w:t xml:space="preserve">, </w:t>
      </w:r>
      <w:proofErr w:type="spellStart"/>
      <w:r>
        <w:t>l’initiative</w:t>
      </w:r>
      <w:proofErr w:type="spellEnd"/>
      <w:r>
        <w:t xml:space="preserve"> </w:t>
      </w:r>
      <w:proofErr w:type="spellStart"/>
      <w:r>
        <w:t>est</w:t>
      </w:r>
      <w:proofErr w:type="spellEnd"/>
      <w:r>
        <w:t xml:space="preserve"> venue </w:t>
      </w:r>
      <w:proofErr w:type="spellStart"/>
      <w:r>
        <w:t>principalement</w:t>
      </w:r>
      <w:proofErr w:type="spellEnd"/>
      <w:r>
        <w:t xml:space="preserve"> de </w:t>
      </w:r>
      <w:proofErr w:type="spellStart"/>
      <w:r>
        <w:t>politiciens</w:t>
      </w:r>
      <w:proofErr w:type="spellEnd"/>
      <w:r>
        <w:t xml:space="preserve"> de </w:t>
      </w:r>
      <w:proofErr w:type="spellStart"/>
      <w:r>
        <w:t>l’opposition</w:t>
      </w:r>
      <w:proofErr w:type="spellEnd"/>
      <w:r>
        <w:t>.</w:t>
      </w:r>
    </w:p>
    <w:p w14:paraId="5E11AA89" w14:textId="77777777" w:rsidR="00643A41" w:rsidRDefault="00643A41" w:rsidP="00643A41">
      <w:r>
        <w:t xml:space="preserve">Le </w:t>
      </w:r>
      <w:proofErr w:type="spellStart"/>
      <w:r>
        <w:t>deuxième</w:t>
      </w:r>
      <w:proofErr w:type="spellEnd"/>
      <w:r>
        <w:t xml:space="preserve"> </w:t>
      </w:r>
      <w:proofErr w:type="spellStart"/>
      <w:r>
        <w:t>facteur</w:t>
      </w:r>
      <w:proofErr w:type="spellEnd"/>
      <w:r>
        <w:t xml:space="preserve"> qui </w:t>
      </w:r>
      <w:proofErr w:type="spellStart"/>
      <w:r>
        <w:t>distingue</w:t>
      </w:r>
      <w:proofErr w:type="spellEnd"/>
      <w:r>
        <w:t xml:space="preserve"> la Convention française </w:t>
      </w:r>
      <w:proofErr w:type="spellStart"/>
      <w:r>
        <w:t>est</w:t>
      </w:r>
      <w:proofErr w:type="spellEnd"/>
      <w:r>
        <w:t xml:space="preserve"> la manière </w:t>
      </w:r>
      <w:proofErr w:type="spellStart"/>
      <w:r>
        <w:t>dont</w:t>
      </w:r>
      <w:proofErr w:type="spellEnd"/>
      <w:r>
        <w:t xml:space="preserve"> </w:t>
      </w:r>
      <w:proofErr w:type="spellStart"/>
      <w:r>
        <w:t>elle</w:t>
      </w:r>
      <w:proofErr w:type="spellEnd"/>
      <w:r>
        <w:t xml:space="preserve"> </w:t>
      </w:r>
      <w:proofErr w:type="spellStart"/>
      <w:r>
        <w:t>est</w:t>
      </w:r>
      <w:proofErr w:type="spellEnd"/>
      <w:r>
        <w:t xml:space="preserve"> « </w:t>
      </w:r>
      <w:proofErr w:type="spellStart"/>
      <w:r>
        <w:t>couplée</w:t>
      </w:r>
      <w:proofErr w:type="spellEnd"/>
      <w:r>
        <w:t xml:space="preserve"> » avec les institutions </w:t>
      </w:r>
      <w:proofErr w:type="spellStart"/>
      <w:r>
        <w:t>établies</w:t>
      </w:r>
      <w:proofErr w:type="spellEnd"/>
      <w:r>
        <w:t xml:space="preserve"> (Hendriks, 2016). Bien </w:t>
      </w:r>
      <w:proofErr w:type="spellStart"/>
      <w:r>
        <w:t>qu’elle</w:t>
      </w:r>
      <w:proofErr w:type="spellEnd"/>
      <w:r>
        <w:t xml:space="preserve"> ait </w:t>
      </w:r>
      <w:proofErr w:type="spellStart"/>
      <w:r>
        <w:t>été</w:t>
      </w:r>
      <w:proofErr w:type="spellEnd"/>
      <w:r>
        <w:t xml:space="preserve"> </w:t>
      </w:r>
      <w:proofErr w:type="spellStart"/>
      <w:r>
        <w:t>officiellement</w:t>
      </w:r>
      <w:proofErr w:type="spellEnd"/>
      <w:r>
        <w:t xml:space="preserve"> </w:t>
      </w:r>
      <w:proofErr w:type="spellStart"/>
      <w:r>
        <w:t>commandée</w:t>
      </w:r>
      <w:proofErr w:type="spellEnd"/>
      <w:r>
        <w:t xml:space="preserve"> par </w:t>
      </w:r>
      <w:proofErr w:type="spellStart"/>
      <w:r>
        <w:t>une</w:t>
      </w:r>
      <w:proofErr w:type="spellEnd"/>
      <w:r>
        <w:t xml:space="preserve"> </w:t>
      </w:r>
      <w:proofErr w:type="spellStart"/>
      <w:r>
        <w:t>lettre</w:t>
      </w:r>
      <w:proofErr w:type="spellEnd"/>
      <w:r>
        <w:t xml:space="preserve"> du Premier </w:t>
      </w:r>
      <w:proofErr w:type="spellStart"/>
      <w:r>
        <w:t>ministre</w:t>
      </w:r>
      <w:proofErr w:type="spellEnd"/>
      <w:r>
        <w:t xml:space="preserve">, </w:t>
      </w:r>
      <w:proofErr w:type="spellStart"/>
      <w:r>
        <w:t>c’est</w:t>
      </w:r>
      <w:proofErr w:type="spellEnd"/>
      <w:r>
        <w:t xml:space="preserve"> le </w:t>
      </w:r>
      <w:proofErr w:type="spellStart"/>
      <w:r>
        <w:t>Président</w:t>
      </w:r>
      <w:proofErr w:type="spellEnd"/>
      <w:r>
        <w:t xml:space="preserve"> de la </w:t>
      </w:r>
      <w:proofErr w:type="spellStart"/>
      <w:r>
        <w:t>République</w:t>
      </w:r>
      <w:proofErr w:type="spellEnd"/>
      <w:r>
        <w:t xml:space="preserve"> qui a </w:t>
      </w:r>
      <w:proofErr w:type="spellStart"/>
      <w:r>
        <w:t>joué</w:t>
      </w:r>
      <w:proofErr w:type="spellEnd"/>
      <w:r>
        <w:t xml:space="preserve"> un </w:t>
      </w:r>
      <w:proofErr w:type="spellStart"/>
      <w:r>
        <w:t>rôle</w:t>
      </w:r>
      <w:proofErr w:type="spellEnd"/>
      <w:r>
        <w:t xml:space="preserve"> </w:t>
      </w:r>
      <w:proofErr w:type="spellStart"/>
      <w:r>
        <w:t>moteur</w:t>
      </w:r>
      <w:proofErr w:type="spellEnd"/>
      <w:r>
        <w:t xml:space="preserve">, </w:t>
      </w:r>
      <w:proofErr w:type="spellStart"/>
      <w:r>
        <w:t>en</w:t>
      </w:r>
      <w:proofErr w:type="spellEnd"/>
      <w:r>
        <w:t xml:space="preserve"> </w:t>
      </w:r>
      <w:proofErr w:type="spellStart"/>
      <w:r>
        <w:t>annonçant</w:t>
      </w:r>
      <w:proofErr w:type="spellEnd"/>
      <w:r>
        <w:t xml:space="preserve"> </w:t>
      </w:r>
      <w:proofErr w:type="spellStart"/>
      <w:r>
        <w:t>formellement</w:t>
      </w:r>
      <w:proofErr w:type="spellEnd"/>
      <w:r>
        <w:t xml:space="preserve"> la Convention </w:t>
      </w:r>
      <w:proofErr w:type="spellStart"/>
      <w:r>
        <w:t>puis</w:t>
      </w:r>
      <w:proofErr w:type="spellEnd"/>
      <w:r>
        <w:t xml:space="preserve"> </w:t>
      </w:r>
      <w:proofErr w:type="spellStart"/>
      <w:r>
        <w:t>en</w:t>
      </w:r>
      <w:proofErr w:type="spellEnd"/>
      <w:r>
        <w:t xml:space="preserve"> </w:t>
      </w:r>
      <w:proofErr w:type="spellStart"/>
      <w:r>
        <w:t>recevant</w:t>
      </w:r>
      <w:proofErr w:type="spellEnd"/>
      <w:r>
        <w:t xml:space="preserve"> </w:t>
      </w:r>
      <w:proofErr w:type="spellStart"/>
      <w:r>
        <w:t>publiquement</w:t>
      </w:r>
      <w:proofErr w:type="spellEnd"/>
      <w:r>
        <w:t xml:space="preserve"> son rapport. </w:t>
      </w:r>
      <w:proofErr w:type="spellStart"/>
      <w:r>
        <w:t>C’est</w:t>
      </w:r>
      <w:proofErr w:type="spellEnd"/>
      <w:r>
        <w:t xml:space="preserve"> la </w:t>
      </w:r>
      <w:proofErr w:type="spellStart"/>
      <w:r>
        <w:t>seule</w:t>
      </w:r>
      <w:proofErr w:type="spellEnd"/>
      <w:r>
        <w:t xml:space="preserve"> </w:t>
      </w:r>
      <w:proofErr w:type="spellStart"/>
      <w:r>
        <w:t>assemblée</w:t>
      </w:r>
      <w:proofErr w:type="spellEnd"/>
      <w:r>
        <w:t xml:space="preserve"> </w:t>
      </w:r>
      <w:proofErr w:type="spellStart"/>
      <w:r>
        <w:t>aussi</w:t>
      </w:r>
      <w:proofErr w:type="spellEnd"/>
      <w:r>
        <w:t xml:space="preserve"> </w:t>
      </w:r>
      <w:proofErr w:type="spellStart"/>
      <w:r>
        <w:t>clairement</w:t>
      </w:r>
      <w:proofErr w:type="spellEnd"/>
      <w:r>
        <w:t xml:space="preserve"> </w:t>
      </w:r>
      <w:proofErr w:type="spellStart"/>
      <w:r>
        <w:t>connectée</w:t>
      </w:r>
      <w:proofErr w:type="spellEnd"/>
      <w:r>
        <w:t xml:space="preserve"> au chef de </w:t>
      </w:r>
      <w:proofErr w:type="spellStart"/>
      <w:r>
        <w:t>l’État</w:t>
      </w:r>
      <w:proofErr w:type="spellEnd"/>
      <w:r>
        <w:t xml:space="preserve">. </w:t>
      </w:r>
      <w:proofErr w:type="spellStart"/>
      <w:r>
        <w:t>En</w:t>
      </w:r>
      <w:proofErr w:type="spellEnd"/>
      <w:r>
        <w:t xml:space="preserve"> examinant les </w:t>
      </w:r>
      <w:proofErr w:type="spellStart"/>
      <w:r>
        <w:t>assemblées</w:t>
      </w:r>
      <w:proofErr w:type="spellEnd"/>
      <w:r>
        <w:t xml:space="preserve"> </w:t>
      </w:r>
      <w:proofErr w:type="spellStart"/>
      <w:r>
        <w:t>climatiques</w:t>
      </w:r>
      <w:proofErr w:type="spellEnd"/>
      <w:r>
        <w:t xml:space="preserve">, nous </w:t>
      </w:r>
      <w:proofErr w:type="spellStart"/>
      <w:r>
        <w:t>constatons</w:t>
      </w:r>
      <w:proofErr w:type="spellEnd"/>
      <w:r>
        <w:t xml:space="preserve"> </w:t>
      </w:r>
      <w:proofErr w:type="spellStart"/>
      <w:r>
        <w:t>une</w:t>
      </w:r>
      <w:proofErr w:type="spellEnd"/>
      <w:r>
        <w:t xml:space="preserve"> </w:t>
      </w:r>
      <w:proofErr w:type="spellStart"/>
      <w:r>
        <w:t>grande</w:t>
      </w:r>
      <w:proofErr w:type="spellEnd"/>
      <w:r>
        <w:t xml:space="preserve"> </w:t>
      </w:r>
      <w:proofErr w:type="spellStart"/>
      <w:r>
        <w:t>diversité</w:t>
      </w:r>
      <w:proofErr w:type="spellEnd"/>
      <w:r>
        <w:t xml:space="preserve"> dans la manière </w:t>
      </w:r>
      <w:proofErr w:type="spellStart"/>
      <w:r>
        <w:t>dont</w:t>
      </w:r>
      <w:proofErr w:type="spellEnd"/>
      <w:r>
        <w:t xml:space="preserve"> </w:t>
      </w:r>
      <w:proofErr w:type="spellStart"/>
      <w:r>
        <w:t>elles</w:t>
      </w:r>
      <w:proofErr w:type="spellEnd"/>
      <w:r>
        <w:t xml:space="preserve"> </w:t>
      </w:r>
      <w:proofErr w:type="spellStart"/>
      <w:r>
        <w:t>sont</w:t>
      </w:r>
      <w:proofErr w:type="spellEnd"/>
      <w:r>
        <w:t xml:space="preserve"> </w:t>
      </w:r>
      <w:proofErr w:type="spellStart"/>
      <w:r>
        <w:t>couplées</w:t>
      </w:r>
      <w:proofErr w:type="spellEnd"/>
      <w:r>
        <w:t xml:space="preserve"> aux institutions politiques </w:t>
      </w:r>
      <w:proofErr w:type="spellStart"/>
      <w:r>
        <w:t>existantes</w:t>
      </w:r>
      <w:proofErr w:type="spellEnd"/>
      <w:r>
        <w:t xml:space="preserve">. </w:t>
      </w:r>
      <w:proofErr w:type="spellStart"/>
      <w:r>
        <w:t>Elles</w:t>
      </w:r>
      <w:proofErr w:type="spellEnd"/>
      <w:r>
        <w:t xml:space="preserve"> </w:t>
      </w:r>
      <w:proofErr w:type="spellStart"/>
      <w:r>
        <w:t>varient</w:t>
      </w:r>
      <w:proofErr w:type="spellEnd"/>
      <w:r>
        <w:t xml:space="preserve"> </w:t>
      </w:r>
      <w:proofErr w:type="spellStart"/>
      <w:r>
        <w:t>selon</w:t>
      </w:r>
      <w:proofErr w:type="spellEnd"/>
      <w:r>
        <w:t xml:space="preserve"> </w:t>
      </w:r>
      <w:r>
        <w:lastRenderedPageBreak/>
        <w:t xml:space="preserve">deux dimensions </w:t>
      </w:r>
      <w:proofErr w:type="spellStart"/>
      <w:proofErr w:type="gramStart"/>
      <w:r>
        <w:t>clés</w:t>
      </w:r>
      <w:proofErr w:type="spellEnd"/>
      <w:r>
        <w:t> :</w:t>
      </w:r>
      <w:proofErr w:type="gramEnd"/>
      <w:r>
        <w:t xml:space="preserve"> le type </w:t>
      </w:r>
      <w:proofErr w:type="spellStart"/>
      <w:r>
        <w:t>d’institution</w:t>
      </w:r>
      <w:proofErr w:type="spellEnd"/>
      <w:r>
        <w:t xml:space="preserve"> </w:t>
      </w:r>
      <w:proofErr w:type="spellStart"/>
      <w:r>
        <w:t>auquel</w:t>
      </w:r>
      <w:proofErr w:type="spellEnd"/>
      <w:r>
        <w:t xml:space="preserve"> </w:t>
      </w:r>
      <w:proofErr w:type="spellStart"/>
      <w:r>
        <w:t>elles</w:t>
      </w:r>
      <w:proofErr w:type="spellEnd"/>
      <w:r>
        <w:t xml:space="preserve"> se </w:t>
      </w:r>
      <w:proofErr w:type="spellStart"/>
      <w:r>
        <w:t>rattachent</w:t>
      </w:r>
      <w:proofErr w:type="spellEnd"/>
      <w:r>
        <w:t xml:space="preserve"> et le </w:t>
      </w:r>
      <w:proofErr w:type="spellStart"/>
      <w:r>
        <w:t>degré</w:t>
      </w:r>
      <w:proofErr w:type="spellEnd"/>
      <w:r>
        <w:t xml:space="preserve"> de </w:t>
      </w:r>
      <w:proofErr w:type="spellStart"/>
      <w:r>
        <w:t>leur</w:t>
      </w:r>
      <w:proofErr w:type="spellEnd"/>
      <w:r>
        <w:t xml:space="preserve"> </w:t>
      </w:r>
      <w:proofErr w:type="spellStart"/>
      <w:r>
        <w:t>intégration</w:t>
      </w:r>
      <w:proofErr w:type="spellEnd"/>
      <w:r>
        <w:t xml:space="preserve"> (Boswell et </w:t>
      </w:r>
      <w:r w:rsidRPr="0020653A">
        <w:rPr>
          <w:i/>
          <w:iCs/>
        </w:rPr>
        <w:t>al</w:t>
      </w:r>
      <w:r w:rsidRPr="0020653A">
        <w:t>.,</w:t>
      </w:r>
      <w:r>
        <w:t xml:space="preserve"> 2022).</w:t>
      </w:r>
    </w:p>
    <w:p w14:paraId="66C84027" w14:textId="77777777" w:rsidR="00643A41" w:rsidRDefault="00643A41" w:rsidP="00643A41">
      <w:r>
        <w:t xml:space="preserve">Le </w:t>
      </w:r>
      <w:proofErr w:type="spellStart"/>
      <w:r>
        <w:t>Danemark</w:t>
      </w:r>
      <w:proofErr w:type="spellEnd"/>
      <w:r>
        <w:t xml:space="preserve">, </w:t>
      </w:r>
      <w:proofErr w:type="spellStart"/>
      <w:r>
        <w:t>l’Irlande</w:t>
      </w:r>
      <w:proofErr w:type="spellEnd"/>
      <w:r>
        <w:t xml:space="preserve"> et </w:t>
      </w:r>
      <w:proofErr w:type="spellStart"/>
      <w:r>
        <w:t>l’Écosse</w:t>
      </w:r>
      <w:proofErr w:type="spellEnd"/>
      <w:r>
        <w:t xml:space="preserve"> </w:t>
      </w:r>
      <w:proofErr w:type="spellStart"/>
      <w:r>
        <w:t>partagent</w:t>
      </w:r>
      <w:proofErr w:type="spellEnd"/>
      <w:r>
        <w:t xml:space="preserve"> le lien </w:t>
      </w:r>
      <w:proofErr w:type="spellStart"/>
      <w:r>
        <w:t>gouvernemental</w:t>
      </w:r>
      <w:proofErr w:type="spellEnd"/>
      <w:r>
        <w:t xml:space="preserve"> avec la France, </w:t>
      </w:r>
      <w:proofErr w:type="spellStart"/>
      <w:r>
        <w:t>mais</w:t>
      </w:r>
      <w:proofErr w:type="spellEnd"/>
      <w:r>
        <w:t xml:space="preserve"> sous des </w:t>
      </w:r>
      <w:proofErr w:type="spellStart"/>
      <w:r>
        <w:t>formes</w:t>
      </w:r>
      <w:proofErr w:type="spellEnd"/>
      <w:r>
        <w:t xml:space="preserve"> </w:t>
      </w:r>
      <w:proofErr w:type="spellStart"/>
      <w:r>
        <w:t>différentes</w:t>
      </w:r>
      <w:proofErr w:type="spellEnd"/>
      <w:r>
        <w:t xml:space="preserve">. </w:t>
      </w:r>
      <w:proofErr w:type="spellStart"/>
      <w:r>
        <w:t>L’Assemblée</w:t>
      </w:r>
      <w:proofErr w:type="spellEnd"/>
      <w:r>
        <w:t xml:space="preserve"> </w:t>
      </w:r>
      <w:proofErr w:type="spellStart"/>
      <w:r>
        <w:t>citoyenne</w:t>
      </w:r>
      <w:proofErr w:type="spellEnd"/>
      <w:r>
        <w:t xml:space="preserve"> sur le </w:t>
      </w:r>
      <w:proofErr w:type="spellStart"/>
      <w:r>
        <w:t>climat</w:t>
      </w:r>
      <w:proofErr w:type="spellEnd"/>
      <w:r>
        <w:t xml:space="preserve"> du </w:t>
      </w:r>
      <w:proofErr w:type="spellStart"/>
      <w:r>
        <w:t>Danemark</w:t>
      </w:r>
      <w:proofErr w:type="spellEnd"/>
      <w:r>
        <w:t xml:space="preserve"> </w:t>
      </w:r>
      <w:proofErr w:type="spellStart"/>
      <w:r>
        <w:t>est</w:t>
      </w:r>
      <w:proofErr w:type="spellEnd"/>
      <w:r>
        <w:t xml:space="preserve"> </w:t>
      </w:r>
      <w:proofErr w:type="spellStart"/>
      <w:r>
        <w:t>connectée</w:t>
      </w:r>
      <w:proofErr w:type="spellEnd"/>
      <w:r>
        <w:t xml:space="preserve"> </w:t>
      </w:r>
      <w:proofErr w:type="spellStart"/>
      <w:r>
        <w:t>directement</w:t>
      </w:r>
      <w:proofErr w:type="spellEnd"/>
      <w:r>
        <w:t xml:space="preserve"> aux services de </w:t>
      </w:r>
      <w:proofErr w:type="spellStart"/>
      <w:r>
        <w:t>l’Etat</w:t>
      </w:r>
      <w:proofErr w:type="spellEnd"/>
      <w:r>
        <w:t xml:space="preserve">, plus </w:t>
      </w:r>
      <w:proofErr w:type="spellStart"/>
      <w:r>
        <w:t>précisément</w:t>
      </w:r>
      <w:proofErr w:type="spellEnd"/>
      <w:r>
        <w:t xml:space="preserve"> au cycle </w:t>
      </w:r>
      <w:proofErr w:type="spellStart"/>
      <w:r>
        <w:t>annuel</w:t>
      </w:r>
      <w:proofErr w:type="spellEnd"/>
      <w:r>
        <w:t xml:space="preserve"> du plan </w:t>
      </w:r>
      <w:proofErr w:type="spellStart"/>
      <w:r>
        <w:t>d’action</w:t>
      </w:r>
      <w:proofErr w:type="spellEnd"/>
      <w:r>
        <w:t xml:space="preserve"> </w:t>
      </w:r>
      <w:proofErr w:type="spellStart"/>
      <w:r>
        <w:t>climatique</w:t>
      </w:r>
      <w:proofErr w:type="spellEnd"/>
      <w:r>
        <w:t xml:space="preserve"> </w:t>
      </w:r>
      <w:proofErr w:type="spellStart"/>
      <w:r>
        <w:t>dirigé</w:t>
      </w:r>
      <w:proofErr w:type="spellEnd"/>
      <w:r>
        <w:t xml:space="preserve"> par le </w:t>
      </w:r>
      <w:proofErr w:type="spellStart"/>
      <w:r>
        <w:t>ministère</w:t>
      </w:r>
      <w:proofErr w:type="spellEnd"/>
      <w:r>
        <w:t xml:space="preserve"> du </w:t>
      </w:r>
      <w:proofErr w:type="spellStart"/>
      <w:r>
        <w:t>climat</w:t>
      </w:r>
      <w:proofErr w:type="spellEnd"/>
      <w:r>
        <w:t xml:space="preserve">, de </w:t>
      </w:r>
      <w:proofErr w:type="spellStart"/>
      <w:r>
        <w:t>l’énergie</w:t>
      </w:r>
      <w:proofErr w:type="spellEnd"/>
      <w:r>
        <w:t xml:space="preserve"> et des services publics. Les </w:t>
      </w:r>
      <w:proofErr w:type="spellStart"/>
      <w:r>
        <w:t>assemblées</w:t>
      </w:r>
      <w:proofErr w:type="spellEnd"/>
      <w:r>
        <w:t xml:space="preserve"> </w:t>
      </w:r>
      <w:proofErr w:type="spellStart"/>
      <w:r>
        <w:t>d’Irlande</w:t>
      </w:r>
      <w:proofErr w:type="spellEnd"/>
      <w:r>
        <w:t xml:space="preserve"> et </w:t>
      </w:r>
      <w:proofErr w:type="spellStart"/>
      <w:r>
        <w:t>d’Écosse</w:t>
      </w:r>
      <w:proofErr w:type="spellEnd"/>
      <w:r>
        <w:t xml:space="preserve"> </w:t>
      </w:r>
      <w:proofErr w:type="spellStart"/>
      <w:r>
        <w:t>ont</w:t>
      </w:r>
      <w:proofErr w:type="spellEnd"/>
      <w:r>
        <w:t xml:space="preserve"> </w:t>
      </w:r>
      <w:proofErr w:type="spellStart"/>
      <w:r>
        <w:t>été</w:t>
      </w:r>
      <w:proofErr w:type="spellEnd"/>
      <w:r>
        <w:t xml:space="preserve"> </w:t>
      </w:r>
      <w:proofErr w:type="spellStart"/>
      <w:r>
        <w:t>commandées</w:t>
      </w:r>
      <w:proofErr w:type="spellEnd"/>
      <w:r>
        <w:t xml:space="preserve"> par le </w:t>
      </w:r>
      <w:proofErr w:type="spellStart"/>
      <w:r>
        <w:t>gouvernement</w:t>
      </w:r>
      <w:proofErr w:type="spellEnd"/>
      <w:r>
        <w:t xml:space="preserve">, </w:t>
      </w:r>
      <w:proofErr w:type="spellStart"/>
      <w:r>
        <w:t>mais</w:t>
      </w:r>
      <w:proofErr w:type="spellEnd"/>
      <w:r>
        <w:t xml:space="preserve"> </w:t>
      </w:r>
      <w:proofErr w:type="spellStart"/>
      <w:r>
        <w:t>toutes</w:t>
      </w:r>
      <w:proofErr w:type="spellEnd"/>
      <w:r>
        <w:t xml:space="preserve"> deux </w:t>
      </w:r>
      <w:proofErr w:type="spellStart"/>
      <w:r>
        <w:t>ont</w:t>
      </w:r>
      <w:proofErr w:type="spellEnd"/>
      <w:r>
        <w:t xml:space="preserve"> </w:t>
      </w:r>
      <w:proofErr w:type="spellStart"/>
      <w:r>
        <w:t>été</w:t>
      </w:r>
      <w:proofErr w:type="spellEnd"/>
      <w:r>
        <w:t xml:space="preserve"> </w:t>
      </w:r>
      <w:proofErr w:type="spellStart"/>
      <w:r>
        <w:t>formellement</w:t>
      </w:r>
      <w:proofErr w:type="spellEnd"/>
      <w:r>
        <w:t xml:space="preserve"> </w:t>
      </w:r>
      <w:proofErr w:type="spellStart"/>
      <w:r>
        <w:t>constituées</w:t>
      </w:r>
      <w:proofErr w:type="spellEnd"/>
      <w:r>
        <w:t xml:space="preserve"> par le </w:t>
      </w:r>
      <w:proofErr w:type="spellStart"/>
      <w:r>
        <w:t>parlement</w:t>
      </w:r>
      <w:proofErr w:type="spellEnd"/>
      <w:r>
        <w:t xml:space="preserve"> par le </w:t>
      </w:r>
      <w:proofErr w:type="spellStart"/>
      <w:r>
        <w:t>biais</w:t>
      </w:r>
      <w:proofErr w:type="spellEnd"/>
      <w:r>
        <w:t xml:space="preserve"> </w:t>
      </w:r>
      <w:proofErr w:type="spellStart"/>
      <w:r>
        <w:t>d’une</w:t>
      </w:r>
      <w:proofErr w:type="spellEnd"/>
      <w:r>
        <w:t xml:space="preserve"> </w:t>
      </w:r>
      <w:proofErr w:type="spellStart"/>
      <w:r>
        <w:t>résolution</w:t>
      </w:r>
      <w:proofErr w:type="spellEnd"/>
      <w:r>
        <w:t xml:space="preserve"> (</w:t>
      </w:r>
      <w:proofErr w:type="spellStart"/>
      <w:r>
        <w:t>Irlande</w:t>
      </w:r>
      <w:proofErr w:type="spellEnd"/>
      <w:r>
        <w:t xml:space="preserve">) et d’un </w:t>
      </w:r>
      <w:proofErr w:type="spellStart"/>
      <w:r>
        <w:t>amendement</w:t>
      </w:r>
      <w:proofErr w:type="spellEnd"/>
      <w:r>
        <w:t xml:space="preserve"> à la </w:t>
      </w:r>
      <w:proofErr w:type="spellStart"/>
      <w:r>
        <w:t>législation</w:t>
      </w:r>
      <w:proofErr w:type="spellEnd"/>
      <w:r>
        <w:t xml:space="preserve"> </w:t>
      </w:r>
      <w:proofErr w:type="spellStart"/>
      <w:r>
        <w:t>climatique</w:t>
      </w:r>
      <w:proofErr w:type="spellEnd"/>
      <w:r>
        <w:t xml:space="preserve"> (</w:t>
      </w:r>
      <w:proofErr w:type="spellStart"/>
      <w:r>
        <w:t>Écosse</w:t>
      </w:r>
      <w:proofErr w:type="spellEnd"/>
      <w:r>
        <w:t xml:space="preserve">). Dans les deux </w:t>
      </w:r>
      <w:proofErr w:type="spellStart"/>
      <w:r>
        <w:t>cas</w:t>
      </w:r>
      <w:proofErr w:type="spellEnd"/>
      <w:r>
        <w:t xml:space="preserve">, le </w:t>
      </w:r>
      <w:proofErr w:type="spellStart"/>
      <w:r>
        <w:t>parlement</w:t>
      </w:r>
      <w:proofErr w:type="spellEnd"/>
      <w:r>
        <w:t xml:space="preserve"> </w:t>
      </w:r>
      <w:proofErr w:type="spellStart"/>
      <w:r>
        <w:t>joue</w:t>
      </w:r>
      <w:proofErr w:type="spellEnd"/>
      <w:r>
        <w:t xml:space="preserve"> un </w:t>
      </w:r>
      <w:proofErr w:type="spellStart"/>
      <w:r>
        <w:t>rôle</w:t>
      </w:r>
      <w:proofErr w:type="spellEnd"/>
      <w:r>
        <w:t xml:space="preserve"> </w:t>
      </w:r>
      <w:proofErr w:type="spellStart"/>
      <w:r>
        <w:t>en</w:t>
      </w:r>
      <w:proofErr w:type="spellEnd"/>
      <w:r>
        <w:t xml:space="preserve"> </w:t>
      </w:r>
      <w:proofErr w:type="spellStart"/>
      <w:r>
        <w:t>termes</w:t>
      </w:r>
      <w:proofErr w:type="spellEnd"/>
      <w:r>
        <w:t xml:space="preserve"> de supervision et de </w:t>
      </w:r>
      <w:proofErr w:type="spellStart"/>
      <w:r>
        <w:t>contrôle</w:t>
      </w:r>
      <w:proofErr w:type="spellEnd"/>
      <w:r>
        <w:t xml:space="preserve">. La CAUK </w:t>
      </w:r>
      <w:proofErr w:type="spellStart"/>
      <w:r>
        <w:t>est</w:t>
      </w:r>
      <w:proofErr w:type="spellEnd"/>
      <w:r>
        <w:t xml:space="preserve"> le </w:t>
      </w:r>
      <w:proofErr w:type="spellStart"/>
      <w:r>
        <w:t>seul</w:t>
      </w:r>
      <w:proofErr w:type="spellEnd"/>
      <w:r>
        <w:t xml:space="preserve"> </w:t>
      </w:r>
      <w:proofErr w:type="spellStart"/>
      <w:r>
        <w:t>exemple</w:t>
      </w:r>
      <w:proofErr w:type="spellEnd"/>
      <w:r>
        <w:t xml:space="preserve"> de </w:t>
      </w:r>
      <w:proofErr w:type="spellStart"/>
      <w:r>
        <w:t>couplage</w:t>
      </w:r>
      <w:proofErr w:type="spellEnd"/>
      <w:r>
        <w:t xml:space="preserve"> direct avec les </w:t>
      </w:r>
      <w:proofErr w:type="spellStart"/>
      <w:r>
        <w:t>seules</w:t>
      </w:r>
      <w:proofErr w:type="spellEnd"/>
      <w:r>
        <w:t xml:space="preserve"> institutions </w:t>
      </w:r>
      <w:proofErr w:type="spellStart"/>
      <w:r>
        <w:t>parlementaires</w:t>
      </w:r>
      <w:proofErr w:type="spellEnd"/>
      <w:r>
        <w:t xml:space="preserve">, plus </w:t>
      </w:r>
      <w:proofErr w:type="spellStart"/>
      <w:r>
        <w:t>précisément</w:t>
      </w:r>
      <w:proofErr w:type="spellEnd"/>
      <w:r>
        <w:t xml:space="preserve"> les </w:t>
      </w:r>
      <w:proofErr w:type="spellStart"/>
      <w:r>
        <w:t>comités</w:t>
      </w:r>
      <w:proofErr w:type="spellEnd"/>
      <w:r>
        <w:t xml:space="preserve"> de </w:t>
      </w:r>
      <w:proofErr w:type="spellStart"/>
      <w:r>
        <w:t>contrôle</w:t>
      </w:r>
      <w:proofErr w:type="spellEnd"/>
      <w:r>
        <w:t xml:space="preserve"> </w:t>
      </w:r>
      <w:proofErr w:type="spellStart"/>
      <w:r>
        <w:t>parlementaires</w:t>
      </w:r>
      <w:proofErr w:type="spellEnd"/>
      <w:r>
        <w:t xml:space="preserve"> (six </w:t>
      </w:r>
      <w:proofErr w:type="spellStart"/>
      <w:r w:rsidRPr="00C34C04">
        <w:t>Comités</w:t>
      </w:r>
      <w:proofErr w:type="spellEnd"/>
      <w:r w:rsidRPr="00C34C04">
        <w:t xml:space="preserve"> </w:t>
      </w:r>
      <w:proofErr w:type="spellStart"/>
      <w:r w:rsidRPr="00C34C04">
        <w:t>restreints</w:t>
      </w:r>
      <w:proofErr w:type="spellEnd"/>
      <w:r w:rsidRPr="00C34C04">
        <w:t xml:space="preserve"> de la Chambre des communes</w:t>
      </w:r>
      <w:r>
        <w:t xml:space="preserve">). Le </w:t>
      </w:r>
      <w:proofErr w:type="spellStart"/>
      <w:r>
        <w:t>gouvernement</w:t>
      </w:r>
      <w:proofErr w:type="spellEnd"/>
      <w:r>
        <w:t xml:space="preserve"> </w:t>
      </w:r>
      <w:proofErr w:type="spellStart"/>
      <w:r>
        <w:t>n’a</w:t>
      </w:r>
      <w:proofErr w:type="spellEnd"/>
      <w:r>
        <w:t xml:space="preserve"> </w:t>
      </w:r>
      <w:proofErr w:type="spellStart"/>
      <w:r>
        <w:t>eu</w:t>
      </w:r>
      <w:proofErr w:type="spellEnd"/>
      <w:r>
        <w:t xml:space="preserve"> </w:t>
      </w:r>
      <w:proofErr w:type="spellStart"/>
      <w:r>
        <w:t>aucun</w:t>
      </w:r>
      <w:proofErr w:type="spellEnd"/>
      <w:r>
        <w:t xml:space="preserve"> </w:t>
      </w:r>
      <w:proofErr w:type="spellStart"/>
      <w:r>
        <w:t>rôle</w:t>
      </w:r>
      <w:proofErr w:type="spellEnd"/>
      <w:r>
        <w:t xml:space="preserve"> </w:t>
      </w:r>
      <w:proofErr w:type="spellStart"/>
      <w:r>
        <w:t>formel</w:t>
      </w:r>
      <w:proofErr w:type="spellEnd"/>
      <w:r>
        <w:t xml:space="preserve"> dans le </w:t>
      </w:r>
      <w:proofErr w:type="spellStart"/>
      <w:r>
        <w:t>processus</w:t>
      </w:r>
      <w:proofErr w:type="spellEnd"/>
      <w:r>
        <w:t xml:space="preserve">. </w:t>
      </w:r>
      <w:proofErr w:type="spellStart"/>
      <w:r>
        <w:t>L’assemblée</w:t>
      </w:r>
      <w:proofErr w:type="spellEnd"/>
      <w:r>
        <w:t xml:space="preserve"> allemande </w:t>
      </w:r>
      <w:proofErr w:type="spellStart"/>
      <w:r>
        <w:t>est</w:t>
      </w:r>
      <w:proofErr w:type="spellEnd"/>
      <w:r>
        <w:t xml:space="preserve"> unique </w:t>
      </w:r>
      <w:proofErr w:type="spellStart"/>
      <w:r>
        <w:t>en</w:t>
      </w:r>
      <w:proofErr w:type="spellEnd"/>
      <w:r>
        <w:t xml:space="preserve"> </w:t>
      </w:r>
      <w:proofErr w:type="spellStart"/>
      <w:r>
        <w:t>ce</w:t>
      </w:r>
      <w:proofErr w:type="spellEnd"/>
      <w:r>
        <w:t xml:space="preserve"> </w:t>
      </w:r>
      <w:proofErr w:type="spellStart"/>
      <w:r>
        <w:t>qu’elle</w:t>
      </w:r>
      <w:proofErr w:type="spellEnd"/>
      <w:r>
        <w:t xml:space="preserve"> a un </w:t>
      </w:r>
      <w:proofErr w:type="spellStart"/>
      <w:r>
        <w:t>commanditaire</w:t>
      </w:r>
      <w:proofErr w:type="spellEnd"/>
      <w:r>
        <w:t xml:space="preserve"> </w:t>
      </w:r>
      <w:proofErr w:type="spellStart"/>
      <w:r>
        <w:t>différent</w:t>
      </w:r>
      <w:proofErr w:type="spellEnd"/>
      <w:r>
        <w:t xml:space="preserve"> de la </w:t>
      </w:r>
      <w:proofErr w:type="spellStart"/>
      <w:r>
        <w:t>cible</w:t>
      </w:r>
      <w:proofErr w:type="spellEnd"/>
      <w:r>
        <w:t xml:space="preserve"> de </w:t>
      </w:r>
      <w:proofErr w:type="spellStart"/>
      <w:r>
        <w:t>ses</w:t>
      </w:r>
      <w:proofErr w:type="spellEnd"/>
      <w:r>
        <w:t xml:space="preserve"> </w:t>
      </w:r>
      <w:proofErr w:type="spellStart"/>
      <w:proofErr w:type="gramStart"/>
      <w:r>
        <w:t>recommandations</w:t>
      </w:r>
      <w:proofErr w:type="spellEnd"/>
      <w:r>
        <w:t> :</w:t>
      </w:r>
      <w:proofErr w:type="gramEnd"/>
      <w:r>
        <w:t xml:space="preserve"> les premiers </w:t>
      </w:r>
      <w:proofErr w:type="spellStart"/>
      <w:r>
        <w:t>sont</w:t>
      </w:r>
      <w:proofErr w:type="spellEnd"/>
      <w:r>
        <w:t xml:space="preserve"> les organisations de la </w:t>
      </w:r>
      <w:proofErr w:type="spellStart"/>
      <w:r>
        <w:t>société</w:t>
      </w:r>
      <w:proofErr w:type="spellEnd"/>
      <w:r>
        <w:t xml:space="preserve"> civile, les seconds les </w:t>
      </w:r>
      <w:proofErr w:type="spellStart"/>
      <w:r>
        <w:t>dirigeants</w:t>
      </w:r>
      <w:proofErr w:type="spellEnd"/>
      <w:r>
        <w:t xml:space="preserve"> des partis politiques. </w:t>
      </w:r>
      <w:proofErr w:type="spellStart"/>
      <w:r>
        <w:t>Ces</w:t>
      </w:r>
      <w:proofErr w:type="spellEnd"/>
      <w:r>
        <w:t xml:space="preserve"> </w:t>
      </w:r>
      <w:proofErr w:type="spellStart"/>
      <w:r>
        <w:t>différences</w:t>
      </w:r>
      <w:proofErr w:type="spellEnd"/>
      <w:r>
        <w:t xml:space="preserve"> de </w:t>
      </w:r>
      <w:proofErr w:type="spellStart"/>
      <w:r>
        <w:t>couplage</w:t>
      </w:r>
      <w:proofErr w:type="spellEnd"/>
      <w:r>
        <w:t xml:space="preserve"> </w:t>
      </w:r>
      <w:proofErr w:type="spellStart"/>
      <w:r>
        <w:t>sont</w:t>
      </w:r>
      <w:proofErr w:type="spellEnd"/>
      <w:r>
        <w:t xml:space="preserve"> un </w:t>
      </w:r>
      <w:proofErr w:type="spellStart"/>
      <w:r>
        <w:t>exemple</w:t>
      </w:r>
      <w:proofErr w:type="spellEnd"/>
      <w:r>
        <w:t xml:space="preserve"> de la raison pour </w:t>
      </w:r>
      <w:proofErr w:type="spellStart"/>
      <w:r>
        <w:t>laquelle</w:t>
      </w:r>
      <w:proofErr w:type="spellEnd"/>
      <w:r>
        <w:t xml:space="preserve"> il </w:t>
      </w:r>
      <w:proofErr w:type="spellStart"/>
      <w:r>
        <w:t>est</w:t>
      </w:r>
      <w:proofErr w:type="spellEnd"/>
      <w:r>
        <w:t xml:space="preserve"> difficile de </w:t>
      </w:r>
      <w:proofErr w:type="spellStart"/>
      <w:r>
        <w:t>formuler</w:t>
      </w:r>
      <w:proofErr w:type="spellEnd"/>
      <w:r>
        <w:t xml:space="preserve"> des </w:t>
      </w:r>
      <w:proofErr w:type="spellStart"/>
      <w:r>
        <w:t>généralisations</w:t>
      </w:r>
      <w:proofErr w:type="spellEnd"/>
      <w:r>
        <w:t xml:space="preserve"> au </w:t>
      </w:r>
      <w:proofErr w:type="spellStart"/>
      <w:r>
        <w:t>sujet</w:t>
      </w:r>
      <w:proofErr w:type="spellEnd"/>
      <w:r>
        <w:t xml:space="preserve"> des </w:t>
      </w:r>
      <w:proofErr w:type="spellStart"/>
      <w:r>
        <w:t>assemblées</w:t>
      </w:r>
      <w:proofErr w:type="spellEnd"/>
      <w:r>
        <w:t xml:space="preserve"> </w:t>
      </w:r>
      <w:proofErr w:type="spellStart"/>
      <w:proofErr w:type="gramStart"/>
      <w:r>
        <w:t>climatiques</w:t>
      </w:r>
      <w:proofErr w:type="spellEnd"/>
      <w:r>
        <w:t> :</w:t>
      </w:r>
      <w:proofErr w:type="gramEnd"/>
      <w:r>
        <w:t xml:space="preserve"> </w:t>
      </w:r>
      <w:proofErr w:type="spellStart"/>
      <w:r>
        <w:t>leur</w:t>
      </w:r>
      <w:proofErr w:type="spellEnd"/>
      <w:r>
        <w:t xml:space="preserve"> mode </w:t>
      </w:r>
      <w:proofErr w:type="spellStart"/>
      <w:r>
        <w:t>d’intégration</w:t>
      </w:r>
      <w:proofErr w:type="spellEnd"/>
      <w:r>
        <w:t xml:space="preserve"> aux institutions politiques </w:t>
      </w:r>
      <w:proofErr w:type="spellStart"/>
      <w:r>
        <w:t>varie</w:t>
      </w:r>
      <w:proofErr w:type="spellEnd"/>
      <w:r>
        <w:t xml:space="preserve"> </w:t>
      </w:r>
      <w:proofErr w:type="spellStart"/>
      <w:r>
        <w:t>sensiblement</w:t>
      </w:r>
      <w:proofErr w:type="spellEnd"/>
      <w:r>
        <w:t>.</w:t>
      </w:r>
    </w:p>
    <w:p w14:paraId="2B521812" w14:textId="77777777" w:rsidR="00643A41" w:rsidRDefault="00643A41" w:rsidP="00643A41">
      <w:r>
        <w:t xml:space="preserve">La Convention se </w:t>
      </w:r>
      <w:proofErr w:type="spellStart"/>
      <w:r>
        <w:t>distingue</w:t>
      </w:r>
      <w:proofErr w:type="spellEnd"/>
      <w:r>
        <w:t xml:space="preserve"> </w:t>
      </w:r>
      <w:proofErr w:type="spellStart"/>
      <w:r>
        <w:t>moins</w:t>
      </w:r>
      <w:proofErr w:type="spellEnd"/>
      <w:r>
        <w:t xml:space="preserve"> par le mode </w:t>
      </w:r>
      <w:proofErr w:type="spellStart"/>
      <w:r>
        <w:t>relativement</w:t>
      </w:r>
      <w:proofErr w:type="spellEnd"/>
      <w:r>
        <w:t xml:space="preserve"> </w:t>
      </w:r>
      <w:proofErr w:type="spellStart"/>
      <w:r>
        <w:t>informel</w:t>
      </w:r>
      <w:proofErr w:type="spellEnd"/>
      <w:r>
        <w:t xml:space="preserve"> de son </w:t>
      </w:r>
      <w:proofErr w:type="spellStart"/>
      <w:r>
        <w:t>couplage</w:t>
      </w:r>
      <w:proofErr w:type="spellEnd"/>
      <w:r>
        <w:t xml:space="preserve">. Comme la </w:t>
      </w:r>
      <w:proofErr w:type="spellStart"/>
      <w:r>
        <w:t>plupart</w:t>
      </w:r>
      <w:proofErr w:type="spellEnd"/>
      <w:r>
        <w:t xml:space="preserve"> des PMD, son </w:t>
      </w:r>
      <w:proofErr w:type="spellStart"/>
      <w:r>
        <w:t>rôle</w:t>
      </w:r>
      <w:proofErr w:type="spellEnd"/>
      <w:r>
        <w:t xml:space="preserve"> </w:t>
      </w:r>
      <w:proofErr w:type="spellStart"/>
      <w:r>
        <w:t>n’est</w:t>
      </w:r>
      <w:proofErr w:type="spellEnd"/>
      <w:r>
        <w:t xml:space="preserve"> pas </w:t>
      </w:r>
      <w:proofErr w:type="spellStart"/>
      <w:r>
        <w:t>codifié</w:t>
      </w:r>
      <w:proofErr w:type="spellEnd"/>
      <w:r>
        <w:t xml:space="preserve">. </w:t>
      </w:r>
      <w:proofErr w:type="spellStart"/>
      <w:r>
        <w:t>L’absence</w:t>
      </w:r>
      <w:proofErr w:type="spellEnd"/>
      <w:r>
        <w:t xml:space="preserve"> de codification </w:t>
      </w:r>
      <w:proofErr w:type="spellStart"/>
      <w:r>
        <w:t>formelle</w:t>
      </w:r>
      <w:proofErr w:type="spellEnd"/>
      <w:r>
        <w:t xml:space="preserve"> a </w:t>
      </w:r>
      <w:proofErr w:type="spellStart"/>
      <w:r>
        <w:t>donné</w:t>
      </w:r>
      <w:proofErr w:type="spellEnd"/>
      <w:r>
        <w:t xml:space="preserve"> au </w:t>
      </w:r>
      <w:proofErr w:type="spellStart"/>
      <w:r>
        <w:t>président</w:t>
      </w:r>
      <w:proofErr w:type="spellEnd"/>
      <w:r>
        <w:t xml:space="preserve"> de la </w:t>
      </w:r>
      <w:proofErr w:type="spellStart"/>
      <w:r>
        <w:t>République</w:t>
      </w:r>
      <w:proofErr w:type="spellEnd"/>
      <w:r>
        <w:t xml:space="preserve"> E. Macron </w:t>
      </w:r>
      <w:proofErr w:type="spellStart"/>
      <w:r>
        <w:t>une</w:t>
      </w:r>
      <w:proofErr w:type="spellEnd"/>
      <w:r>
        <w:t xml:space="preserve"> marge de </w:t>
      </w:r>
      <w:proofErr w:type="spellStart"/>
      <w:r>
        <w:t>manœuvre</w:t>
      </w:r>
      <w:proofErr w:type="spellEnd"/>
      <w:r>
        <w:t xml:space="preserve"> pour </w:t>
      </w:r>
      <w:proofErr w:type="spellStart"/>
      <w:r>
        <w:t>revenir</w:t>
      </w:r>
      <w:proofErr w:type="spellEnd"/>
      <w:r>
        <w:t xml:space="preserve"> sur son engagement initial de prendre </w:t>
      </w:r>
      <w:proofErr w:type="spellStart"/>
      <w:r>
        <w:t>en</w:t>
      </w:r>
      <w:proofErr w:type="spellEnd"/>
      <w:r>
        <w:t xml:space="preserve"> </w:t>
      </w:r>
      <w:proofErr w:type="spellStart"/>
      <w:r>
        <w:t>compte</w:t>
      </w:r>
      <w:proofErr w:type="spellEnd"/>
      <w:r>
        <w:t xml:space="preserve"> les propositions « sans </w:t>
      </w:r>
      <w:proofErr w:type="spellStart"/>
      <w:r>
        <w:t>filtre</w:t>
      </w:r>
      <w:proofErr w:type="spellEnd"/>
      <w:r>
        <w:t xml:space="preserve"> ». </w:t>
      </w:r>
      <w:proofErr w:type="spellStart"/>
      <w:r>
        <w:t>Cependant</w:t>
      </w:r>
      <w:proofErr w:type="spellEnd"/>
      <w:r>
        <w:t xml:space="preserve">, la Convention </w:t>
      </w:r>
      <w:proofErr w:type="spellStart"/>
      <w:r>
        <w:t>n’a</w:t>
      </w:r>
      <w:proofErr w:type="spellEnd"/>
      <w:r>
        <w:t xml:space="preserve"> pas </w:t>
      </w:r>
      <w:proofErr w:type="spellStart"/>
      <w:r>
        <w:t>eu</w:t>
      </w:r>
      <w:proofErr w:type="spellEnd"/>
      <w:r>
        <w:t xml:space="preserve"> le lien au politique le plus </w:t>
      </w:r>
      <w:proofErr w:type="spellStart"/>
      <w:r>
        <w:t>lâche</w:t>
      </w:r>
      <w:proofErr w:type="spellEnd"/>
      <w:r>
        <w:t xml:space="preserve">. </w:t>
      </w:r>
      <w:proofErr w:type="spellStart"/>
      <w:r>
        <w:t>C’est</w:t>
      </w:r>
      <w:proofErr w:type="spellEnd"/>
      <w:r>
        <w:t xml:space="preserve"> le </w:t>
      </w:r>
      <w:proofErr w:type="spellStart"/>
      <w:r>
        <w:t>cas</w:t>
      </w:r>
      <w:proofErr w:type="spellEnd"/>
      <w:r>
        <w:t xml:space="preserve"> de </w:t>
      </w:r>
      <w:proofErr w:type="spellStart"/>
      <w:r>
        <w:t>l’assemblée</w:t>
      </w:r>
      <w:proofErr w:type="spellEnd"/>
      <w:r>
        <w:t xml:space="preserve"> allemande, qui </w:t>
      </w:r>
      <w:proofErr w:type="spellStart"/>
      <w:r>
        <w:t>n’a</w:t>
      </w:r>
      <w:proofErr w:type="spellEnd"/>
      <w:r>
        <w:t xml:space="preserve"> </w:t>
      </w:r>
      <w:proofErr w:type="spellStart"/>
      <w:r>
        <w:t>aucun</w:t>
      </w:r>
      <w:proofErr w:type="spellEnd"/>
      <w:r>
        <w:t xml:space="preserve"> lien </w:t>
      </w:r>
      <w:proofErr w:type="spellStart"/>
      <w:r>
        <w:t>formel</w:t>
      </w:r>
      <w:proofErr w:type="spellEnd"/>
      <w:r>
        <w:t xml:space="preserve"> avec les institutions politiques </w:t>
      </w:r>
      <w:proofErr w:type="spellStart"/>
      <w:r>
        <w:t>établies</w:t>
      </w:r>
      <w:proofErr w:type="spellEnd"/>
      <w:r>
        <w:t xml:space="preserve">. Les </w:t>
      </w:r>
      <w:proofErr w:type="spellStart"/>
      <w:r>
        <w:t>assemblées</w:t>
      </w:r>
      <w:proofErr w:type="spellEnd"/>
      <w:r>
        <w:t xml:space="preserve"> </w:t>
      </w:r>
      <w:proofErr w:type="spellStart"/>
      <w:r>
        <w:t>irlandaise</w:t>
      </w:r>
      <w:proofErr w:type="spellEnd"/>
      <w:r>
        <w:t xml:space="preserve"> et </w:t>
      </w:r>
      <w:proofErr w:type="spellStart"/>
      <w:r>
        <w:t>écossaise</w:t>
      </w:r>
      <w:proofErr w:type="spellEnd"/>
      <w:r>
        <w:t xml:space="preserve"> se </w:t>
      </w:r>
      <w:proofErr w:type="spellStart"/>
      <w:r>
        <w:t>situent</w:t>
      </w:r>
      <w:proofErr w:type="spellEnd"/>
      <w:r>
        <w:t xml:space="preserve"> à </w:t>
      </w:r>
      <w:proofErr w:type="spellStart"/>
      <w:r>
        <w:t>l’autre</w:t>
      </w:r>
      <w:proofErr w:type="spellEnd"/>
      <w:r>
        <w:t xml:space="preserve"> </w:t>
      </w:r>
      <w:proofErr w:type="spellStart"/>
      <w:r>
        <w:t>extrémité</w:t>
      </w:r>
      <w:proofErr w:type="spellEnd"/>
      <w:r>
        <w:t xml:space="preserve"> du spectre, </w:t>
      </w:r>
      <w:proofErr w:type="spellStart"/>
      <w:r>
        <w:t>établies</w:t>
      </w:r>
      <w:proofErr w:type="spellEnd"/>
      <w:r>
        <w:t xml:space="preserve"> sur </w:t>
      </w:r>
      <w:proofErr w:type="spellStart"/>
      <w:r>
        <w:t>une</w:t>
      </w:r>
      <w:proofErr w:type="spellEnd"/>
      <w:r>
        <w:t xml:space="preserve"> base </w:t>
      </w:r>
      <w:proofErr w:type="spellStart"/>
      <w:r>
        <w:t>juridique</w:t>
      </w:r>
      <w:proofErr w:type="spellEnd"/>
      <w:r>
        <w:t xml:space="preserve"> </w:t>
      </w:r>
      <w:proofErr w:type="spellStart"/>
      <w:r>
        <w:t>solide</w:t>
      </w:r>
      <w:proofErr w:type="spellEnd"/>
      <w:r>
        <w:t xml:space="preserve"> qui </w:t>
      </w:r>
      <w:proofErr w:type="spellStart"/>
      <w:r>
        <w:t>précise</w:t>
      </w:r>
      <w:proofErr w:type="spellEnd"/>
      <w:r>
        <w:t xml:space="preserve"> à quelle institution </w:t>
      </w:r>
      <w:proofErr w:type="spellStart"/>
      <w:r>
        <w:t>elles</w:t>
      </w:r>
      <w:proofErr w:type="spellEnd"/>
      <w:r>
        <w:t xml:space="preserve"> </w:t>
      </w:r>
      <w:proofErr w:type="spellStart"/>
      <w:r>
        <w:t>sont</w:t>
      </w:r>
      <w:proofErr w:type="spellEnd"/>
      <w:r>
        <w:t xml:space="preserve"> </w:t>
      </w:r>
      <w:proofErr w:type="spellStart"/>
      <w:r>
        <w:t>liées</w:t>
      </w:r>
      <w:proofErr w:type="spellEnd"/>
      <w:r>
        <w:t xml:space="preserve"> et la </w:t>
      </w:r>
      <w:proofErr w:type="spellStart"/>
      <w:r>
        <w:t>forme</w:t>
      </w:r>
      <w:proofErr w:type="spellEnd"/>
      <w:r>
        <w:t xml:space="preserve"> de </w:t>
      </w:r>
      <w:proofErr w:type="spellStart"/>
      <w:r>
        <w:t>ce</w:t>
      </w:r>
      <w:proofErr w:type="spellEnd"/>
      <w:r>
        <w:t xml:space="preserve"> lien.</w:t>
      </w:r>
    </w:p>
    <w:p w14:paraId="077246B4" w14:textId="77777777" w:rsidR="00643A41" w:rsidRDefault="00643A41" w:rsidP="00643A41">
      <w:proofErr w:type="spellStart"/>
      <w:r>
        <w:t>Enfin</w:t>
      </w:r>
      <w:proofErr w:type="spellEnd"/>
      <w:r>
        <w:t xml:space="preserve">, la Convention se </w:t>
      </w:r>
      <w:proofErr w:type="spellStart"/>
      <w:r>
        <w:t>distingue</w:t>
      </w:r>
      <w:proofErr w:type="spellEnd"/>
      <w:r>
        <w:t xml:space="preserve"> par la </w:t>
      </w:r>
      <w:proofErr w:type="spellStart"/>
      <w:r>
        <w:t>tâche</w:t>
      </w:r>
      <w:proofErr w:type="spellEnd"/>
      <w:r>
        <w:t xml:space="preserve"> qui </w:t>
      </w:r>
      <w:proofErr w:type="spellStart"/>
      <w:r>
        <w:t>lui</w:t>
      </w:r>
      <w:proofErr w:type="spellEnd"/>
      <w:r>
        <w:t xml:space="preserve"> a </w:t>
      </w:r>
      <w:proofErr w:type="spellStart"/>
      <w:r>
        <w:t>été</w:t>
      </w:r>
      <w:proofErr w:type="spellEnd"/>
      <w:r>
        <w:t xml:space="preserve"> </w:t>
      </w:r>
      <w:proofErr w:type="spellStart"/>
      <w:r>
        <w:t>confiée</w:t>
      </w:r>
      <w:proofErr w:type="spellEnd"/>
      <w:r>
        <w:t xml:space="preserve">. Il ne </w:t>
      </w:r>
      <w:proofErr w:type="spellStart"/>
      <w:r>
        <w:t>s’agit</w:t>
      </w:r>
      <w:proofErr w:type="spellEnd"/>
      <w:r>
        <w:t xml:space="preserve"> pas du </w:t>
      </w:r>
      <w:proofErr w:type="spellStart"/>
      <w:r>
        <w:t>contenu</w:t>
      </w:r>
      <w:proofErr w:type="spellEnd"/>
      <w:r>
        <w:t xml:space="preserve"> de </w:t>
      </w:r>
      <w:proofErr w:type="spellStart"/>
      <w:r>
        <w:t>sa</w:t>
      </w:r>
      <w:proofErr w:type="spellEnd"/>
      <w:r>
        <w:t xml:space="preserve"> mission. Le </w:t>
      </w:r>
      <w:proofErr w:type="spellStart"/>
      <w:r>
        <w:t>mandat</w:t>
      </w:r>
      <w:proofErr w:type="spellEnd"/>
      <w:r>
        <w:t xml:space="preserve">, qui </w:t>
      </w:r>
      <w:proofErr w:type="spellStart"/>
      <w:r>
        <w:t>consiste</w:t>
      </w:r>
      <w:proofErr w:type="spellEnd"/>
      <w:r>
        <w:t xml:space="preserve"> à faire des propositions </w:t>
      </w:r>
      <w:proofErr w:type="spellStart"/>
      <w:r>
        <w:t>conduisant</w:t>
      </w:r>
      <w:proofErr w:type="spellEnd"/>
      <w:r>
        <w:t xml:space="preserve"> à </w:t>
      </w:r>
      <w:proofErr w:type="spellStart"/>
      <w:r>
        <w:t>une</w:t>
      </w:r>
      <w:proofErr w:type="spellEnd"/>
      <w:r>
        <w:t xml:space="preserve"> </w:t>
      </w:r>
      <w:proofErr w:type="spellStart"/>
      <w:r>
        <w:t>réduction</w:t>
      </w:r>
      <w:proofErr w:type="spellEnd"/>
      <w:r>
        <w:t xml:space="preserve"> </w:t>
      </w:r>
      <w:proofErr w:type="spellStart"/>
      <w:r>
        <w:t>déterminée</w:t>
      </w:r>
      <w:proofErr w:type="spellEnd"/>
      <w:r>
        <w:t xml:space="preserve"> des </w:t>
      </w:r>
      <w:proofErr w:type="spellStart"/>
      <w:r>
        <w:t>gaz</w:t>
      </w:r>
      <w:proofErr w:type="spellEnd"/>
      <w:r>
        <w:t xml:space="preserve"> à </w:t>
      </w:r>
      <w:proofErr w:type="spellStart"/>
      <w:r>
        <w:t>effet</w:t>
      </w:r>
      <w:proofErr w:type="spellEnd"/>
      <w:r>
        <w:t xml:space="preserve"> de </w:t>
      </w:r>
      <w:proofErr w:type="spellStart"/>
      <w:r>
        <w:t>serre</w:t>
      </w:r>
      <w:proofErr w:type="spellEnd"/>
      <w:r>
        <w:t xml:space="preserve">, </w:t>
      </w:r>
      <w:proofErr w:type="spellStart"/>
      <w:r>
        <w:t>est</w:t>
      </w:r>
      <w:proofErr w:type="spellEnd"/>
      <w:r>
        <w:t xml:space="preserve"> </w:t>
      </w:r>
      <w:proofErr w:type="spellStart"/>
      <w:r>
        <w:t>partagé</w:t>
      </w:r>
      <w:proofErr w:type="spellEnd"/>
      <w:r>
        <w:t xml:space="preserve"> avec les </w:t>
      </w:r>
      <w:proofErr w:type="spellStart"/>
      <w:r>
        <w:t>assemblées</w:t>
      </w:r>
      <w:proofErr w:type="spellEnd"/>
      <w:r>
        <w:t xml:space="preserve"> du </w:t>
      </w:r>
      <w:proofErr w:type="spellStart"/>
      <w:r>
        <w:t>Royaume</w:t>
      </w:r>
      <w:proofErr w:type="spellEnd"/>
      <w:r>
        <w:t xml:space="preserve">-Uni et de </w:t>
      </w:r>
      <w:proofErr w:type="spellStart"/>
      <w:r>
        <w:t>l’Allemagne</w:t>
      </w:r>
      <w:proofErr w:type="spellEnd"/>
      <w:r>
        <w:t xml:space="preserve">. </w:t>
      </w:r>
      <w:proofErr w:type="spellStart"/>
      <w:r>
        <w:t>L’exigence</w:t>
      </w:r>
      <w:proofErr w:type="spellEnd"/>
      <w:r>
        <w:t xml:space="preserve"> </w:t>
      </w:r>
      <w:proofErr w:type="spellStart"/>
      <w:r>
        <w:t>supplémentaire</w:t>
      </w:r>
      <w:proofErr w:type="spellEnd"/>
      <w:r>
        <w:t xml:space="preserve"> de prendre </w:t>
      </w:r>
      <w:proofErr w:type="spellStart"/>
      <w:r>
        <w:t>en</w:t>
      </w:r>
      <w:proofErr w:type="spellEnd"/>
      <w:r>
        <w:t xml:space="preserve"> </w:t>
      </w:r>
      <w:proofErr w:type="spellStart"/>
      <w:r>
        <w:t>compte</w:t>
      </w:r>
      <w:proofErr w:type="spellEnd"/>
      <w:r>
        <w:t xml:space="preserve"> la justice </w:t>
      </w:r>
      <w:proofErr w:type="spellStart"/>
      <w:r>
        <w:t>sociale</w:t>
      </w:r>
      <w:proofErr w:type="spellEnd"/>
      <w:r>
        <w:t xml:space="preserve"> </w:t>
      </w:r>
      <w:proofErr w:type="spellStart"/>
      <w:r>
        <w:t>est</w:t>
      </w:r>
      <w:proofErr w:type="spellEnd"/>
      <w:r>
        <w:t xml:space="preserve"> </w:t>
      </w:r>
      <w:proofErr w:type="spellStart"/>
      <w:r>
        <w:t>partagée</w:t>
      </w:r>
      <w:proofErr w:type="spellEnd"/>
      <w:r>
        <w:t xml:space="preserve"> avec les attributions des </w:t>
      </w:r>
      <w:proofErr w:type="spellStart"/>
      <w:r>
        <w:t>assemblées</w:t>
      </w:r>
      <w:proofErr w:type="spellEnd"/>
      <w:r>
        <w:t xml:space="preserve"> allemande et </w:t>
      </w:r>
      <w:proofErr w:type="spellStart"/>
      <w:r>
        <w:t>écossaise</w:t>
      </w:r>
      <w:proofErr w:type="spellEnd"/>
      <w:r>
        <w:t xml:space="preserve">. </w:t>
      </w:r>
      <w:proofErr w:type="spellStart"/>
      <w:r>
        <w:t>Là</w:t>
      </w:r>
      <w:proofErr w:type="spellEnd"/>
      <w:r>
        <w:t xml:space="preserve"> </w:t>
      </w:r>
      <w:proofErr w:type="spellStart"/>
      <w:r>
        <w:t>où</w:t>
      </w:r>
      <w:proofErr w:type="spellEnd"/>
      <w:r>
        <w:t xml:space="preserve"> les choses </w:t>
      </w:r>
      <w:proofErr w:type="spellStart"/>
      <w:r>
        <w:t>diffèrent</w:t>
      </w:r>
      <w:proofErr w:type="spellEnd"/>
      <w:r>
        <w:t xml:space="preserve"> </w:t>
      </w:r>
      <w:proofErr w:type="spellStart"/>
      <w:r>
        <w:t>sensiblement</w:t>
      </w:r>
      <w:proofErr w:type="spellEnd"/>
      <w:r>
        <w:t xml:space="preserve">, </w:t>
      </w:r>
      <w:proofErr w:type="spellStart"/>
      <w:r>
        <w:t>c’est</w:t>
      </w:r>
      <w:proofErr w:type="spellEnd"/>
      <w:r>
        <w:t xml:space="preserve"> que la Convention a </w:t>
      </w:r>
      <w:proofErr w:type="spellStart"/>
      <w:r>
        <w:t>été</w:t>
      </w:r>
      <w:proofErr w:type="spellEnd"/>
      <w:r>
        <w:t xml:space="preserve"> </w:t>
      </w:r>
      <w:proofErr w:type="spellStart"/>
      <w:r>
        <w:t>chargée</w:t>
      </w:r>
      <w:proofErr w:type="spellEnd"/>
      <w:r>
        <w:t xml:space="preserve"> par E. Macron </w:t>
      </w:r>
      <w:proofErr w:type="spellStart"/>
      <w:r>
        <w:t>d’élaborer</w:t>
      </w:r>
      <w:proofErr w:type="spellEnd"/>
      <w:r>
        <w:t xml:space="preserve"> des </w:t>
      </w:r>
      <w:proofErr w:type="spellStart"/>
      <w:r>
        <w:t>mesures</w:t>
      </w:r>
      <w:proofErr w:type="spellEnd"/>
      <w:r>
        <w:t xml:space="preserve"> </w:t>
      </w:r>
      <w:proofErr w:type="spellStart"/>
      <w:r>
        <w:t>législatives</w:t>
      </w:r>
      <w:proofErr w:type="spellEnd"/>
      <w:r>
        <w:t xml:space="preserve">, </w:t>
      </w:r>
      <w:proofErr w:type="spellStart"/>
      <w:r>
        <w:t>réglementaires</w:t>
      </w:r>
      <w:proofErr w:type="spellEnd"/>
      <w:r>
        <w:t xml:space="preserve"> et </w:t>
      </w:r>
      <w:proofErr w:type="spellStart"/>
      <w:r>
        <w:t>référendaires</w:t>
      </w:r>
      <w:proofErr w:type="spellEnd"/>
      <w:r>
        <w:t xml:space="preserve">. Si la </w:t>
      </w:r>
      <w:proofErr w:type="spellStart"/>
      <w:r>
        <w:t>promesse</w:t>
      </w:r>
      <w:proofErr w:type="spellEnd"/>
      <w:r>
        <w:t xml:space="preserve"> </w:t>
      </w:r>
      <w:proofErr w:type="spellStart"/>
      <w:r>
        <w:t>initiale</w:t>
      </w:r>
      <w:proofErr w:type="spellEnd"/>
      <w:r>
        <w:t xml:space="preserve"> </w:t>
      </w:r>
      <w:proofErr w:type="spellStart"/>
      <w:r>
        <w:t>d’E</w:t>
      </w:r>
      <w:proofErr w:type="spellEnd"/>
      <w:r>
        <w:t xml:space="preserve">. Macron de </w:t>
      </w:r>
      <w:proofErr w:type="spellStart"/>
      <w:r>
        <w:t>reprendre</w:t>
      </w:r>
      <w:proofErr w:type="spellEnd"/>
      <w:r>
        <w:t xml:space="preserve"> </w:t>
      </w:r>
      <w:proofErr w:type="spellStart"/>
      <w:r>
        <w:t>ces</w:t>
      </w:r>
      <w:proofErr w:type="spellEnd"/>
      <w:r>
        <w:t xml:space="preserve"> propositions sans </w:t>
      </w:r>
      <w:proofErr w:type="spellStart"/>
      <w:r>
        <w:t>filtre</w:t>
      </w:r>
      <w:proofErr w:type="spellEnd"/>
      <w:r>
        <w:t xml:space="preserve"> </w:t>
      </w:r>
      <w:proofErr w:type="spellStart"/>
      <w:r>
        <w:t>n’a</w:t>
      </w:r>
      <w:proofErr w:type="spellEnd"/>
      <w:r>
        <w:t xml:space="preserve"> pas </w:t>
      </w:r>
      <w:proofErr w:type="spellStart"/>
      <w:r>
        <w:t>été</w:t>
      </w:r>
      <w:proofErr w:type="spellEnd"/>
      <w:r>
        <w:t xml:space="preserve"> tenue, la Convention </w:t>
      </w:r>
      <w:proofErr w:type="spellStart"/>
      <w:r>
        <w:t>est</w:t>
      </w:r>
      <w:proofErr w:type="spellEnd"/>
      <w:r>
        <w:t xml:space="preserve"> la </w:t>
      </w:r>
      <w:proofErr w:type="spellStart"/>
      <w:r>
        <w:t>seule</w:t>
      </w:r>
      <w:proofErr w:type="spellEnd"/>
      <w:r>
        <w:t xml:space="preserve"> </w:t>
      </w:r>
      <w:proofErr w:type="spellStart"/>
      <w:r>
        <w:t>assemblée</w:t>
      </w:r>
      <w:proofErr w:type="spellEnd"/>
      <w:r>
        <w:t xml:space="preserve"> qui a </w:t>
      </w:r>
      <w:proofErr w:type="spellStart"/>
      <w:r>
        <w:t>produit</w:t>
      </w:r>
      <w:proofErr w:type="spellEnd"/>
      <w:r>
        <w:t xml:space="preserve"> des propositions dans des formats </w:t>
      </w:r>
      <w:proofErr w:type="spellStart"/>
      <w:r>
        <w:t>juridiquement</w:t>
      </w:r>
      <w:proofErr w:type="spellEnd"/>
      <w:r>
        <w:t xml:space="preserve"> </w:t>
      </w:r>
      <w:proofErr w:type="spellStart"/>
      <w:r>
        <w:t>applicables</w:t>
      </w:r>
      <w:proofErr w:type="spellEnd"/>
      <w:r>
        <w:t xml:space="preserve">, </w:t>
      </w:r>
      <w:proofErr w:type="spellStart"/>
      <w:r>
        <w:t>en</w:t>
      </w:r>
      <w:proofErr w:type="spellEnd"/>
      <w:r>
        <w:t xml:space="preserve"> </w:t>
      </w:r>
      <w:proofErr w:type="spellStart"/>
      <w:r>
        <w:t>principe</w:t>
      </w:r>
      <w:proofErr w:type="spellEnd"/>
      <w:r>
        <w:t xml:space="preserve"> </w:t>
      </w:r>
      <w:proofErr w:type="spellStart"/>
      <w:r>
        <w:t>prêts</w:t>
      </w:r>
      <w:proofErr w:type="spellEnd"/>
      <w:r>
        <w:t xml:space="preserve"> à </w:t>
      </w:r>
      <w:proofErr w:type="spellStart"/>
      <w:r>
        <w:t>être</w:t>
      </w:r>
      <w:proofErr w:type="spellEnd"/>
      <w:r>
        <w:t xml:space="preserve"> appliqués.</w:t>
      </w:r>
    </w:p>
    <w:p w14:paraId="460F2AE7" w14:textId="77777777" w:rsidR="00643A41" w:rsidRPr="00270B24" w:rsidRDefault="00643A41" w:rsidP="00643A41">
      <w:pPr>
        <w:pStyle w:val="Heading3"/>
      </w:pPr>
      <w:r w:rsidRPr="00270B24">
        <w:t xml:space="preserve">Gouvernance </w:t>
      </w:r>
    </w:p>
    <w:p w14:paraId="4EEDACA5" w14:textId="77777777" w:rsidR="00643A41" w:rsidRDefault="00643A41" w:rsidP="00643A41">
      <w:r>
        <w:t xml:space="preserve">Une </w:t>
      </w:r>
      <w:proofErr w:type="spellStart"/>
      <w:r>
        <w:t>caractéristique</w:t>
      </w:r>
      <w:proofErr w:type="spellEnd"/>
      <w:r>
        <w:t xml:space="preserve"> distinctive des </w:t>
      </w:r>
      <w:proofErr w:type="spellStart"/>
      <w:r>
        <w:t>assemblées</w:t>
      </w:r>
      <w:proofErr w:type="spellEnd"/>
      <w:r>
        <w:t xml:space="preserve"> </w:t>
      </w:r>
      <w:proofErr w:type="spellStart"/>
      <w:r>
        <w:t>citoyennes</w:t>
      </w:r>
      <w:proofErr w:type="spellEnd"/>
      <w:r>
        <w:t xml:space="preserve"> et </w:t>
      </w:r>
      <w:proofErr w:type="spellStart"/>
      <w:r>
        <w:t>d’autres</w:t>
      </w:r>
      <w:proofErr w:type="spellEnd"/>
      <w:r>
        <w:t xml:space="preserve"> DMP </w:t>
      </w:r>
      <w:proofErr w:type="spellStart"/>
      <w:r>
        <w:t>est</w:t>
      </w:r>
      <w:proofErr w:type="spellEnd"/>
      <w:r>
        <w:t xml:space="preserve"> </w:t>
      </w:r>
      <w:proofErr w:type="spellStart"/>
      <w:r>
        <w:t>l’objectif</w:t>
      </w:r>
      <w:proofErr w:type="spellEnd"/>
      <w:r>
        <w:t xml:space="preserve"> </w:t>
      </w:r>
      <w:proofErr w:type="spellStart"/>
      <w:r>
        <w:t>d’assurer</w:t>
      </w:r>
      <w:proofErr w:type="spellEnd"/>
      <w:r>
        <w:t xml:space="preserve"> </w:t>
      </w:r>
      <w:proofErr w:type="spellStart"/>
      <w:r>
        <w:t>l’indépendance</w:t>
      </w:r>
      <w:proofErr w:type="spellEnd"/>
      <w:r>
        <w:t xml:space="preserve"> et </w:t>
      </w:r>
      <w:proofErr w:type="spellStart"/>
      <w:r>
        <w:t>l’équilibre</w:t>
      </w:r>
      <w:proofErr w:type="spellEnd"/>
      <w:r>
        <w:t xml:space="preserve"> des </w:t>
      </w:r>
      <w:proofErr w:type="spellStart"/>
      <w:r>
        <w:t>dispositifs</w:t>
      </w:r>
      <w:proofErr w:type="spellEnd"/>
      <w:r>
        <w:t xml:space="preserve"> de </w:t>
      </w:r>
      <w:proofErr w:type="spellStart"/>
      <w:r>
        <w:t>gouvernance</w:t>
      </w:r>
      <w:proofErr w:type="spellEnd"/>
      <w:r>
        <w:t xml:space="preserve">. </w:t>
      </w:r>
      <w:proofErr w:type="spellStart"/>
      <w:r>
        <w:t>C’est</w:t>
      </w:r>
      <w:proofErr w:type="spellEnd"/>
      <w:r>
        <w:t xml:space="preserve"> </w:t>
      </w:r>
      <w:proofErr w:type="spellStart"/>
      <w:r>
        <w:t>toujours</w:t>
      </w:r>
      <w:proofErr w:type="spellEnd"/>
      <w:r>
        <w:t xml:space="preserve"> un </w:t>
      </w:r>
      <w:proofErr w:type="spellStart"/>
      <w:r>
        <w:t>défi</w:t>
      </w:r>
      <w:proofErr w:type="spellEnd"/>
      <w:r>
        <w:t xml:space="preserve"> dans la pratique et deux </w:t>
      </w:r>
      <w:proofErr w:type="spellStart"/>
      <w:r>
        <w:t>grandes</w:t>
      </w:r>
      <w:proofErr w:type="spellEnd"/>
      <w:r>
        <w:t xml:space="preserve"> </w:t>
      </w:r>
      <w:proofErr w:type="spellStart"/>
      <w:r>
        <w:t>approches</w:t>
      </w:r>
      <w:proofErr w:type="spellEnd"/>
      <w:r>
        <w:t xml:space="preserve"> se </w:t>
      </w:r>
      <w:proofErr w:type="spellStart"/>
      <w:r>
        <w:t>sont</w:t>
      </w:r>
      <w:proofErr w:type="spellEnd"/>
      <w:r>
        <w:t xml:space="preserve"> </w:t>
      </w:r>
      <w:proofErr w:type="spellStart"/>
      <w:r>
        <w:t>développées</w:t>
      </w:r>
      <w:proofErr w:type="spellEnd"/>
      <w:r>
        <w:t xml:space="preserve">. La première </w:t>
      </w:r>
      <w:proofErr w:type="spellStart"/>
      <w:r>
        <w:t>est</w:t>
      </w:r>
      <w:proofErr w:type="spellEnd"/>
      <w:r>
        <w:t xml:space="preserve"> </w:t>
      </w:r>
      <w:proofErr w:type="spellStart"/>
      <w:r>
        <w:t>apparue</w:t>
      </w:r>
      <w:proofErr w:type="spellEnd"/>
      <w:r>
        <w:t xml:space="preserve"> </w:t>
      </w:r>
      <w:proofErr w:type="spellStart"/>
      <w:r>
        <w:t>en</w:t>
      </w:r>
      <w:proofErr w:type="spellEnd"/>
      <w:r>
        <w:t xml:space="preserve"> </w:t>
      </w:r>
      <w:proofErr w:type="spellStart"/>
      <w:r>
        <w:t>Irlande</w:t>
      </w:r>
      <w:proofErr w:type="spellEnd"/>
      <w:r>
        <w:t xml:space="preserve"> et </w:t>
      </w:r>
      <w:proofErr w:type="gramStart"/>
      <w:r>
        <w:t>a</w:t>
      </w:r>
      <w:proofErr w:type="gramEnd"/>
      <w:r>
        <w:t xml:space="preserve"> ensuite </w:t>
      </w:r>
      <w:proofErr w:type="spellStart"/>
      <w:r>
        <w:t>été</w:t>
      </w:r>
      <w:proofErr w:type="spellEnd"/>
      <w:r>
        <w:t xml:space="preserve"> </w:t>
      </w:r>
      <w:proofErr w:type="spellStart"/>
      <w:r>
        <w:t>transposée</w:t>
      </w:r>
      <w:proofErr w:type="spellEnd"/>
      <w:r>
        <w:t xml:space="preserve"> </w:t>
      </w:r>
      <w:proofErr w:type="spellStart"/>
      <w:r>
        <w:t>en</w:t>
      </w:r>
      <w:proofErr w:type="spellEnd"/>
      <w:r>
        <w:t xml:space="preserve"> </w:t>
      </w:r>
      <w:proofErr w:type="spellStart"/>
      <w:r>
        <w:t>Écosse</w:t>
      </w:r>
      <w:proofErr w:type="spellEnd"/>
      <w:r>
        <w:t xml:space="preserve"> avec des modifications </w:t>
      </w:r>
      <w:proofErr w:type="spellStart"/>
      <w:r>
        <w:t>mineures</w:t>
      </w:r>
      <w:proofErr w:type="spellEnd"/>
      <w:r>
        <w:t xml:space="preserve">. Dans </w:t>
      </w:r>
      <w:proofErr w:type="spellStart"/>
      <w:r>
        <w:t>ce</w:t>
      </w:r>
      <w:proofErr w:type="spellEnd"/>
      <w:r>
        <w:t xml:space="preserve"> </w:t>
      </w:r>
      <w:proofErr w:type="spellStart"/>
      <w:r>
        <w:t>modèle</w:t>
      </w:r>
      <w:proofErr w:type="spellEnd"/>
      <w:r>
        <w:t xml:space="preserve">, un </w:t>
      </w:r>
      <w:proofErr w:type="spellStart"/>
      <w:r>
        <w:t>secrétariat</w:t>
      </w:r>
      <w:proofErr w:type="spellEnd"/>
      <w:r>
        <w:t xml:space="preserve"> </w:t>
      </w:r>
      <w:proofErr w:type="spellStart"/>
      <w:r>
        <w:t>indépendant</w:t>
      </w:r>
      <w:proofErr w:type="spellEnd"/>
      <w:r>
        <w:t xml:space="preserve">, </w:t>
      </w:r>
      <w:proofErr w:type="spellStart"/>
      <w:r>
        <w:t>composé</w:t>
      </w:r>
      <w:proofErr w:type="spellEnd"/>
      <w:r>
        <w:t xml:space="preserve"> de fonctionnaires </w:t>
      </w:r>
      <w:proofErr w:type="spellStart"/>
      <w:r>
        <w:t>détachés</w:t>
      </w:r>
      <w:proofErr w:type="spellEnd"/>
      <w:r>
        <w:t xml:space="preserve">, </w:t>
      </w:r>
      <w:proofErr w:type="spellStart"/>
      <w:r>
        <w:t>est</w:t>
      </w:r>
      <w:proofErr w:type="spellEnd"/>
      <w:r>
        <w:t xml:space="preserve"> </w:t>
      </w:r>
      <w:proofErr w:type="spellStart"/>
      <w:r>
        <w:t>nommé</w:t>
      </w:r>
      <w:proofErr w:type="spellEnd"/>
      <w:r>
        <w:t xml:space="preserve"> pour </w:t>
      </w:r>
      <w:proofErr w:type="spellStart"/>
      <w:r>
        <w:t>fonctionner</w:t>
      </w:r>
      <w:proofErr w:type="spellEnd"/>
      <w:r>
        <w:t xml:space="preserve"> à distance du </w:t>
      </w:r>
      <w:proofErr w:type="spellStart"/>
      <w:r>
        <w:t>commanditaire</w:t>
      </w:r>
      <w:proofErr w:type="spellEnd"/>
      <w:r>
        <w:t xml:space="preserve">. Le </w:t>
      </w:r>
      <w:proofErr w:type="spellStart"/>
      <w:r>
        <w:t>secrétariat</w:t>
      </w:r>
      <w:proofErr w:type="spellEnd"/>
      <w:r>
        <w:t xml:space="preserve"> </w:t>
      </w:r>
      <w:proofErr w:type="spellStart"/>
      <w:r>
        <w:t>joue</w:t>
      </w:r>
      <w:proofErr w:type="spellEnd"/>
      <w:r>
        <w:t xml:space="preserve"> un </w:t>
      </w:r>
      <w:proofErr w:type="spellStart"/>
      <w:r>
        <w:t>rôle</w:t>
      </w:r>
      <w:proofErr w:type="spellEnd"/>
      <w:r>
        <w:t xml:space="preserve"> central de coordination, </w:t>
      </w:r>
      <w:proofErr w:type="spellStart"/>
      <w:r>
        <w:t>en</w:t>
      </w:r>
      <w:proofErr w:type="spellEnd"/>
      <w:r>
        <w:t xml:space="preserve"> collaboration avec quatre </w:t>
      </w:r>
      <w:proofErr w:type="spellStart"/>
      <w:r>
        <w:t>autres</w:t>
      </w:r>
      <w:proofErr w:type="spellEnd"/>
      <w:r>
        <w:t xml:space="preserve"> </w:t>
      </w:r>
      <w:proofErr w:type="spellStart"/>
      <w:r>
        <w:t>actrices</w:t>
      </w:r>
      <w:proofErr w:type="spellEnd"/>
      <w:r>
        <w:t xml:space="preserve"> et </w:t>
      </w:r>
      <w:proofErr w:type="spellStart"/>
      <w:r>
        <w:t>acteurs</w:t>
      </w:r>
      <w:proofErr w:type="spellEnd"/>
      <w:r>
        <w:t xml:space="preserve"> </w:t>
      </w:r>
      <w:proofErr w:type="spellStart"/>
      <w:r>
        <w:t>désigné·</w:t>
      </w:r>
      <w:proofErr w:type="gramStart"/>
      <w:r>
        <w:t>es</w:t>
      </w:r>
      <w:proofErr w:type="spellEnd"/>
      <w:r>
        <w:t> :</w:t>
      </w:r>
      <w:proofErr w:type="gramEnd"/>
      <w:r>
        <w:t xml:space="preserve"> </w:t>
      </w:r>
      <w:proofErr w:type="spellStart"/>
      <w:r>
        <w:t>l’organisation</w:t>
      </w:r>
      <w:proofErr w:type="spellEnd"/>
      <w:r>
        <w:t xml:space="preserve">, qui fait office de figures de </w:t>
      </w:r>
      <w:proofErr w:type="spellStart"/>
      <w:r>
        <w:t>proue</w:t>
      </w:r>
      <w:proofErr w:type="spellEnd"/>
      <w:r>
        <w:t xml:space="preserve"> </w:t>
      </w:r>
      <w:proofErr w:type="spellStart"/>
      <w:r>
        <w:t>ou</w:t>
      </w:r>
      <w:proofErr w:type="spellEnd"/>
      <w:r>
        <w:t xml:space="preserve"> de </w:t>
      </w:r>
      <w:proofErr w:type="spellStart"/>
      <w:r>
        <w:t>porte</w:t>
      </w:r>
      <w:proofErr w:type="spellEnd"/>
      <w:r>
        <w:t xml:space="preserve">-parole de </w:t>
      </w:r>
      <w:proofErr w:type="spellStart"/>
      <w:r>
        <w:t>l’assemblée</w:t>
      </w:r>
      <w:proofErr w:type="spellEnd"/>
      <w:r>
        <w:t xml:space="preserve"> ; un </w:t>
      </w:r>
      <w:proofErr w:type="spellStart"/>
      <w:r>
        <w:t>comité</w:t>
      </w:r>
      <w:proofErr w:type="spellEnd"/>
      <w:r>
        <w:t xml:space="preserve"> </w:t>
      </w:r>
      <w:proofErr w:type="spellStart"/>
      <w:r>
        <w:t>consultatif</w:t>
      </w:r>
      <w:proofErr w:type="spellEnd"/>
      <w:r>
        <w:t xml:space="preserve"> </w:t>
      </w:r>
      <w:proofErr w:type="spellStart"/>
      <w:r>
        <w:t>ou</w:t>
      </w:r>
      <w:proofErr w:type="spellEnd"/>
      <w:r>
        <w:t xml:space="preserve"> </w:t>
      </w:r>
      <w:proofErr w:type="spellStart"/>
      <w:r>
        <w:t>d’intendance</w:t>
      </w:r>
      <w:proofErr w:type="spellEnd"/>
      <w:r>
        <w:t xml:space="preserve"> </w:t>
      </w:r>
      <w:proofErr w:type="spellStart"/>
      <w:r>
        <w:t>constitué</w:t>
      </w:r>
      <w:proofErr w:type="spellEnd"/>
      <w:r>
        <w:t xml:space="preserve"> de </w:t>
      </w:r>
      <w:proofErr w:type="spellStart"/>
      <w:r>
        <w:t>représentants</w:t>
      </w:r>
      <w:proofErr w:type="spellEnd"/>
      <w:r>
        <w:t xml:space="preserve"> des parties </w:t>
      </w:r>
      <w:proofErr w:type="spellStart"/>
      <w:r>
        <w:t>prenantes</w:t>
      </w:r>
      <w:proofErr w:type="spellEnd"/>
      <w:r>
        <w:t xml:space="preserve"> et de </w:t>
      </w:r>
      <w:proofErr w:type="spellStart"/>
      <w:r>
        <w:lastRenderedPageBreak/>
        <w:t>spécialistes</w:t>
      </w:r>
      <w:proofErr w:type="spellEnd"/>
      <w:r>
        <w:t xml:space="preserve"> de la participation ; un </w:t>
      </w:r>
      <w:proofErr w:type="spellStart"/>
      <w:r>
        <w:t>comité</w:t>
      </w:r>
      <w:proofErr w:type="spellEnd"/>
      <w:r>
        <w:t xml:space="preserve"> </w:t>
      </w:r>
      <w:proofErr w:type="spellStart"/>
      <w:r>
        <w:t>d’experts</w:t>
      </w:r>
      <w:proofErr w:type="spellEnd"/>
      <w:r>
        <w:t xml:space="preserve"> chargé de </w:t>
      </w:r>
      <w:proofErr w:type="spellStart"/>
      <w:r>
        <w:t>fournir</w:t>
      </w:r>
      <w:proofErr w:type="spellEnd"/>
      <w:r>
        <w:t xml:space="preserve"> des conseils sur la science du </w:t>
      </w:r>
      <w:proofErr w:type="spellStart"/>
      <w:r>
        <w:t>climat</w:t>
      </w:r>
      <w:proofErr w:type="spellEnd"/>
      <w:r>
        <w:t xml:space="preserve"> ; et un </w:t>
      </w:r>
      <w:proofErr w:type="spellStart"/>
      <w:r>
        <w:t>organisme</w:t>
      </w:r>
      <w:proofErr w:type="spellEnd"/>
      <w:r>
        <w:t xml:space="preserve"> </w:t>
      </w:r>
      <w:proofErr w:type="spellStart"/>
      <w:r>
        <w:t>d’animation</w:t>
      </w:r>
      <w:proofErr w:type="spellEnd"/>
      <w:r>
        <w:t xml:space="preserve"> chargé de </w:t>
      </w:r>
      <w:proofErr w:type="spellStart"/>
      <w:r>
        <w:t>concevoir</w:t>
      </w:r>
      <w:proofErr w:type="spellEnd"/>
      <w:r>
        <w:t xml:space="preserve"> et de </w:t>
      </w:r>
      <w:proofErr w:type="spellStart"/>
      <w:r>
        <w:t>faciliter</w:t>
      </w:r>
      <w:proofErr w:type="spellEnd"/>
      <w:r>
        <w:t xml:space="preserve"> </w:t>
      </w:r>
      <w:proofErr w:type="spellStart"/>
      <w:r>
        <w:t>l’assemblée</w:t>
      </w:r>
      <w:proofErr w:type="spellEnd"/>
      <w:r>
        <w:t>.</w:t>
      </w:r>
    </w:p>
    <w:p w14:paraId="0F050FC9" w14:textId="77777777" w:rsidR="00643A41" w:rsidRDefault="00643A41" w:rsidP="00643A41">
      <w:r>
        <w:t xml:space="preserve">La </w:t>
      </w:r>
      <w:proofErr w:type="spellStart"/>
      <w:r>
        <w:t>deuxième</w:t>
      </w:r>
      <w:proofErr w:type="spellEnd"/>
      <w:r>
        <w:t xml:space="preserve"> </w:t>
      </w:r>
      <w:proofErr w:type="spellStart"/>
      <w:r>
        <w:t>approche</w:t>
      </w:r>
      <w:proofErr w:type="spellEnd"/>
      <w:r>
        <w:t xml:space="preserve">, </w:t>
      </w:r>
      <w:proofErr w:type="spellStart"/>
      <w:r>
        <w:t>illustrée</w:t>
      </w:r>
      <w:proofErr w:type="spellEnd"/>
      <w:r>
        <w:t xml:space="preserve"> par le </w:t>
      </w:r>
      <w:proofErr w:type="spellStart"/>
      <w:r>
        <w:t>Danemark</w:t>
      </w:r>
      <w:proofErr w:type="spellEnd"/>
      <w:r>
        <w:t xml:space="preserve"> et le </w:t>
      </w:r>
      <w:proofErr w:type="spellStart"/>
      <w:r>
        <w:t>Royaume</w:t>
      </w:r>
      <w:proofErr w:type="spellEnd"/>
      <w:r>
        <w:t xml:space="preserve">-Uni, </w:t>
      </w:r>
      <w:proofErr w:type="spellStart"/>
      <w:r>
        <w:t>consiste</w:t>
      </w:r>
      <w:proofErr w:type="spellEnd"/>
      <w:r w:rsidRPr="000524EE">
        <w:t xml:space="preserve"> </w:t>
      </w:r>
      <w:r>
        <w:t xml:space="preserve">pour le </w:t>
      </w:r>
      <w:proofErr w:type="spellStart"/>
      <w:r>
        <w:t>commanditaire</w:t>
      </w:r>
      <w:proofErr w:type="spellEnd"/>
      <w:r>
        <w:t xml:space="preserve"> à </w:t>
      </w:r>
      <w:proofErr w:type="spellStart"/>
      <w:r>
        <w:t>confier</w:t>
      </w:r>
      <w:proofErr w:type="spellEnd"/>
      <w:r>
        <w:t xml:space="preserve"> </w:t>
      </w:r>
      <w:proofErr w:type="spellStart"/>
      <w:r>
        <w:t>directement</w:t>
      </w:r>
      <w:proofErr w:type="spellEnd"/>
      <w:r>
        <w:t xml:space="preserve"> à </w:t>
      </w:r>
      <w:proofErr w:type="spellStart"/>
      <w:r>
        <w:t>l’organisme</w:t>
      </w:r>
      <w:proofErr w:type="spellEnd"/>
      <w:r>
        <w:t xml:space="preserve"> </w:t>
      </w:r>
      <w:proofErr w:type="spellStart"/>
      <w:r>
        <w:t>d’animation</w:t>
      </w:r>
      <w:proofErr w:type="spellEnd"/>
      <w:r>
        <w:t xml:space="preserve"> </w:t>
      </w:r>
      <w:proofErr w:type="spellStart"/>
      <w:r>
        <w:t>d’importantes</w:t>
      </w:r>
      <w:proofErr w:type="spellEnd"/>
      <w:r>
        <w:t xml:space="preserve"> </w:t>
      </w:r>
      <w:proofErr w:type="spellStart"/>
      <w:r>
        <w:t>responsabilités</w:t>
      </w:r>
      <w:proofErr w:type="spellEnd"/>
      <w:r>
        <w:t xml:space="preserve"> </w:t>
      </w:r>
      <w:proofErr w:type="spellStart"/>
      <w:r>
        <w:t>en</w:t>
      </w:r>
      <w:proofErr w:type="spellEnd"/>
      <w:r>
        <w:t xml:space="preserve"> matière de </w:t>
      </w:r>
      <w:proofErr w:type="spellStart"/>
      <w:r>
        <w:t>gouvernance</w:t>
      </w:r>
      <w:proofErr w:type="spellEnd"/>
      <w:r>
        <w:t xml:space="preserve">, </w:t>
      </w:r>
      <w:proofErr w:type="spellStart"/>
      <w:r>
        <w:t>généralement</w:t>
      </w:r>
      <w:proofErr w:type="spellEnd"/>
      <w:r>
        <w:t xml:space="preserve"> avec le </w:t>
      </w:r>
      <w:proofErr w:type="spellStart"/>
      <w:r>
        <w:t>soutien</w:t>
      </w:r>
      <w:proofErr w:type="spellEnd"/>
      <w:r>
        <w:t xml:space="preserve"> et les conseils de </w:t>
      </w:r>
      <w:proofErr w:type="spellStart"/>
      <w:r>
        <w:t>comités</w:t>
      </w:r>
      <w:proofErr w:type="spellEnd"/>
      <w:r>
        <w:t xml:space="preserve"> </w:t>
      </w:r>
      <w:proofErr w:type="spellStart"/>
      <w:r>
        <w:t>consultatifs</w:t>
      </w:r>
      <w:proofErr w:type="spellEnd"/>
      <w:r>
        <w:t xml:space="preserve"> et </w:t>
      </w:r>
      <w:proofErr w:type="spellStart"/>
      <w:r>
        <w:t>d’experts</w:t>
      </w:r>
      <w:proofErr w:type="spellEnd"/>
      <w:r>
        <w:t xml:space="preserve"> </w:t>
      </w:r>
      <w:proofErr w:type="spellStart"/>
      <w:r>
        <w:t>désignés</w:t>
      </w:r>
      <w:proofErr w:type="spellEnd"/>
      <w:r>
        <w:t xml:space="preserve">. </w:t>
      </w:r>
      <w:proofErr w:type="spellStart"/>
      <w:r>
        <w:t>L’organisme</w:t>
      </w:r>
      <w:proofErr w:type="spellEnd"/>
      <w:r>
        <w:t xml:space="preserve"> </w:t>
      </w:r>
      <w:proofErr w:type="spellStart"/>
      <w:r>
        <w:t>d’animation</w:t>
      </w:r>
      <w:proofErr w:type="spellEnd"/>
      <w:r>
        <w:t xml:space="preserve"> </w:t>
      </w:r>
      <w:proofErr w:type="spellStart"/>
      <w:r>
        <w:t>entretient</w:t>
      </w:r>
      <w:proofErr w:type="spellEnd"/>
      <w:r>
        <w:t xml:space="preserve"> </w:t>
      </w:r>
      <w:proofErr w:type="spellStart"/>
      <w:r>
        <w:t>généralement</w:t>
      </w:r>
      <w:proofErr w:type="spellEnd"/>
      <w:r>
        <w:t xml:space="preserve"> des relations </w:t>
      </w:r>
      <w:proofErr w:type="spellStart"/>
      <w:r>
        <w:t>suivies</w:t>
      </w:r>
      <w:proofErr w:type="spellEnd"/>
      <w:r>
        <w:t xml:space="preserve"> avec le </w:t>
      </w:r>
      <w:proofErr w:type="spellStart"/>
      <w:r>
        <w:t>commanditaire</w:t>
      </w:r>
      <w:proofErr w:type="spellEnd"/>
      <w:r>
        <w:t xml:space="preserve">, </w:t>
      </w:r>
      <w:proofErr w:type="spellStart"/>
      <w:r>
        <w:t>ce</w:t>
      </w:r>
      <w:proofErr w:type="spellEnd"/>
      <w:r>
        <w:t xml:space="preserve"> qui </w:t>
      </w:r>
      <w:proofErr w:type="spellStart"/>
      <w:r>
        <w:t>lui</w:t>
      </w:r>
      <w:proofErr w:type="spellEnd"/>
      <w:r>
        <w:t xml:space="preserve"> </w:t>
      </w:r>
      <w:proofErr w:type="spellStart"/>
      <w:r>
        <w:t>permet</w:t>
      </w:r>
      <w:proofErr w:type="spellEnd"/>
      <w:r>
        <w:t xml:space="preserve"> </w:t>
      </w:r>
      <w:proofErr w:type="spellStart"/>
      <w:r>
        <w:t>d’échanger</w:t>
      </w:r>
      <w:proofErr w:type="spellEnd"/>
      <w:r>
        <w:t xml:space="preserve"> </w:t>
      </w:r>
      <w:proofErr w:type="spellStart"/>
      <w:r>
        <w:t>régulièrement</w:t>
      </w:r>
      <w:proofErr w:type="spellEnd"/>
      <w:r>
        <w:t xml:space="preserve"> des </w:t>
      </w:r>
      <w:proofErr w:type="spellStart"/>
      <w:r>
        <w:t>idées</w:t>
      </w:r>
      <w:proofErr w:type="spellEnd"/>
      <w:r>
        <w:t xml:space="preserve">. Dans les deux </w:t>
      </w:r>
      <w:proofErr w:type="spellStart"/>
      <w:r>
        <w:t>approches</w:t>
      </w:r>
      <w:proofErr w:type="spellEnd"/>
      <w:r>
        <w:t xml:space="preserve">, un petit </w:t>
      </w:r>
      <w:proofErr w:type="spellStart"/>
      <w:r>
        <w:t>groupe</w:t>
      </w:r>
      <w:proofErr w:type="spellEnd"/>
      <w:r>
        <w:t xml:space="preserve"> de </w:t>
      </w:r>
      <w:proofErr w:type="spellStart"/>
      <w:r>
        <w:t>membres</w:t>
      </w:r>
      <w:proofErr w:type="spellEnd"/>
      <w:r>
        <w:t xml:space="preserve"> (</w:t>
      </w:r>
      <w:proofErr w:type="spellStart"/>
      <w:r>
        <w:t>choisis</w:t>
      </w:r>
      <w:proofErr w:type="spellEnd"/>
      <w:r>
        <w:t xml:space="preserve"> au </w:t>
      </w:r>
      <w:proofErr w:type="spellStart"/>
      <w:r>
        <w:t>hasard</w:t>
      </w:r>
      <w:proofErr w:type="spellEnd"/>
      <w:r>
        <w:t xml:space="preserve"> </w:t>
      </w:r>
      <w:proofErr w:type="spellStart"/>
      <w:r>
        <w:t>ou</w:t>
      </w:r>
      <w:proofErr w:type="spellEnd"/>
      <w:r>
        <w:t xml:space="preserve"> par vote de </w:t>
      </w:r>
      <w:proofErr w:type="spellStart"/>
      <w:r>
        <w:t>l’assemblée</w:t>
      </w:r>
      <w:proofErr w:type="spellEnd"/>
      <w:r>
        <w:t xml:space="preserve">) </w:t>
      </w:r>
      <w:proofErr w:type="spellStart"/>
      <w:r>
        <w:t>est</w:t>
      </w:r>
      <w:proofErr w:type="spellEnd"/>
      <w:r>
        <w:t xml:space="preserve"> </w:t>
      </w:r>
      <w:proofErr w:type="spellStart"/>
      <w:r>
        <w:t>souvent</w:t>
      </w:r>
      <w:proofErr w:type="spellEnd"/>
      <w:r>
        <w:t xml:space="preserve"> </w:t>
      </w:r>
      <w:proofErr w:type="spellStart"/>
      <w:r>
        <w:t>impliqué</w:t>
      </w:r>
      <w:proofErr w:type="spellEnd"/>
      <w:r>
        <w:t xml:space="preserve"> dans le </w:t>
      </w:r>
      <w:proofErr w:type="spellStart"/>
      <w:r>
        <w:t>dispositif</w:t>
      </w:r>
      <w:proofErr w:type="spellEnd"/>
      <w:r>
        <w:t xml:space="preserve"> de </w:t>
      </w:r>
      <w:proofErr w:type="spellStart"/>
      <w:r>
        <w:t>gouvernance</w:t>
      </w:r>
      <w:proofErr w:type="spellEnd"/>
      <w:r>
        <w:t xml:space="preserve">, dans un </w:t>
      </w:r>
      <w:proofErr w:type="spellStart"/>
      <w:r>
        <w:t>organe</w:t>
      </w:r>
      <w:proofErr w:type="spellEnd"/>
      <w:r>
        <w:t xml:space="preserve"> </w:t>
      </w:r>
      <w:proofErr w:type="spellStart"/>
      <w:r>
        <w:t>supplémentaire</w:t>
      </w:r>
      <w:proofErr w:type="spellEnd"/>
      <w:r>
        <w:t xml:space="preserve"> </w:t>
      </w:r>
      <w:proofErr w:type="spellStart"/>
      <w:r>
        <w:t>ou</w:t>
      </w:r>
      <w:proofErr w:type="spellEnd"/>
      <w:r>
        <w:t xml:space="preserve"> </w:t>
      </w:r>
      <w:proofErr w:type="spellStart"/>
      <w:r>
        <w:t>en</w:t>
      </w:r>
      <w:proofErr w:type="spellEnd"/>
      <w:r>
        <w:t xml:space="preserve"> tant que </w:t>
      </w:r>
      <w:proofErr w:type="spellStart"/>
      <w:r>
        <w:t>membres</w:t>
      </w:r>
      <w:proofErr w:type="spellEnd"/>
      <w:r>
        <w:t xml:space="preserve"> du </w:t>
      </w:r>
      <w:proofErr w:type="spellStart"/>
      <w:r>
        <w:t>comité</w:t>
      </w:r>
      <w:proofErr w:type="spellEnd"/>
      <w:r>
        <w:t xml:space="preserve"> </w:t>
      </w:r>
      <w:proofErr w:type="spellStart"/>
      <w:r>
        <w:t>consultatif</w:t>
      </w:r>
      <w:proofErr w:type="spellEnd"/>
      <w:r>
        <w:t>.</w:t>
      </w:r>
    </w:p>
    <w:p w14:paraId="503B3D54" w14:textId="77777777" w:rsidR="00643A41" w:rsidRDefault="00643A41" w:rsidP="00643A41">
      <w:r>
        <w:t xml:space="preserve">Les </w:t>
      </w:r>
      <w:proofErr w:type="spellStart"/>
      <w:r>
        <w:t>Français</w:t>
      </w:r>
      <w:proofErr w:type="spellEnd"/>
      <w:r>
        <w:t xml:space="preserve"> </w:t>
      </w:r>
      <w:proofErr w:type="spellStart"/>
      <w:r>
        <w:t>ont</w:t>
      </w:r>
      <w:proofErr w:type="spellEnd"/>
      <w:r>
        <w:t xml:space="preserve"> </w:t>
      </w:r>
      <w:proofErr w:type="spellStart"/>
      <w:r>
        <w:t>adopté</w:t>
      </w:r>
      <w:proofErr w:type="spellEnd"/>
      <w:r>
        <w:t xml:space="preserve"> </w:t>
      </w:r>
      <w:proofErr w:type="spellStart"/>
      <w:r>
        <w:t>une</w:t>
      </w:r>
      <w:proofErr w:type="spellEnd"/>
      <w:r>
        <w:t xml:space="preserve"> </w:t>
      </w:r>
      <w:proofErr w:type="spellStart"/>
      <w:r>
        <w:t>approche</w:t>
      </w:r>
      <w:proofErr w:type="spellEnd"/>
      <w:r>
        <w:t xml:space="preserve"> </w:t>
      </w:r>
      <w:proofErr w:type="spellStart"/>
      <w:r>
        <w:t>différente</w:t>
      </w:r>
      <w:proofErr w:type="spellEnd"/>
      <w:r>
        <w:t xml:space="preserve">. </w:t>
      </w:r>
      <w:proofErr w:type="spellStart"/>
      <w:r>
        <w:t>Plutôt</w:t>
      </w:r>
      <w:proofErr w:type="spellEnd"/>
      <w:r>
        <w:t xml:space="preserve"> que de </w:t>
      </w:r>
      <w:proofErr w:type="spellStart"/>
      <w:r>
        <w:t>répartir</w:t>
      </w:r>
      <w:proofErr w:type="spellEnd"/>
      <w:r>
        <w:t xml:space="preserve"> les </w:t>
      </w:r>
      <w:proofErr w:type="spellStart"/>
      <w:r>
        <w:t>fonctions</w:t>
      </w:r>
      <w:proofErr w:type="spellEnd"/>
      <w:r>
        <w:t xml:space="preserve"> de </w:t>
      </w:r>
      <w:proofErr w:type="spellStart"/>
      <w:r>
        <w:t>gouvernance</w:t>
      </w:r>
      <w:proofErr w:type="spellEnd"/>
      <w:r>
        <w:t xml:space="preserve"> entre </w:t>
      </w:r>
      <w:proofErr w:type="spellStart"/>
      <w:r>
        <w:t>plusieurs</w:t>
      </w:r>
      <w:proofErr w:type="spellEnd"/>
      <w:r>
        <w:t xml:space="preserve"> </w:t>
      </w:r>
      <w:proofErr w:type="spellStart"/>
      <w:r>
        <w:t>organes</w:t>
      </w:r>
      <w:proofErr w:type="spellEnd"/>
      <w:r>
        <w:t xml:space="preserve">, le </w:t>
      </w:r>
      <w:proofErr w:type="spellStart"/>
      <w:r>
        <w:t>pouvoir</w:t>
      </w:r>
      <w:proofErr w:type="spellEnd"/>
      <w:r>
        <w:t xml:space="preserve"> a </w:t>
      </w:r>
      <w:proofErr w:type="spellStart"/>
      <w:r>
        <w:t>été</w:t>
      </w:r>
      <w:proofErr w:type="spellEnd"/>
      <w:r>
        <w:t xml:space="preserve"> </w:t>
      </w:r>
      <w:proofErr w:type="spellStart"/>
      <w:r>
        <w:t>concentré</w:t>
      </w:r>
      <w:proofErr w:type="spellEnd"/>
      <w:r>
        <w:t xml:space="preserve"> dans le </w:t>
      </w:r>
      <w:proofErr w:type="spellStart"/>
      <w:r>
        <w:t>comité</w:t>
      </w:r>
      <w:proofErr w:type="spellEnd"/>
      <w:r>
        <w:t xml:space="preserve"> de </w:t>
      </w:r>
      <w:proofErr w:type="spellStart"/>
      <w:r>
        <w:t>gouvernance</w:t>
      </w:r>
      <w:proofErr w:type="spellEnd"/>
      <w:r>
        <w:t xml:space="preserve">, avec trois </w:t>
      </w:r>
      <w:proofErr w:type="spellStart"/>
      <w:r>
        <w:t>garants</w:t>
      </w:r>
      <w:proofErr w:type="spellEnd"/>
      <w:r>
        <w:t xml:space="preserve"> </w:t>
      </w:r>
      <w:proofErr w:type="spellStart"/>
      <w:r>
        <w:t>nommés</w:t>
      </w:r>
      <w:proofErr w:type="spellEnd"/>
      <w:r>
        <w:t xml:space="preserve"> pour </w:t>
      </w:r>
      <w:proofErr w:type="spellStart"/>
      <w:r>
        <w:t>garantir</w:t>
      </w:r>
      <w:proofErr w:type="spellEnd"/>
      <w:r>
        <w:t xml:space="preserve"> </w:t>
      </w:r>
      <w:proofErr w:type="spellStart"/>
      <w:r>
        <w:t>l’indépendance</w:t>
      </w:r>
      <w:proofErr w:type="spellEnd"/>
      <w:r>
        <w:t xml:space="preserve"> et la </w:t>
      </w:r>
      <w:proofErr w:type="spellStart"/>
      <w:r>
        <w:t>qualité</w:t>
      </w:r>
      <w:proofErr w:type="spellEnd"/>
      <w:r>
        <w:t xml:space="preserve"> </w:t>
      </w:r>
      <w:proofErr w:type="spellStart"/>
      <w:r>
        <w:t>délibérative</w:t>
      </w:r>
      <w:proofErr w:type="spellEnd"/>
      <w:r>
        <w:t xml:space="preserve"> du </w:t>
      </w:r>
      <w:proofErr w:type="spellStart"/>
      <w:r>
        <w:t>processus</w:t>
      </w:r>
      <w:proofErr w:type="spellEnd"/>
      <w:r>
        <w:t xml:space="preserve">. Bien que des </w:t>
      </w:r>
      <w:proofErr w:type="spellStart"/>
      <w:r>
        <w:t>agences</w:t>
      </w:r>
      <w:proofErr w:type="spellEnd"/>
      <w:r>
        <w:t xml:space="preserve"> </w:t>
      </w:r>
      <w:proofErr w:type="spellStart"/>
      <w:r>
        <w:t>d’animation</w:t>
      </w:r>
      <w:proofErr w:type="spellEnd"/>
      <w:r>
        <w:t xml:space="preserve"> </w:t>
      </w:r>
      <w:proofErr w:type="spellStart"/>
      <w:r>
        <w:t>aient</w:t>
      </w:r>
      <w:proofErr w:type="spellEnd"/>
      <w:r>
        <w:t xml:space="preserve"> </w:t>
      </w:r>
      <w:proofErr w:type="spellStart"/>
      <w:r>
        <w:t>été</w:t>
      </w:r>
      <w:proofErr w:type="spellEnd"/>
      <w:r>
        <w:t xml:space="preserve"> </w:t>
      </w:r>
      <w:proofErr w:type="spellStart"/>
      <w:r>
        <w:t>employées</w:t>
      </w:r>
      <w:proofErr w:type="spellEnd"/>
      <w:r>
        <w:t xml:space="preserve"> pour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la Convention, la </w:t>
      </w:r>
      <w:proofErr w:type="spellStart"/>
      <w:r>
        <w:t>plupart</w:t>
      </w:r>
      <w:proofErr w:type="spellEnd"/>
      <w:r>
        <w:t xml:space="preserve"> des travaux de conception </w:t>
      </w:r>
      <w:proofErr w:type="spellStart"/>
      <w:r>
        <w:t>ont</w:t>
      </w:r>
      <w:proofErr w:type="spellEnd"/>
      <w:r>
        <w:t xml:space="preserve"> </w:t>
      </w:r>
      <w:proofErr w:type="spellStart"/>
      <w:r>
        <w:t>été</w:t>
      </w:r>
      <w:proofErr w:type="spellEnd"/>
      <w:r>
        <w:t xml:space="preserve"> </w:t>
      </w:r>
      <w:proofErr w:type="spellStart"/>
      <w:r>
        <w:t>entrepris</w:t>
      </w:r>
      <w:proofErr w:type="spellEnd"/>
      <w:r>
        <w:t xml:space="preserve"> par le </w:t>
      </w:r>
      <w:proofErr w:type="spellStart"/>
      <w:r>
        <w:t>Comité</w:t>
      </w:r>
      <w:proofErr w:type="spellEnd"/>
      <w:r>
        <w:t xml:space="preserve"> de </w:t>
      </w:r>
      <w:proofErr w:type="spellStart"/>
      <w:r>
        <w:t>gouvernance</w:t>
      </w:r>
      <w:proofErr w:type="spellEnd"/>
      <w:r>
        <w:t xml:space="preserve">, </w:t>
      </w:r>
      <w:proofErr w:type="spellStart"/>
      <w:r>
        <w:t>dont</w:t>
      </w:r>
      <w:proofErr w:type="spellEnd"/>
      <w:r>
        <w:t xml:space="preserve"> les </w:t>
      </w:r>
      <w:proofErr w:type="spellStart"/>
      <w:r>
        <w:t>membres</w:t>
      </w:r>
      <w:proofErr w:type="spellEnd"/>
      <w:r>
        <w:t xml:space="preserve"> (</w:t>
      </w:r>
      <w:proofErr w:type="spellStart"/>
      <w:r>
        <w:t>ainsi</w:t>
      </w:r>
      <w:proofErr w:type="spellEnd"/>
      <w:r>
        <w:t xml:space="preserve"> que les </w:t>
      </w:r>
      <w:proofErr w:type="spellStart"/>
      <w:r>
        <w:t>garants</w:t>
      </w:r>
      <w:proofErr w:type="spellEnd"/>
      <w:r>
        <w:t xml:space="preserve">) </w:t>
      </w:r>
      <w:proofErr w:type="spellStart"/>
      <w:r>
        <w:t>étaient</w:t>
      </w:r>
      <w:proofErr w:type="spellEnd"/>
      <w:r>
        <w:t xml:space="preserve"> </w:t>
      </w:r>
      <w:proofErr w:type="spellStart"/>
      <w:r>
        <w:t>nommés</w:t>
      </w:r>
      <w:proofErr w:type="spellEnd"/>
      <w:r>
        <w:t xml:space="preserve"> par le </w:t>
      </w:r>
      <w:proofErr w:type="spellStart"/>
      <w:r>
        <w:t>gouvernement</w:t>
      </w:r>
      <w:proofErr w:type="spellEnd"/>
      <w:r>
        <w:t xml:space="preserve"> à </w:t>
      </w:r>
      <w:proofErr w:type="spellStart"/>
      <w:r>
        <w:t>l’issue</w:t>
      </w:r>
      <w:proofErr w:type="spellEnd"/>
      <w:r>
        <w:t xml:space="preserve"> de </w:t>
      </w:r>
      <w:proofErr w:type="spellStart"/>
      <w:r>
        <w:t>négociations</w:t>
      </w:r>
      <w:proofErr w:type="spellEnd"/>
      <w:r>
        <w:t xml:space="preserve"> à huis clos entre des </w:t>
      </w:r>
      <w:proofErr w:type="spellStart"/>
      <w:r>
        <w:t>actrices</w:t>
      </w:r>
      <w:proofErr w:type="spellEnd"/>
      <w:r>
        <w:t xml:space="preserve"> et </w:t>
      </w:r>
      <w:proofErr w:type="spellStart"/>
      <w:r>
        <w:t>acteurs</w:t>
      </w:r>
      <w:proofErr w:type="spellEnd"/>
      <w:r>
        <w:t xml:space="preserve"> </w:t>
      </w:r>
      <w:proofErr w:type="spellStart"/>
      <w:r>
        <w:t>clés</w:t>
      </w:r>
      <w:proofErr w:type="spellEnd"/>
      <w:r>
        <w:t xml:space="preserve"> : la </w:t>
      </w:r>
      <w:proofErr w:type="spellStart"/>
      <w:r>
        <w:t>présidence</w:t>
      </w:r>
      <w:proofErr w:type="spellEnd"/>
      <w:r>
        <w:t xml:space="preserve"> de la </w:t>
      </w:r>
      <w:proofErr w:type="spellStart"/>
      <w:r>
        <w:t>République</w:t>
      </w:r>
      <w:proofErr w:type="spellEnd"/>
      <w:r>
        <w:t xml:space="preserve">, le </w:t>
      </w:r>
      <w:proofErr w:type="spellStart"/>
      <w:r>
        <w:t>ministère</w:t>
      </w:r>
      <w:proofErr w:type="spellEnd"/>
      <w:r>
        <w:t xml:space="preserve"> de la Transition </w:t>
      </w:r>
      <w:proofErr w:type="spellStart"/>
      <w:r>
        <w:t>écologique</w:t>
      </w:r>
      <w:proofErr w:type="spellEnd"/>
      <w:r>
        <w:t xml:space="preserve"> et </w:t>
      </w:r>
      <w:proofErr w:type="spellStart"/>
      <w:r>
        <w:t>solidaire</w:t>
      </w:r>
      <w:proofErr w:type="spellEnd"/>
      <w:r>
        <w:t xml:space="preserve">, le Conseil </w:t>
      </w:r>
      <w:proofErr w:type="spellStart"/>
      <w:r>
        <w:t>économique</w:t>
      </w:r>
      <w:proofErr w:type="spellEnd"/>
      <w:r>
        <w:t xml:space="preserve">, social et </w:t>
      </w:r>
      <w:proofErr w:type="spellStart"/>
      <w:r>
        <w:t>environnemental</w:t>
      </w:r>
      <w:proofErr w:type="spellEnd"/>
      <w:r>
        <w:t xml:space="preserve"> (CESE), des</w:t>
      </w:r>
      <w:r w:rsidRPr="00B354BA">
        <w:rPr>
          <w:i/>
          <w:iCs/>
        </w:rPr>
        <w:t xml:space="preserve"> think tanks</w:t>
      </w:r>
      <w:r>
        <w:t xml:space="preserve"> et les Gilets </w:t>
      </w:r>
      <w:proofErr w:type="spellStart"/>
      <w:r>
        <w:t>citoyens</w:t>
      </w:r>
      <w:proofErr w:type="spellEnd"/>
      <w:r>
        <w:t xml:space="preserve">. </w:t>
      </w:r>
      <w:proofErr w:type="spellStart"/>
      <w:r>
        <w:t>Cela</w:t>
      </w:r>
      <w:proofErr w:type="spellEnd"/>
      <w:r>
        <w:t xml:space="preserve"> a </w:t>
      </w:r>
      <w:proofErr w:type="spellStart"/>
      <w:r>
        <w:t>permis</w:t>
      </w:r>
      <w:proofErr w:type="spellEnd"/>
      <w:r>
        <w:t xml:space="preserve"> de </w:t>
      </w:r>
      <w:proofErr w:type="spellStart"/>
      <w:r>
        <w:t>couvrir</w:t>
      </w:r>
      <w:proofErr w:type="spellEnd"/>
      <w:r>
        <w:t xml:space="preserve"> les </w:t>
      </w:r>
      <w:proofErr w:type="spellStart"/>
      <w:r>
        <w:t>principaux</w:t>
      </w:r>
      <w:proofErr w:type="spellEnd"/>
      <w:r>
        <w:t xml:space="preserve"> </w:t>
      </w:r>
      <w:proofErr w:type="spellStart"/>
      <w:r>
        <w:t>intérêts</w:t>
      </w:r>
      <w:proofErr w:type="spellEnd"/>
      <w:r>
        <w:t xml:space="preserve"> </w:t>
      </w:r>
      <w:proofErr w:type="spellStart"/>
      <w:r>
        <w:t>sociaux</w:t>
      </w:r>
      <w:proofErr w:type="spellEnd"/>
      <w:r>
        <w:t xml:space="preserve"> – experts </w:t>
      </w:r>
      <w:proofErr w:type="spellStart"/>
      <w:r>
        <w:t>en</w:t>
      </w:r>
      <w:proofErr w:type="spellEnd"/>
      <w:r>
        <w:t xml:space="preserve"> </w:t>
      </w:r>
      <w:proofErr w:type="spellStart"/>
      <w:r>
        <w:t>climatologie</w:t>
      </w:r>
      <w:proofErr w:type="spellEnd"/>
      <w:r>
        <w:t xml:space="preserve">, </w:t>
      </w:r>
      <w:proofErr w:type="spellStart"/>
      <w:r>
        <w:t>spécialistes</w:t>
      </w:r>
      <w:proofErr w:type="spellEnd"/>
      <w:r>
        <w:t xml:space="preserve"> de la </w:t>
      </w:r>
      <w:proofErr w:type="spellStart"/>
      <w:r>
        <w:t>démocratie</w:t>
      </w:r>
      <w:proofErr w:type="spellEnd"/>
      <w:r>
        <w:t xml:space="preserve"> participative, </w:t>
      </w:r>
      <w:proofErr w:type="spellStart"/>
      <w:r>
        <w:t>représentants</w:t>
      </w:r>
      <w:proofErr w:type="spellEnd"/>
      <w:r>
        <w:t xml:space="preserve"> du </w:t>
      </w:r>
      <w:proofErr w:type="spellStart"/>
      <w:r>
        <w:t>secteur</w:t>
      </w:r>
      <w:proofErr w:type="spellEnd"/>
      <w:r>
        <w:t xml:space="preserve"> </w:t>
      </w:r>
      <w:proofErr w:type="spellStart"/>
      <w:r>
        <w:t>économique</w:t>
      </w:r>
      <w:proofErr w:type="spellEnd"/>
      <w:r>
        <w:t xml:space="preserve"> et social et </w:t>
      </w:r>
      <w:proofErr w:type="spellStart"/>
      <w:r>
        <w:t>personnes</w:t>
      </w:r>
      <w:proofErr w:type="spellEnd"/>
      <w:r>
        <w:t xml:space="preserve"> </w:t>
      </w:r>
      <w:proofErr w:type="spellStart"/>
      <w:r>
        <w:t>nommées</w:t>
      </w:r>
      <w:proofErr w:type="spellEnd"/>
      <w:r>
        <w:t xml:space="preserve"> par le </w:t>
      </w:r>
      <w:proofErr w:type="spellStart"/>
      <w:r>
        <w:t>ministère</w:t>
      </w:r>
      <w:proofErr w:type="spellEnd"/>
      <w:r>
        <w:t xml:space="preserve">. Deux </w:t>
      </w:r>
      <w:proofErr w:type="spellStart"/>
      <w:r>
        <w:t>membres</w:t>
      </w:r>
      <w:proofErr w:type="spellEnd"/>
      <w:r>
        <w:t xml:space="preserve"> de la Convention, </w:t>
      </w:r>
      <w:proofErr w:type="spellStart"/>
      <w:r>
        <w:t>choisis</w:t>
      </w:r>
      <w:proofErr w:type="spellEnd"/>
      <w:r>
        <w:t xml:space="preserve"> au </w:t>
      </w:r>
      <w:proofErr w:type="spellStart"/>
      <w:r>
        <w:t>hasard</w:t>
      </w:r>
      <w:proofErr w:type="spellEnd"/>
      <w:r w:rsidRPr="0017605F">
        <w:rPr>
          <w:sz w:val="20"/>
          <w:szCs w:val="20"/>
        </w:rPr>
        <w:t xml:space="preserve"> </w:t>
      </w:r>
      <w:r>
        <w:rPr>
          <w:sz w:val="20"/>
          <w:szCs w:val="20"/>
        </w:rPr>
        <w:t xml:space="preserve">et </w:t>
      </w:r>
      <w:proofErr w:type="spellStart"/>
      <w:r>
        <w:rPr>
          <w:sz w:val="20"/>
          <w:szCs w:val="20"/>
        </w:rPr>
        <w:t>renouvelés</w:t>
      </w:r>
      <w:proofErr w:type="spellEnd"/>
      <w:r>
        <w:rPr>
          <w:sz w:val="20"/>
          <w:szCs w:val="20"/>
        </w:rPr>
        <w:t xml:space="preserve"> à </w:t>
      </w:r>
      <w:proofErr w:type="spellStart"/>
      <w:r>
        <w:rPr>
          <w:sz w:val="20"/>
          <w:szCs w:val="20"/>
        </w:rPr>
        <w:t>chaque</w:t>
      </w:r>
      <w:proofErr w:type="spellEnd"/>
      <w:r>
        <w:rPr>
          <w:sz w:val="20"/>
          <w:szCs w:val="20"/>
        </w:rPr>
        <w:t xml:space="preserve"> session</w:t>
      </w:r>
      <w:r>
        <w:t xml:space="preserve">, </w:t>
      </w:r>
      <w:proofErr w:type="spellStart"/>
      <w:r>
        <w:t>ont</w:t>
      </w:r>
      <w:proofErr w:type="spellEnd"/>
      <w:r>
        <w:t xml:space="preserve"> rejoint le </w:t>
      </w:r>
      <w:proofErr w:type="spellStart"/>
      <w:r>
        <w:t>Comité</w:t>
      </w:r>
      <w:proofErr w:type="spellEnd"/>
      <w:r>
        <w:t xml:space="preserve"> de </w:t>
      </w:r>
      <w:proofErr w:type="spellStart"/>
      <w:r>
        <w:t>gouvernance</w:t>
      </w:r>
      <w:proofErr w:type="spellEnd"/>
      <w:r>
        <w:t xml:space="preserve"> après son premier week-end.</w:t>
      </w:r>
    </w:p>
    <w:p w14:paraId="0BAC98E9" w14:textId="77777777" w:rsidR="00643A41" w:rsidRDefault="00643A41" w:rsidP="00643A41">
      <w:proofErr w:type="spellStart"/>
      <w:r>
        <w:t>D’une</w:t>
      </w:r>
      <w:proofErr w:type="spellEnd"/>
      <w:r>
        <w:t xml:space="preserve"> </w:t>
      </w:r>
      <w:proofErr w:type="spellStart"/>
      <w:r>
        <w:t>certaine</w:t>
      </w:r>
      <w:proofErr w:type="spellEnd"/>
      <w:r>
        <w:t xml:space="preserve"> manière, le </w:t>
      </w:r>
      <w:proofErr w:type="spellStart"/>
      <w:r>
        <w:t>Comité</w:t>
      </w:r>
      <w:proofErr w:type="spellEnd"/>
      <w:r>
        <w:t xml:space="preserve"> de </w:t>
      </w:r>
      <w:proofErr w:type="spellStart"/>
      <w:r>
        <w:t>gouvernance</w:t>
      </w:r>
      <w:proofErr w:type="spellEnd"/>
      <w:r>
        <w:t xml:space="preserve"> </w:t>
      </w:r>
      <w:proofErr w:type="spellStart"/>
      <w:r>
        <w:t>est</w:t>
      </w:r>
      <w:proofErr w:type="spellEnd"/>
      <w:r>
        <w:t xml:space="preserve"> le reflet des </w:t>
      </w:r>
      <w:proofErr w:type="spellStart"/>
      <w:r>
        <w:t>organes</w:t>
      </w:r>
      <w:proofErr w:type="spellEnd"/>
      <w:r>
        <w:t xml:space="preserve"> </w:t>
      </w:r>
      <w:proofErr w:type="spellStart"/>
      <w:r>
        <w:t>consultatifs</w:t>
      </w:r>
      <w:proofErr w:type="spellEnd"/>
      <w:r>
        <w:t xml:space="preserve"> </w:t>
      </w:r>
      <w:proofErr w:type="spellStart"/>
      <w:r>
        <w:t>établis</w:t>
      </w:r>
      <w:proofErr w:type="spellEnd"/>
      <w:r>
        <w:t xml:space="preserve"> </w:t>
      </w:r>
      <w:proofErr w:type="spellStart"/>
      <w:r>
        <w:t>par</w:t>
      </w:r>
      <w:proofErr w:type="spellEnd"/>
      <w:r>
        <w:t xml:space="preserve"> la </w:t>
      </w:r>
      <w:proofErr w:type="spellStart"/>
      <w:r>
        <w:t>plupart</w:t>
      </w:r>
      <w:proofErr w:type="spellEnd"/>
      <w:r>
        <w:t xml:space="preserve"> des </w:t>
      </w:r>
      <w:proofErr w:type="spellStart"/>
      <w:r>
        <w:t>autres</w:t>
      </w:r>
      <w:proofErr w:type="spellEnd"/>
      <w:r>
        <w:t xml:space="preserve"> </w:t>
      </w:r>
      <w:proofErr w:type="spellStart"/>
      <w:r>
        <w:t>assemblées</w:t>
      </w:r>
      <w:proofErr w:type="spellEnd"/>
      <w:r>
        <w:t xml:space="preserve">. Le </w:t>
      </w:r>
      <w:proofErr w:type="spellStart"/>
      <w:r>
        <w:t>principe</w:t>
      </w:r>
      <w:proofErr w:type="spellEnd"/>
      <w:r>
        <w:t xml:space="preserve"> de conception </w:t>
      </w:r>
      <w:proofErr w:type="spellStart"/>
      <w:r>
        <w:t>ici</w:t>
      </w:r>
      <w:proofErr w:type="spellEnd"/>
      <w:r>
        <w:t xml:space="preserve"> </w:t>
      </w:r>
      <w:proofErr w:type="spellStart"/>
      <w:r>
        <w:t>est</w:t>
      </w:r>
      <w:proofErr w:type="spellEnd"/>
      <w:r>
        <w:t xml:space="preserve"> que la </w:t>
      </w:r>
      <w:proofErr w:type="spellStart"/>
      <w:r>
        <w:t>pluralité</w:t>
      </w:r>
      <w:proofErr w:type="spellEnd"/>
      <w:r>
        <w:t xml:space="preserve"> des </w:t>
      </w:r>
      <w:proofErr w:type="spellStart"/>
      <w:r>
        <w:t>intérêts</w:t>
      </w:r>
      <w:proofErr w:type="spellEnd"/>
      <w:r>
        <w:t xml:space="preserve"> </w:t>
      </w:r>
      <w:proofErr w:type="spellStart"/>
      <w:r>
        <w:t>garantit</w:t>
      </w:r>
      <w:proofErr w:type="spellEnd"/>
      <w:r>
        <w:t xml:space="preserve"> </w:t>
      </w:r>
      <w:proofErr w:type="spellStart"/>
      <w:r>
        <w:t>l’équilibre</w:t>
      </w:r>
      <w:proofErr w:type="spellEnd"/>
      <w:r>
        <w:t xml:space="preserve"> </w:t>
      </w:r>
      <w:r w:rsidRPr="00F72C2A">
        <w:t xml:space="preserve">et </w:t>
      </w:r>
      <w:proofErr w:type="spellStart"/>
      <w:r w:rsidRPr="00F72C2A">
        <w:t>l'indépendance</w:t>
      </w:r>
      <w:proofErr w:type="spellEnd"/>
      <w:r w:rsidRPr="00F72C2A">
        <w:t xml:space="preserve"> politiques</w:t>
      </w:r>
      <w:r>
        <w:t xml:space="preserve">. </w:t>
      </w:r>
      <w:proofErr w:type="spellStart"/>
      <w:r>
        <w:t>Mais</w:t>
      </w:r>
      <w:proofErr w:type="spellEnd"/>
      <w:r>
        <w:t xml:space="preserve"> le </w:t>
      </w:r>
      <w:proofErr w:type="spellStart"/>
      <w:r>
        <w:t>comité</w:t>
      </w:r>
      <w:proofErr w:type="spellEnd"/>
      <w:r>
        <w:t xml:space="preserve"> de </w:t>
      </w:r>
      <w:proofErr w:type="spellStart"/>
      <w:r>
        <w:t>gouvernance</w:t>
      </w:r>
      <w:proofErr w:type="spellEnd"/>
      <w:r>
        <w:t xml:space="preserve"> multipartite </w:t>
      </w:r>
      <w:proofErr w:type="spellStart"/>
      <w:r>
        <w:t>n’est</w:t>
      </w:r>
      <w:proofErr w:type="spellEnd"/>
      <w:r>
        <w:t xml:space="preserve"> pas </w:t>
      </w:r>
      <w:proofErr w:type="spellStart"/>
      <w:proofErr w:type="gramStart"/>
      <w:r>
        <w:t>consultatif</w:t>
      </w:r>
      <w:proofErr w:type="spellEnd"/>
      <w:r>
        <w:t> :</w:t>
      </w:r>
      <w:proofErr w:type="gramEnd"/>
      <w:r>
        <w:t xml:space="preserve"> il a un </w:t>
      </w:r>
      <w:proofErr w:type="spellStart"/>
      <w:r>
        <w:t>pouvoir</w:t>
      </w:r>
      <w:proofErr w:type="spellEnd"/>
      <w:r>
        <w:t xml:space="preserve"> </w:t>
      </w:r>
      <w:proofErr w:type="spellStart"/>
      <w:r>
        <w:t>exécutif</w:t>
      </w:r>
      <w:proofErr w:type="spellEnd"/>
      <w:r>
        <w:t xml:space="preserve">. La conception et la mise </w:t>
      </w:r>
      <w:proofErr w:type="spellStart"/>
      <w:r>
        <w:t>en</w:t>
      </w:r>
      <w:proofErr w:type="spellEnd"/>
      <w:r>
        <w:t xml:space="preserve"> </w:t>
      </w:r>
      <w:proofErr w:type="spellStart"/>
      <w:r>
        <w:t>œuvre</w:t>
      </w:r>
      <w:proofErr w:type="spellEnd"/>
      <w:r>
        <w:t xml:space="preserve"> de la convention </w:t>
      </w:r>
      <w:proofErr w:type="spellStart"/>
      <w:r>
        <w:t>ont</w:t>
      </w:r>
      <w:proofErr w:type="spellEnd"/>
      <w:r>
        <w:t xml:space="preserve"> </w:t>
      </w:r>
      <w:proofErr w:type="spellStart"/>
      <w:r>
        <w:t>été</w:t>
      </w:r>
      <w:proofErr w:type="spellEnd"/>
      <w:r>
        <w:t xml:space="preserve"> des </w:t>
      </w:r>
      <w:proofErr w:type="spellStart"/>
      <w:r>
        <w:t>activités</w:t>
      </w:r>
      <w:proofErr w:type="spellEnd"/>
      <w:r>
        <w:t xml:space="preserve"> plus </w:t>
      </w:r>
      <w:proofErr w:type="spellStart"/>
      <w:r>
        <w:t>contestées</w:t>
      </w:r>
      <w:proofErr w:type="spellEnd"/>
      <w:r>
        <w:t xml:space="preserve"> et plus politiques que pour la </w:t>
      </w:r>
      <w:proofErr w:type="spellStart"/>
      <w:r>
        <w:t>plupart</w:t>
      </w:r>
      <w:proofErr w:type="spellEnd"/>
      <w:r>
        <w:t xml:space="preserve"> des </w:t>
      </w:r>
      <w:proofErr w:type="spellStart"/>
      <w:r>
        <w:t>autres</w:t>
      </w:r>
      <w:proofErr w:type="spellEnd"/>
      <w:r>
        <w:t xml:space="preserve"> </w:t>
      </w:r>
      <w:proofErr w:type="spellStart"/>
      <w:r>
        <w:t>assemblées</w:t>
      </w:r>
      <w:proofErr w:type="spellEnd"/>
      <w:r>
        <w:t xml:space="preserve">. Dans le </w:t>
      </w:r>
      <w:proofErr w:type="spellStart"/>
      <w:r>
        <w:t>même</w:t>
      </w:r>
      <w:proofErr w:type="spellEnd"/>
      <w:r>
        <w:t xml:space="preserve"> temps, les </w:t>
      </w:r>
      <w:proofErr w:type="spellStart"/>
      <w:r>
        <w:t>membres</w:t>
      </w:r>
      <w:proofErr w:type="spellEnd"/>
      <w:r>
        <w:t xml:space="preserve"> du </w:t>
      </w:r>
      <w:proofErr w:type="spellStart"/>
      <w:r>
        <w:t>Comité</w:t>
      </w:r>
      <w:proofErr w:type="spellEnd"/>
      <w:r>
        <w:t xml:space="preserve"> de </w:t>
      </w:r>
      <w:proofErr w:type="spellStart"/>
      <w:r>
        <w:t>gouvernance</w:t>
      </w:r>
      <w:proofErr w:type="spellEnd"/>
      <w:r>
        <w:t xml:space="preserve"> et les </w:t>
      </w:r>
      <w:proofErr w:type="spellStart"/>
      <w:r>
        <w:t>garants</w:t>
      </w:r>
      <w:proofErr w:type="spellEnd"/>
      <w:r>
        <w:t xml:space="preserve"> </w:t>
      </w:r>
      <w:proofErr w:type="spellStart"/>
      <w:r>
        <w:t>portaient</w:t>
      </w:r>
      <w:proofErr w:type="spellEnd"/>
      <w:r w:rsidRPr="00326791">
        <w:t xml:space="preserve"> </w:t>
      </w:r>
      <w:proofErr w:type="spellStart"/>
      <w:r>
        <w:t>publiquement</w:t>
      </w:r>
      <w:proofErr w:type="spellEnd"/>
      <w:r>
        <w:t xml:space="preserve"> </w:t>
      </w:r>
      <w:proofErr w:type="spellStart"/>
      <w:r>
        <w:t>une</w:t>
      </w:r>
      <w:proofErr w:type="spellEnd"/>
      <w:r>
        <w:t xml:space="preserve"> </w:t>
      </w:r>
      <w:proofErr w:type="spellStart"/>
      <w:r>
        <w:t>voix</w:t>
      </w:r>
      <w:proofErr w:type="spellEnd"/>
      <w:r>
        <w:t xml:space="preserve"> plus </w:t>
      </w:r>
      <w:proofErr w:type="spellStart"/>
      <w:r>
        <w:t>partisane</w:t>
      </w:r>
      <w:proofErr w:type="spellEnd"/>
      <w:r>
        <w:t xml:space="preserve">. Le </w:t>
      </w:r>
      <w:proofErr w:type="spellStart"/>
      <w:r>
        <w:t>Comité</w:t>
      </w:r>
      <w:proofErr w:type="spellEnd"/>
      <w:r>
        <w:t xml:space="preserve"> </w:t>
      </w:r>
      <w:proofErr w:type="spellStart"/>
      <w:r>
        <w:t>était</w:t>
      </w:r>
      <w:proofErr w:type="spellEnd"/>
      <w:r>
        <w:t xml:space="preserve"> </w:t>
      </w:r>
      <w:proofErr w:type="spellStart"/>
      <w:r>
        <w:t>exécutif</w:t>
      </w:r>
      <w:proofErr w:type="spellEnd"/>
      <w:r>
        <w:t xml:space="preserve"> dans la conception de la Convention et les </w:t>
      </w:r>
      <w:proofErr w:type="spellStart"/>
      <w:r>
        <w:t>membres</w:t>
      </w:r>
      <w:proofErr w:type="spellEnd"/>
      <w:r>
        <w:t xml:space="preserve"> du </w:t>
      </w:r>
      <w:proofErr w:type="spellStart"/>
      <w:r>
        <w:t>Comité</w:t>
      </w:r>
      <w:proofErr w:type="spellEnd"/>
      <w:r>
        <w:t xml:space="preserve"> </w:t>
      </w:r>
      <w:proofErr w:type="spellStart"/>
      <w:r>
        <w:t>étaient</w:t>
      </w:r>
      <w:proofErr w:type="spellEnd"/>
      <w:r>
        <w:t xml:space="preserve"> plus politiques dans </w:t>
      </w:r>
      <w:proofErr w:type="spellStart"/>
      <w:r>
        <w:t>leurs</w:t>
      </w:r>
      <w:proofErr w:type="spellEnd"/>
      <w:r>
        <w:t xml:space="preserve"> rapports avec les </w:t>
      </w:r>
      <w:proofErr w:type="spellStart"/>
      <w:r>
        <w:t>membres</w:t>
      </w:r>
      <w:proofErr w:type="spellEnd"/>
      <w:r>
        <w:t xml:space="preserve"> de la Convention et les </w:t>
      </w:r>
      <w:proofErr w:type="spellStart"/>
      <w:r>
        <w:t>médias</w:t>
      </w:r>
      <w:proofErr w:type="spellEnd"/>
      <w:r>
        <w:t xml:space="preserve">. À </w:t>
      </w:r>
      <w:proofErr w:type="spellStart"/>
      <w:r>
        <w:t>plusieurs</w:t>
      </w:r>
      <w:proofErr w:type="spellEnd"/>
      <w:r>
        <w:t xml:space="preserve"> reprises, les </w:t>
      </w:r>
      <w:proofErr w:type="spellStart"/>
      <w:r>
        <w:t>membres</w:t>
      </w:r>
      <w:proofErr w:type="spellEnd"/>
      <w:r>
        <w:t xml:space="preserve"> du </w:t>
      </w:r>
      <w:proofErr w:type="spellStart"/>
      <w:r>
        <w:t>Comité</w:t>
      </w:r>
      <w:proofErr w:type="spellEnd"/>
      <w:r>
        <w:t xml:space="preserve"> de </w:t>
      </w:r>
      <w:proofErr w:type="spellStart"/>
      <w:r>
        <w:t>gouvernance</w:t>
      </w:r>
      <w:proofErr w:type="spellEnd"/>
      <w:r>
        <w:t xml:space="preserve"> et les </w:t>
      </w:r>
      <w:proofErr w:type="spellStart"/>
      <w:r>
        <w:t>garants</w:t>
      </w:r>
      <w:proofErr w:type="spellEnd"/>
      <w:r>
        <w:t xml:space="preserve"> </w:t>
      </w:r>
      <w:proofErr w:type="spellStart"/>
      <w:r>
        <w:t>ont</w:t>
      </w:r>
      <w:proofErr w:type="spellEnd"/>
      <w:r>
        <w:t xml:space="preserve"> pris la parole </w:t>
      </w:r>
      <w:proofErr w:type="spellStart"/>
      <w:r>
        <w:t>devant</w:t>
      </w:r>
      <w:proofErr w:type="spellEnd"/>
      <w:r>
        <w:t xml:space="preserve"> la Convention, </w:t>
      </w:r>
      <w:proofErr w:type="spellStart"/>
      <w:r>
        <w:t>exprimant</w:t>
      </w:r>
      <w:proofErr w:type="spellEnd"/>
      <w:r>
        <w:t xml:space="preserve"> </w:t>
      </w:r>
      <w:proofErr w:type="spellStart"/>
      <w:r>
        <w:t>souvent</w:t>
      </w:r>
      <w:proofErr w:type="spellEnd"/>
      <w:r>
        <w:t xml:space="preserve"> des positions politiques fortes. </w:t>
      </w:r>
      <w:proofErr w:type="spellStart"/>
      <w:r>
        <w:t>En</w:t>
      </w:r>
      <w:proofErr w:type="spellEnd"/>
      <w:r>
        <w:t xml:space="preserve"> </w:t>
      </w:r>
      <w:proofErr w:type="spellStart"/>
      <w:r>
        <w:t>faisant</w:t>
      </w:r>
      <w:proofErr w:type="spellEnd"/>
      <w:r>
        <w:t xml:space="preserve"> </w:t>
      </w:r>
      <w:proofErr w:type="spellStart"/>
      <w:r>
        <w:t>connaître</w:t>
      </w:r>
      <w:proofErr w:type="spellEnd"/>
      <w:r>
        <w:t xml:space="preserve"> </w:t>
      </w:r>
      <w:proofErr w:type="spellStart"/>
      <w:r>
        <w:t>leurs</w:t>
      </w:r>
      <w:proofErr w:type="spellEnd"/>
      <w:r>
        <w:t xml:space="preserve"> points de </w:t>
      </w:r>
      <w:proofErr w:type="spellStart"/>
      <w:r>
        <w:t>vue</w:t>
      </w:r>
      <w:proofErr w:type="spellEnd"/>
      <w:r>
        <w:t xml:space="preserve">, </w:t>
      </w:r>
      <w:proofErr w:type="spellStart"/>
      <w:r>
        <w:t>ils</w:t>
      </w:r>
      <w:proofErr w:type="spellEnd"/>
      <w:r>
        <w:t xml:space="preserve"> </w:t>
      </w:r>
      <w:proofErr w:type="spellStart"/>
      <w:r>
        <w:t>ont</w:t>
      </w:r>
      <w:proofErr w:type="spellEnd"/>
      <w:r>
        <w:t xml:space="preserve"> </w:t>
      </w:r>
      <w:proofErr w:type="spellStart"/>
      <w:r>
        <w:t>franchi</w:t>
      </w:r>
      <w:proofErr w:type="spellEnd"/>
      <w:r>
        <w:t xml:space="preserve"> </w:t>
      </w:r>
      <w:proofErr w:type="spellStart"/>
      <w:r>
        <w:t>une</w:t>
      </w:r>
      <w:proofErr w:type="spellEnd"/>
      <w:r>
        <w:t xml:space="preserve"> </w:t>
      </w:r>
      <w:proofErr w:type="spellStart"/>
      <w:r>
        <w:t>limite</w:t>
      </w:r>
      <w:proofErr w:type="spellEnd"/>
      <w:r>
        <w:t xml:space="preserve"> qui </w:t>
      </w:r>
      <w:proofErr w:type="spellStart"/>
      <w:r>
        <w:t>est</w:t>
      </w:r>
      <w:proofErr w:type="spellEnd"/>
      <w:r>
        <w:t xml:space="preserve"> </w:t>
      </w:r>
      <w:proofErr w:type="spellStart"/>
      <w:r>
        <w:t>généralement</w:t>
      </w:r>
      <w:proofErr w:type="spellEnd"/>
      <w:r>
        <w:t xml:space="preserve"> </w:t>
      </w:r>
      <w:proofErr w:type="spellStart"/>
      <w:r>
        <w:t>soigneusement</w:t>
      </w:r>
      <w:proofErr w:type="spellEnd"/>
      <w:r>
        <w:t xml:space="preserve"> </w:t>
      </w:r>
      <w:proofErr w:type="spellStart"/>
      <w:r>
        <w:t>surveillée</w:t>
      </w:r>
      <w:proofErr w:type="spellEnd"/>
      <w:r>
        <w:t xml:space="preserve"> dans les DMP, </w:t>
      </w:r>
      <w:proofErr w:type="spellStart"/>
      <w:r>
        <w:t>où</w:t>
      </w:r>
      <w:proofErr w:type="spellEnd"/>
      <w:r>
        <w:t xml:space="preserve"> les </w:t>
      </w:r>
      <w:proofErr w:type="spellStart"/>
      <w:r>
        <w:t>actrices</w:t>
      </w:r>
      <w:proofErr w:type="spellEnd"/>
      <w:r>
        <w:t xml:space="preserve"> et </w:t>
      </w:r>
      <w:proofErr w:type="spellStart"/>
      <w:r>
        <w:t>acteurs</w:t>
      </w:r>
      <w:proofErr w:type="spellEnd"/>
      <w:r>
        <w:t xml:space="preserve"> de la </w:t>
      </w:r>
      <w:proofErr w:type="spellStart"/>
      <w:r>
        <w:t>gouvernance</w:t>
      </w:r>
      <w:proofErr w:type="spellEnd"/>
      <w:r>
        <w:t xml:space="preserve"> </w:t>
      </w:r>
      <w:proofErr w:type="spellStart"/>
      <w:r>
        <w:t>conservent</w:t>
      </w:r>
      <w:proofErr w:type="spellEnd"/>
      <w:r>
        <w:t xml:space="preserve">, dans la </w:t>
      </w:r>
      <w:proofErr w:type="spellStart"/>
      <w:r>
        <w:t>mesure</w:t>
      </w:r>
      <w:proofErr w:type="spellEnd"/>
      <w:r>
        <w:t xml:space="preserve"> du possible, </w:t>
      </w:r>
      <w:proofErr w:type="spellStart"/>
      <w:r>
        <w:t>une</w:t>
      </w:r>
      <w:proofErr w:type="spellEnd"/>
      <w:r>
        <w:t xml:space="preserve"> distance et </w:t>
      </w:r>
      <w:proofErr w:type="spellStart"/>
      <w:r>
        <w:t>une</w:t>
      </w:r>
      <w:proofErr w:type="spellEnd"/>
      <w:r>
        <w:t xml:space="preserve"> </w:t>
      </w:r>
      <w:proofErr w:type="spellStart"/>
      <w:r>
        <w:t>neutralité</w:t>
      </w:r>
      <w:proofErr w:type="spellEnd"/>
      <w:r>
        <w:t xml:space="preserve"> vis-à-vis des </w:t>
      </w:r>
      <w:proofErr w:type="spellStart"/>
      <w:r>
        <w:t>délibérations</w:t>
      </w:r>
      <w:proofErr w:type="spellEnd"/>
      <w:r>
        <w:t xml:space="preserve"> de </w:t>
      </w:r>
      <w:proofErr w:type="spellStart"/>
      <w:r>
        <w:t>l’assemblée</w:t>
      </w:r>
      <w:proofErr w:type="spellEnd"/>
      <w:r>
        <w:t xml:space="preserve"> (OCDE, 2020).</w:t>
      </w:r>
    </w:p>
    <w:p w14:paraId="7772CA81" w14:textId="77777777" w:rsidR="00643A41" w:rsidRDefault="00643A41" w:rsidP="00643A41">
      <w:pPr>
        <w:pStyle w:val="Heading3"/>
      </w:pPr>
      <w:r>
        <w:t xml:space="preserve">Autonomie des membres de la Convention </w:t>
      </w:r>
    </w:p>
    <w:p w14:paraId="09CFA8FC" w14:textId="77777777" w:rsidR="00643A41" w:rsidRDefault="00643A41" w:rsidP="00643A41">
      <w:proofErr w:type="spellStart"/>
      <w:r>
        <w:t>L’autonomie</w:t>
      </w:r>
      <w:proofErr w:type="spellEnd"/>
      <w:r>
        <w:t xml:space="preserve"> </w:t>
      </w:r>
      <w:proofErr w:type="spellStart"/>
      <w:r>
        <w:t>dont</w:t>
      </w:r>
      <w:proofErr w:type="spellEnd"/>
      <w:r>
        <w:t xml:space="preserve"> </w:t>
      </w:r>
      <w:proofErr w:type="spellStart"/>
      <w:r>
        <w:t>jouissent</w:t>
      </w:r>
      <w:proofErr w:type="spellEnd"/>
      <w:r>
        <w:t xml:space="preserve"> les </w:t>
      </w:r>
      <w:proofErr w:type="spellStart"/>
      <w:r>
        <w:t>membres</w:t>
      </w:r>
      <w:proofErr w:type="spellEnd"/>
      <w:r>
        <w:t xml:space="preserve"> de la Convention </w:t>
      </w:r>
      <w:proofErr w:type="spellStart"/>
      <w:r>
        <w:t>est</w:t>
      </w:r>
      <w:proofErr w:type="spellEnd"/>
      <w:r>
        <w:t xml:space="preserve"> </w:t>
      </w:r>
      <w:proofErr w:type="spellStart"/>
      <w:r>
        <w:t>sensiblement</w:t>
      </w:r>
      <w:proofErr w:type="spellEnd"/>
      <w:r>
        <w:t xml:space="preserve"> plus </w:t>
      </w:r>
      <w:proofErr w:type="spellStart"/>
      <w:r>
        <w:t>étendue</w:t>
      </w:r>
      <w:proofErr w:type="spellEnd"/>
      <w:r>
        <w:t xml:space="preserve"> que </w:t>
      </w:r>
      <w:proofErr w:type="spellStart"/>
      <w:r>
        <w:t>celle</w:t>
      </w:r>
      <w:proofErr w:type="spellEnd"/>
      <w:r>
        <w:t xml:space="preserve"> </w:t>
      </w:r>
      <w:proofErr w:type="spellStart"/>
      <w:r>
        <w:t>dont</w:t>
      </w:r>
      <w:proofErr w:type="spellEnd"/>
      <w:r>
        <w:t xml:space="preserve"> </w:t>
      </w:r>
      <w:proofErr w:type="spellStart"/>
      <w:r>
        <w:t>bénéficient</w:t>
      </w:r>
      <w:proofErr w:type="spellEnd"/>
      <w:r>
        <w:t xml:space="preserve"> les </w:t>
      </w:r>
      <w:proofErr w:type="spellStart"/>
      <w:r>
        <w:t>membres</w:t>
      </w:r>
      <w:proofErr w:type="spellEnd"/>
      <w:r>
        <w:t xml:space="preserve"> de la </w:t>
      </w:r>
      <w:proofErr w:type="spellStart"/>
      <w:r>
        <w:t>plupart</w:t>
      </w:r>
      <w:proofErr w:type="spellEnd"/>
      <w:r>
        <w:t xml:space="preserve"> des </w:t>
      </w:r>
      <w:proofErr w:type="spellStart"/>
      <w:r>
        <w:t>autres</w:t>
      </w:r>
      <w:proofErr w:type="spellEnd"/>
      <w:r>
        <w:t xml:space="preserve"> </w:t>
      </w:r>
      <w:proofErr w:type="spellStart"/>
      <w:r>
        <w:t>assemblées</w:t>
      </w:r>
      <w:proofErr w:type="spellEnd"/>
      <w:r>
        <w:t xml:space="preserve">. La Convention </w:t>
      </w:r>
      <w:proofErr w:type="spellStart"/>
      <w:r>
        <w:t>contraste</w:t>
      </w:r>
      <w:proofErr w:type="spellEnd"/>
      <w:r>
        <w:t xml:space="preserve"> </w:t>
      </w:r>
      <w:proofErr w:type="spellStart"/>
      <w:r>
        <w:t>fortement</w:t>
      </w:r>
      <w:proofErr w:type="spellEnd"/>
      <w:r>
        <w:t xml:space="preserve"> avec </w:t>
      </w:r>
      <w:proofErr w:type="spellStart"/>
      <w:r>
        <w:t>d’autres</w:t>
      </w:r>
      <w:proofErr w:type="spellEnd"/>
      <w:r>
        <w:t xml:space="preserve"> DMP </w:t>
      </w:r>
      <w:proofErr w:type="spellStart"/>
      <w:r>
        <w:t>en</w:t>
      </w:r>
      <w:proofErr w:type="spellEnd"/>
      <w:r>
        <w:t xml:space="preserve"> </w:t>
      </w:r>
      <w:proofErr w:type="spellStart"/>
      <w:r>
        <w:t>termes</w:t>
      </w:r>
      <w:proofErr w:type="spellEnd"/>
      <w:r>
        <w:t xml:space="preserve"> </w:t>
      </w:r>
      <w:proofErr w:type="spellStart"/>
      <w:r>
        <w:t>d’influence</w:t>
      </w:r>
      <w:proofErr w:type="spellEnd"/>
      <w:r>
        <w:t xml:space="preserve"> de </w:t>
      </w:r>
      <w:proofErr w:type="spellStart"/>
      <w:r>
        <w:t>ses</w:t>
      </w:r>
      <w:proofErr w:type="spellEnd"/>
      <w:r>
        <w:t xml:space="preserve"> </w:t>
      </w:r>
      <w:proofErr w:type="spellStart"/>
      <w:r>
        <w:t>membres</w:t>
      </w:r>
      <w:proofErr w:type="spellEnd"/>
      <w:r>
        <w:t xml:space="preserve"> sur la fixation de </w:t>
      </w:r>
      <w:proofErr w:type="spellStart"/>
      <w:r>
        <w:t>l’ordre</w:t>
      </w:r>
      <w:proofErr w:type="spellEnd"/>
      <w:r>
        <w:t xml:space="preserve"> du jour, le </w:t>
      </w:r>
      <w:proofErr w:type="spellStart"/>
      <w:r>
        <w:t>caractère</w:t>
      </w:r>
      <w:proofErr w:type="spellEnd"/>
      <w:r>
        <w:t xml:space="preserve"> de la facilitation, la surveillance des </w:t>
      </w:r>
      <w:proofErr w:type="spellStart"/>
      <w:r>
        <w:t>frontières</w:t>
      </w:r>
      <w:proofErr w:type="spellEnd"/>
      <w:r>
        <w:t xml:space="preserve"> avec les </w:t>
      </w:r>
      <w:proofErr w:type="spellStart"/>
      <w:r>
        <w:t>médias</w:t>
      </w:r>
      <w:proofErr w:type="spellEnd"/>
      <w:r>
        <w:t xml:space="preserve">, le </w:t>
      </w:r>
      <w:proofErr w:type="spellStart"/>
      <w:r>
        <w:t>choix</w:t>
      </w:r>
      <w:proofErr w:type="spellEnd"/>
      <w:r>
        <w:t xml:space="preserve"> des experts, des parties </w:t>
      </w:r>
      <w:proofErr w:type="spellStart"/>
      <w:r>
        <w:t>prenantes</w:t>
      </w:r>
      <w:proofErr w:type="spellEnd"/>
      <w:r>
        <w:t xml:space="preserve"> et des </w:t>
      </w:r>
      <w:proofErr w:type="spellStart"/>
      <w:r>
        <w:t>chercheurs</w:t>
      </w:r>
      <w:proofErr w:type="spellEnd"/>
      <w:r>
        <w:t xml:space="preserve">, et la </w:t>
      </w:r>
      <w:proofErr w:type="spellStart"/>
      <w:r>
        <w:t>forme</w:t>
      </w:r>
      <w:proofErr w:type="spellEnd"/>
      <w:r>
        <w:t xml:space="preserve"> des propositions finales. Il </w:t>
      </w:r>
      <w:proofErr w:type="spellStart"/>
      <w:r>
        <w:t>n’y</w:t>
      </w:r>
      <w:proofErr w:type="spellEnd"/>
      <w:r>
        <w:t xml:space="preserve"> a </w:t>
      </w:r>
      <w:proofErr w:type="spellStart"/>
      <w:r>
        <w:t>qu’au</w:t>
      </w:r>
      <w:proofErr w:type="spellEnd"/>
      <w:r>
        <w:t xml:space="preserve"> </w:t>
      </w:r>
      <w:proofErr w:type="spellStart"/>
      <w:r>
        <w:t>Danemark</w:t>
      </w:r>
      <w:proofErr w:type="spellEnd"/>
      <w:r>
        <w:t xml:space="preserve"> que nous </w:t>
      </w:r>
      <w:proofErr w:type="spellStart"/>
      <w:r>
        <w:t>trouvons</w:t>
      </w:r>
      <w:proofErr w:type="spellEnd"/>
      <w:r>
        <w:t xml:space="preserve"> des </w:t>
      </w:r>
      <w:proofErr w:type="spellStart"/>
      <w:r>
        <w:t>niveaux</w:t>
      </w:r>
      <w:proofErr w:type="spellEnd"/>
      <w:r>
        <w:t xml:space="preserve"> </w:t>
      </w:r>
      <w:proofErr w:type="spellStart"/>
      <w:r>
        <w:t>d’autonomie</w:t>
      </w:r>
      <w:proofErr w:type="spellEnd"/>
      <w:r>
        <w:t xml:space="preserve"> </w:t>
      </w:r>
      <w:proofErr w:type="spellStart"/>
      <w:r>
        <w:lastRenderedPageBreak/>
        <w:t>comparables</w:t>
      </w:r>
      <w:proofErr w:type="spellEnd"/>
      <w:r>
        <w:t xml:space="preserve"> et </w:t>
      </w:r>
      <w:proofErr w:type="spellStart"/>
      <w:r>
        <w:t>parfois</w:t>
      </w:r>
      <w:proofErr w:type="spellEnd"/>
      <w:r>
        <w:t xml:space="preserve"> plus </w:t>
      </w:r>
      <w:proofErr w:type="spellStart"/>
      <w:r>
        <w:t>étendus</w:t>
      </w:r>
      <w:proofErr w:type="spellEnd"/>
      <w:r>
        <w:t xml:space="preserve"> pour </w:t>
      </w:r>
      <w:proofErr w:type="spellStart"/>
      <w:r>
        <w:t>certaines</w:t>
      </w:r>
      <w:proofErr w:type="spellEnd"/>
      <w:r>
        <w:t xml:space="preserve"> de </w:t>
      </w:r>
      <w:proofErr w:type="spellStart"/>
      <w:r>
        <w:t>ces</w:t>
      </w:r>
      <w:proofErr w:type="spellEnd"/>
      <w:r>
        <w:t xml:space="preserve"> dimensions de la pratique de </w:t>
      </w:r>
      <w:proofErr w:type="spellStart"/>
      <w:r>
        <w:t>l’assemblée</w:t>
      </w:r>
      <w:proofErr w:type="spellEnd"/>
      <w:r>
        <w:t>.</w:t>
      </w:r>
    </w:p>
    <w:p w14:paraId="7E92713B" w14:textId="77777777" w:rsidR="00643A41" w:rsidRDefault="00643A41" w:rsidP="00643A41">
      <w:r>
        <w:t xml:space="preserve">Des </w:t>
      </w:r>
      <w:proofErr w:type="spellStart"/>
      <w:r>
        <w:t>membres</w:t>
      </w:r>
      <w:proofErr w:type="spellEnd"/>
      <w:r>
        <w:t xml:space="preserve"> </w:t>
      </w:r>
      <w:proofErr w:type="spellStart"/>
      <w:r>
        <w:t>choisis</w:t>
      </w:r>
      <w:proofErr w:type="spellEnd"/>
      <w:r>
        <w:t xml:space="preserve"> au </w:t>
      </w:r>
      <w:proofErr w:type="spellStart"/>
      <w:r>
        <w:t>hasard</w:t>
      </w:r>
      <w:proofErr w:type="spellEnd"/>
      <w:r>
        <w:t xml:space="preserve"> dans la Convention </w:t>
      </w:r>
      <w:proofErr w:type="spellStart"/>
      <w:r>
        <w:t>ont</w:t>
      </w:r>
      <w:proofErr w:type="spellEnd"/>
      <w:r>
        <w:t xml:space="preserve"> rejoint le </w:t>
      </w:r>
      <w:proofErr w:type="spellStart"/>
      <w:r>
        <w:t>Comité</w:t>
      </w:r>
      <w:proofErr w:type="spellEnd"/>
      <w:r>
        <w:t xml:space="preserve"> de </w:t>
      </w:r>
      <w:proofErr w:type="spellStart"/>
      <w:r>
        <w:t>gouvernance</w:t>
      </w:r>
      <w:proofErr w:type="spellEnd"/>
      <w:r>
        <w:t xml:space="preserve"> après le premier week-end et, à des moments critiques, </w:t>
      </w:r>
      <w:proofErr w:type="spellStart"/>
      <w:r>
        <w:t>ont</w:t>
      </w:r>
      <w:proofErr w:type="spellEnd"/>
      <w:r>
        <w:t xml:space="preserve"> </w:t>
      </w:r>
      <w:proofErr w:type="spellStart"/>
      <w:r>
        <w:t>pu</w:t>
      </w:r>
      <w:proofErr w:type="spellEnd"/>
      <w:r>
        <w:t xml:space="preserve"> influencer les </w:t>
      </w:r>
      <w:proofErr w:type="spellStart"/>
      <w:r>
        <w:t>décisions</w:t>
      </w:r>
      <w:proofErr w:type="spellEnd"/>
      <w:r>
        <w:t xml:space="preserve"> du </w:t>
      </w:r>
      <w:proofErr w:type="spellStart"/>
      <w:r>
        <w:t>Comité</w:t>
      </w:r>
      <w:proofErr w:type="spellEnd"/>
      <w:r>
        <w:t xml:space="preserve">. </w:t>
      </w:r>
      <w:proofErr w:type="spellStart"/>
      <w:r>
        <w:t>Lorsque</w:t>
      </w:r>
      <w:proofErr w:type="spellEnd"/>
      <w:r>
        <w:t xml:space="preserve"> les </w:t>
      </w:r>
      <w:proofErr w:type="spellStart"/>
      <w:r>
        <w:t>membres</w:t>
      </w:r>
      <w:proofErr w:type="spellEnd"/>
      <w:r>
        <w:t xml:space="preserve"> </w:t>
      </w:r>
      <w:proofErr w:type="spellStart"/>
      <w:r>
        <w:t>participent</w:t>
      </w:r>
      <w:proofErr w:type="spellEnd"/>
      <w:r>
        <w:t xml:space="preserve"> à la </w:t>
      </w:r>
      <w:proofErr w:type="spellStart"/>
      <w:r>
        <w:t>gouvernance</w:t>
      </w:r>
      <w:proofErr w:type="spellEnd"/>
      <w:r>
        <w:t xml:space="preserve"> </w:t>
      </w:r>
      <w:proofErr w:type="spellStart"/>
      <w:r>
        <w:t>d’autres</w:t>
      </w:r>
      <w:proofErr w:type="spellEnd"/>
      <w:r>
        <w:t xml:space="preserve"> </w:t>
      </w:r>
      <w:proofErr w:type="spellStart"/>
      <w:r>
        <w:t>assemblées</w:t>
      </w:r>
      <w:proofErr w:type="spellEnd"/>
      <w:r>
        <w:t xml:space="preserve">, </w:t>
      </w:r>
      <w:proofErr w:type="spellStart"/>
      <w:r>
        <w:t>c’est</w:t>
      </w:r>
      <w:proofErr w:type="spellEnd"/>
      <w:r>
        <w:t xml:space="preserve"> </w:t>
      </w:r>
      <w:proofErr w:type="spellStart"/>
      <w:r>
        <w:t>généralement</w:t>
      </w:r>
      <w:proofErr w:type="spellEnd"/>
      <w:r>
        <w:t xml:space="preserve"> </w:t>
      </w:r>
      <w:proofErr w:type="spellStart"/>
      <w:r>
        <w:t>en</w:t>
      </w:r>
      <w:proofErr w:type="spellEnd"/>
      <w:r>
        <w:t xml:space="preserve"> tant que </w:t>
      </w:r>
      <w:proofErr w:type="spellStart"/>
      <w:r>
        <w:t>membres</w:t>
      </w:r>
      <w:proofErr w:type="spellEnd"/>
      <w:r>
        <w:t xml:space="preserve"> </w:t>
      </w:r>
      <w:proofErr w:type="spellStart"/>
      <w:r>
        <w:t>d’organes</w:t>
      </w:r>
      <w:proofErr w:type="spellEnd"/>
      <w:r>
        <w:t xml:space="preserve"> </w:t>
      </w:r>
      <w:proofErr w:type="spellStart"/>
      <w:r>
        <w:t>consultatifs</w:t>
      </w:r>
      <w:proofErr w:type="spellEnd"/>
      <w:r>
        <w:t xml:space="preserve">, </w:t>
      </w:r>
      <w:proofErr w:type="spellStart"/>
      <w:r>
        <w:t>plutôt</w:t>
      </w:r>
      <w:proofErr w:type="spellEnd"/>
      <w:r>
        <w:t xml:space="preserve"> que de </w:t>
      </w:r>
      <w:proofErr w:type="spellStart"/>
      <w:r>
        <w:t>l’organe</w:t>
      </w:r>
      <w:proofErr w:type="spellEnd"/>
      <w:r>
        <w:t xml:space="preserve"> </w:t>
      </w:r>
      <w:proofErr w:type="spellStart"/>
      <w:r>
        <w:t>directement</w:t>
      </w:r>
      <w:proofErr w:type="spellEnd"/>
      <w:r>
        <w:t xml:space="preserve"> </w:t>
      </w:r>
      <w:proofErr w:type="spellStart"/>
      <w:r>
        <w:t>responsable</w:t>
      </w:r>
      <w:proofErr w:type="spellEnd"/>
      <w:r>
        <w:t xml:space="preserve"> de la conception du programme de travail de </w:t>
      </w:r>
      <w:proofErr w:type="spellStart"/>
      <w:r>
        <w:t>l’assemblée</w:t>
      </w:r>
      <w:proofErr w:type="spellEnd"/>
      <w:r>
        <w:t xml:space="preserve">. Les </w:t>
      </w:r>
      <w:proofErr w:type="spellStart"/>
      <w:r>
        <w:t>membres</w:t>
      </w:r>
      <w:proofErr w:type="spellEnd"/>
      <w:r>
        <w:t xml:space="preserve"> de la Convention </w:t>
      </w:r>
      <w:proofErr w:type="spellStart"/>
      <w:r>
        <w:t>ont</w:t>
      </w:r>
      <w:proofErr w:type="spellEnd"/>
      <w:r>
        <w:t xml:space="preserve"> </w:t>
      </w:r>
      <w:proofErr w:type="spellStart"/>
      <w:r>
        <w:t>été</w:t>
      </w:r>
      <w:proofErr w:type="spellEnd"/>
      <w:r>
        <w:t xml:space="preserve"> </w:t>
      </w:r>
      <w:proofErr w:type="spellStart"/>
      <w:r>
        <w:t>en</w:t>
      </w:r>
      <w:proofErr w:type="spellEnd"/>
      <w:r>
        <w:t xml:space="preserve"> </w:t>
      </w:r>
      <w:proofErr w:type="spellStart"/>
      <w:r>
        <w:t>mesure</w:t>
      </w:r>
      <w:proofErr w:type="spellEnd"/>
      <w:r>
        <w:t xml:space="preserve"> de </w:t>
      </w:r>
      <w:proofErr w:type="spellStart"/>
      <w:r>
        <w:t>contrer</w:t>
      </w:r>
      <w:proofErr w:type="spellEnd"/>
      <w:r>
        <w:t xml:space="preserve"> </w:t>
      </w:r>
      <w:proofErr w:type="spellStart"/>
      <w:r>
        <w:t>directement</w:t>
      </w:r>
      <w:proofErr w:type="spellEnd"/>
      <w:r>
        <w:t xml:space="preserve"> les </w:t>
      </w:r>
      <w:proofErr w:type="spellStart"/>
      <w:r>
        <w:t>préoccupations</w:t>
      </w:r>
      <w:proofErr w:type="spellEnd"/>
      <w:r>
        <w:t xml:space="preserve"> de </w:t>
      </w:r>
      <w:proofErr w:type="spellStart"/>
      <w:r>
        <w:t>certains</w:t>
      </w:r>
      <w:proofErr w:type="spellEnd"/>
      <w:r>
        <w:t xml:space="preserve"> </w:t>
      </w:r>
      <w:proofErr w:type="spellStart"/>
      <w:r>
        <w:t>membres</w:t>
      </w:r>
      <w:proofErr w:type="spellEnd"/>
      <w:r>
        <w:t xml:space="preserve"> du </w:t>
      </w:r>
      <w:proofErr w:type="spellStart"/>
      <w:r>
        <w:t>Comité</w:t>
      </w:r>
      <w:proofErr w:type="spellEnd"/>
      <w:r>
        <w:t xml:space="preserve"> de </w:t>
      </w:r>
      <w:proofErr w:type="spellStart"/>
      <w:r>
        <w:t>gouvernance</w:t>
      </w:r>
      <w:proofErr w:type="spellEnd"/>
      <w:r>
        <w:t xml:space="preserve">, plus </w:t>
      </w:r>
      <w:proofErr w:type="spellStart"/>
      <w:r>
        <w:t>conservateurs</w:t>
      </w:r>
      <w:proofErr w:type="spellEnd"/>
      <w:r>
        <w:t xml:space="preserve"> dans </w:t>
      </w:r>
      <w:proofErr w:type="spellStart"/>
      <w:r>
        <w:t>leurs</w:t>
      </w:r>
      <w:proofErr w:type="spellEnd"/>
      <w:r>
        <w:t xml:space="preserve"> attitudes à </w:t>
      </w:r>
      <w:proofErr w:type="spellStart"/>
      <w:r>
        <w:t>l’égard</w:t>
      </w:r>
      <w:proofErr w:type="spellEnd"/>
      <w:r>
        <w:t xml:space="preserve"> des </w:t>
      </w:r>
      <w:proofErr w:type="spellStart"/>
      <w:r>
        <w:t>capacités</w:t>
      </w:r>
      <w:proofErr w:type="spellEnd"/>
      <w:r>
        <w:t xml:space="preserve"> des </w:t>
      </w:r>
      <w:proofErr w:type="spellStart"/>
      <w:r>
        <w:t>citoyens</w:t>
      </w:r>
      <w:proofErr w:type="spellEnd"/>
      <w:r>
        <w:t xml:space="preserve"> à </w:t>
      </w:r>
      <w:proofErr w:type="spellStart"/>
      <w:r>
        <w:t>traiter</w:t>
      </w:r>
      <w:proofErr w:type="spellEnd"/>
      <w:r>
        <w:t xml:space="preserve"> des questions complexes et </w:t>
      </w:r>
      <w:proofErr w:type="spellStart"/>
      <w:r>
        <w:t>désireux</w:t>
      </w:r>
      <w:proofErr w:type="spellEnd"/>
      <w:r>
        <w:t xml:space="preserve"> de limiter </w:t>
      </w:r>
      <w:proofErr w:type="spellStart"/>
      <w:r>
        <w:t>leurs</w:t>
      </w:r>
      <w:proofErr w:type="spellEnd"/>
      <w:r>
        <w:t xml:space="preserve"> </w:t>
      </w:r>
      <w:proofErr w:type="spellStart"/>
      <w:r>
        <w:t>activités</w:t>
      </w:r>
      <w:proofErr w:type="spellEnd"/>
      <w:r>
        <w:t xml:space="preserve">. </w:t>
      </w:r>
      <w:proofErr w:type="spellStart"/>
      <w:r>
        <w:t>L’ordre</w:t>
      </w:r>
      <w:proofErr w:type="spellEnd"/>
      <w:r>
        <w:t xml:space="preserve"> du jour de la Convention a </w:t>
      </w:r>
      <w:proofErr w:type="spellStart"/>
      <w:r>
        <w:t>été</w:t>
      </w:r>
      <w:proofErr w:type="spellEnd"/>
      <w:r>
        <w:t xml:space="preserve"> </w:t>
      </w:r>
      <w:proofErr w:type="spellStart"/>
      <w:r>
        <w:t>géré</w:t>
      </w:r>
      <w:proofErr w:type="spellEnd"/>
      <w:r w:rsidRPr="00464B9B">
        <w:t xml:space="preserve"> </w:t>
      </w:r>
      <w:r>
        <w:t xml:space="preserve">de manière </w:t>
      </w:r>
      <w:proofErr w:type="spellStart"/>
      <w:r>
        <w:t>moins</w:t>
      </w:r>
      <w:proofErr w:type="spellEnd"/>
      <w:r>
        <w:t xml:space="preserve"> </w:t>
      </w:r>
      <w:proofErr w:type="spellStart"/>
      <w:r>
        <w:t>serrée</w:t>
      </w:r>
      <w:proofErr w:type="spellEnd"/>
      <w:r>
        <w:t xml:space="preserve"> au fil du temps.</w:t>
      </w:r>
    </w:p>
    <w:p w14:paraId="530EF2A6" w14:textId="77777777" w:rsidR="00643A41" w:rsidRDefault="00643A41" w:rsidP="00643A41">
      <w:proofErr w:type="spellStart"/>
      <w:r>
        <w:t>Mais</w:t>
      </w:r>
      <w:proofErr w:type="spellEnd"/>
      <w:r>
        <w:t xml:space="preserve"> </w:t>
      </w:r>
      <w:proofErr w:type="spellStart"/>
      <w:r>
        <w:t>si</w:t>
      </w:r>
      <w:proofErr w:type="spellEnd"/>
      <w:r>
        <w:t xml:space="preserve"> les </w:t>
      </w:r>
      <w:proofErr w:type="spellStart"/>
      <w:r>
        <w:t>membres</w:t>
      </w:r>
      <w:proofErr w:type="spellEnd"/>
      <w:r>
        <w:t xml:space="preserve"> de </w:t>
      </w:r>
      <w:proofErr w:type="spellStart"/>
      <w:r>
        <w:t>l’assemblée</w:t>
      </w:r>
      <w:proofErr w:type="spellEnd"/>
      <w:r>
        <w:t xml:space="preserve"> </w:t>
      </w:r>
      <w:proofErr w:type="spellStart"/>
      <w:r>
        <w:t>disposaient</w:t>
      </w:r>
      <w:proofErr w:type="spellEnd"/>
      <w:r>
        <w:t xml:space="preserve"> de </w:t>
      </w:r>
      <w:proofErr w:type="spellStart"/>
      <w:r>
        <w:t>certains</w:t>
      </w:r>
      <w:proofErr w:type="spellEnd"/>
      <w:r>
        <w:t xml:space="preserve"> </w:t>
      </w:r>
      <w:proofErr w:type="spellStart"/>
      <w:r>
        <w:t>pouvoirs</w:t>
      </w:r>
      <w:proofErr w:type="spellEnd"/>
      <w:r>
        <w:t xml:space="preserve"> de </w:t>
      </w:r>
      <w:proofErr w:type="spellStart"/>
      <w:r>
        <w:t>définition</w:t>
      </w:r>
      <w:proofErr w:type="spellEnd"/>
      <w:r>
        <w:t xml:space="preserve"> de </w:t>
      </w:r>
      <w:proofErr w:type="spellStart"/>
      <w:r>
        <w:t>l’ordre</w:t>
      </w:r>
      <w:proofErr w:type="spellEnd"/>
      <w:r>
        <w:t xml:space="preserve"> du jour au sein de </w:t>
      </w:r>
      <w:proofErr w:type="spellStart"/>
      <w:r>
        <w:t>l’assemblée</w:t>
      </w:r>
      <w:proofErr w:type="spellEnd"/>
      <w:r>
        <w:t xml:space="preserve">, </w:t>
      </w:r>
      <w:proofErr w:type="spellStart"/>
      <w:r>
        <w:t>ils</w:t>
      </w:r>
      <w:proofErr w:type="spellEnd"/>
      <w:r>
        <w:t xml:space="preserve"> </w:t>
      </w:r>
      <w:proofErr w:type="spellStart"/>
      <w:r>
        <w:t>n’égalaient</w:t>
      </w:r>
      <w:proofErr w:type="spellEnd"/>
      <w:r>
        <w:t xml:space="preserve"> pas </w:t>
      </w:r>
      <w:proofErr w:type="spellStart"/>
      <w:r>
        <w:t>ceux</w:t>
      </w:r>
      <w:proofErr w:type="spellEnd"/>
      <w:r>
        <w:t xml:space="preserve"> de </w:t>
      </w:r>
      <w:proofErr w:type="spellStart"/>
      <w:r>
        <w:t>l’Assemblée</w:t>
      </w:r>
      <w:proofErr w:type="spellEnd"/>
      <w:r>
        <w:t xml:space="preserve"> </w:t>
      </w:r>
      <w:proofErr w:type="spellStart"/>
      <w:r>
        <w:t>danoise</w:t>
      </w:r>
      <w:proofErr w:type="spellEnd"/>
      <w:r>
        <w:t xml:space="preserve"> sur le </w:t>
      </w:r>
      <w:proofErr w:type="spellStart"/>
      <w:r>
        <w:t>climat</w:t>
      </w:r>
      <w:proofErr w:type="spellEnd"/>
      <w:r>
        <w:t xml:space="preserve">. Les cinq </w:t>
      </w:r>
      <w:proofErr w:type="spellStart"/>
      <w:r>
        <w:t>chantiers</w:t>
      </w:r>
      <w:proofErr w:type="spellEnd"/>
      <w:r>
        <w:t xml:space="preserve"> de la Convention </w:t>
      </w:r>
      <w:proofErr w:type="spellStart"/>
      <w:r>
        <w:t>ont</w:t>
      </w:r>
      <w:proofErr w:type="spellEnd"/>
      <w:r>
        <w:t xml:space="preserve"> </w:t>
      </w:r>
      <w:proofErr w:type="spellStart"/>
      <w:r>
        <w:t>été</w:t>
      </w:r>
      <w:proofErr w:type="spellEnd"/>
      <w:r>
        <w:t xml:space="preserve"> </w:t>
      </w:r>
      <w:proofErr w:type="spellStart"/>
      <w:r>
        <w:t>établis</w:t>
      </w:r>
      <w:proofErr w:type="spellEnd"/>
      <w:r>
        <w:t xml:space="preserve"> </w:t>
      </w:r>
      <w:proofErr w:type="spellStart"/>
      <w:r>
        <w:t>indépendamment</w:t>
      </w:r>
      <w:proofErr w:type="spellEnd"/>
      <w:r>
        <w:t xml:space="preserve"> des </w:t>
      </w:r>
      <w:proofErr w:type="spellStart"/>
      <w:r>
        <w:t>citoyens</w:t>
      </w:r>
      <w:proofErr w:type="spellEnd"/>
      <w:r>
        <w:t xml:space="preserve"> par le </w:t>
      </w:r>
      <w:proofErr w:type="spellStart"/>
      <w:r>
        <w:t>comité</w:t>
      </w:r>
      <w:proofErr w:type="spellEnd"/>
      <w:r>
        <w:t xml:space="preserve"> de </w:t>
      </w:r>
      <w:proofErr w:type="spellStart"/>
      <w:r>
        <w:t>gouvernance</w:t>
      </w:r>
      <w:proofErr w:type="spellEnd"/>
      <w:r>
        <w:t xml:space="preserve">, </w:t>
      </w:r>
      <w:proofErr w:type="spellStart"/>
      <w:r>
        <w:t>comme</w:t>
      </w:r>
      <w:proofErr w:type="spellEnd"/>
      <w:r>
        <w:t xml:space="preserve"> </w:t>
      </w:r>
      <w:proofErr w:type="spellStart"/>
      <w:r>
        <w:t>en</w:t>
      </w:r>
      <w:proofErr w:type="spellEnd"/>
      <w:r>
        <w:t xml:space="preserve"> </w:t>
      </w:r>
      <w:proofErr w:type="spellStart"/>
      <w:r>
        <w:t>Allemagne</w:t>
      </w:r>
      <w:proofErr w:type="spellEnd"/>
      <w:r>
        <w:t xml:space="preserve">, </w:t>
      </w:r>
      <w:proofErr w:type="spellStart"/>
      <w:r>
        <w:t>en</w:t>
      </w:r>
      <w:proofErr w:type="spellEnd"/>
      <w:r>
        <w:t xml:space="preserve"> </w:t>
      </w:r>
      <w:proofErr w:type="spellStart"/>
      <w:r>
        <w:t>Écosse</w:t>
      </w:r>
      <w:proofErr w:type="spellEnd"/>
      <w:r>
        <w:t xml:space="preserve"> et au </w:t>
      </w:r>
      <w:proofErr w:type="spellStart"/>
      <w:r>
        <w:t>Royaume</w:t>
      </w:r>
      <w:proofErr w:type="spellEnd"/>
      <w:r>
        <w:t xml:space="preserve">-Uni. </w:t>
      </w:r>
      <w:proofErr w:type="spellStart"/>
      <w:r>
        <w:t>En</w:t>
      </w:r>
      <w:proofErr w:type="spellEnd"/>
      <w:r>
        <w:t xml:space="preserve"> revanche, </w:t>
      </w:r>
      <w:proofErr w:type="spellStart"/>
      <w:r>
        <w:t>lors</w:t>
      </w:r>
      <w:proofErr w:type="spellEnd"/>
      <w:r>
        <w:t xml:space="preserve"> de la première phase de </w:t>
      </w:r>
      <w:proofErr w:type="spellStart"/>
      <w:r>
        <w:t>l’assemblée</w:t>
      </w:r>
      <w:proofErr w:type="spellEnd"/>
      <w:r>
        <w:t xml:space="preserve"> </w:t>
      </w:r>
      <w:proofErr w:type="spellStart"/>
      <w:r>
        <w:t>danoise</w:t>
      </w:r>
      <w:proofErr w:type="spellEnd"/>
      <w:r>
        <w:t xml:space="preserve">, les </w:t>
      </w:r>
      <w:proofErr w:type="spellStart"/>
      <w:r>
        <w:t>membres</w:t>
      </w:r>
      <w:proofErr w:type="spellEnd"/>
      <w:r>
        <w:t xml:space="preserve"> </w:t>
      </w:r>
      <w:proofErr w:type="spellStart"/>
      <w:r>
        <w:t>ont</w:t>
      </w:r>
      <w:proofErr w:type="spellEnd"/>
      <w:r>
        <w:t xml:space="preserve"> </w:t>
      </w:r>
      <w:proofErr w:type="spellStart"/>
      <w:r>
        <w:t>entendu</w:t>
      </w:r>
      <w:proofErr w:type="spellEnd"/>
      <w:r>
        <w:t xml:space="preserve"> des experts et </w:t>
      </w:r>
      <w:proofErr w:type="spellStart"/>
      <w:r>
        <w:t>ont</w:t>
      </w:r>
      <w:proofErr w:type="spellEnd"/>
      <w:r>
        <w:t xml:space="preserve"> ensuite </w:t>
      </w:r>
      <w:proofErr w:type="spellStart"/>
      <w:r>
        <w:t>réfléchi</w:t>
      </w:r>
      <w:proofErr w:type="spellEnd"/>
      <w:r>
        <w:t xml:space="preserve"> à des </w:t>
      </w:r>
      <w:proofErr w:type="spellStart"/>
      <w:r>
        <w:t>thèmes</w:t>
      </w:r>
      <w:proofErr w:type="spellEnd"/>
      <w:r>
        <w:t xml:space="preserve"> </w:t>
      </w:r>
      <w:proofErr w:type="spellStart"/>
      <w:r>
        <w:t>potentiels</w:t>
      </w:r>
      <w:proofErr w:type="spellEnd"/>
      <w:r>
        <w:t xml:space="preserve"> à </w:t>
      </w:r>
      <w:proofErr w:type="spellStart"/>
      <w:r>
        <w:t>partir</w:t>
      </w:r>
      <w:proofErr w:type="spellEnd"/>
      <w:r>
        <w:t xml:space="preserve"> </w:t>
      </w:r>
      <w:proofErr w:type="spellStart"/>
      <w:r>
        <w:t>desquels</w:t>
      </w:r>
      <w:proofErr w:type="spellEnd"/>
      <w:r>
        <w:t xml:space="preserve"> </w:t>
      </w:r>
      <w:proofErr w:type="spellStart"/>
      <w:r>
        <w:t>l’organisation</w:t>
      </w:r>
      <w:proofErr w:type="spellEnd"/>
      <w:r w:rsidRPr="0017605F">
        <w:t xml:space="preserve"> </w:t>
      </w:r>
      <w:proofErr w:type="spellStart"/>
      <w:r w:rsidRPr="0017605F">
        <w:t>ont</w:t>
      </w:r>
      <w:proofErr w:type="spellEnd"/>
      <w:r w:rsidRPr="0017605F">
        <w:t xml:space="preserve"> </w:t>
      </w:r>
      <w:proofErr w:type="spellStart"/>
      <w:r w:rsidRPr="0017605F">
        <w:t>sélectionné</w:t>
      </w:r>
      <w:proofErr w:type="spellEnd"/>
      <w:r w:rsidRPr="0017605F">
        <w:t xml:space="preserve"> les </w:t>
      </w:r>
      <w:proofErr w:type="spellStart"/>
      <w:r w:rsidRPr="0017605F">
        <w:t>domaines</w:t>
      </w:r>
      <w:proofErr w:type="spellEnd"/>
      <w:r w:rsidRPr="0017605F">
        <w:t xml:space="preserve"> de travail. La </w:t>
      </w:r>
      <w:proofErr w:type="spellStart"/>
      <w:r w:rsidRPr="0017605F">
        <w:t>deuxième</w:t>
      </w:r>
      <w:proofErr w:type="spellEnd"/>
      <w:r w:rsidRPr="0017605F">
        <w:t xml:space="preserve"> phase de </w:t>
      </w:r>
      <w:proofErr w:type="spellStart"/>
      <w:r w:rsidRPr="0017605F">
        <w:t>l’assemblée</w:t>
      </w:r>
      <w:proofErr w:type="spellEnd"/>
      <w:r w:rsidRPr="0017605F">
        <w:t xml:space="preserve"> </w:t>
      </w:r>
      <w:proofErr w:type="spellStart"/>
      <w:r w:rsidRPr="0017605F">
        <w:t>danoise</w:t>
      </w:r>
      <w:proofErr w:type="spellEnd"/>
      <w:r w:rsidRPr="0017605F">
        <w:t xml:space="preserve"> </w:t>
      </w:r>
      <w:proofErr w:type="spellStart"/>
      <w:r w:rsidRPr="0017605F">
        <w:t>était</w:t>
      </w:r>
      <w:proofErr w:type="spellEnd"/>
      <w:r w:rsidRPr="0017605F">
        <w:t xml:space="preserve"> encore plus </w:t>
      </w:r>
      <w:proofErr w:type="spellStart"/>
      <w:r w:rsidRPr="0017605F">
        <w:t>ascendante</w:t>
      </w:r>
      <w:proofErr w:type="spellEnd"/>
      <w:r w:rsidRPr="0017605F">
        <w:t xml:space="preserve">, les </w:t>
      </w:r>
      <w:proofErr w:type="spellStart"/>
      <w:r w:rsidRPr="0017605F">
        <w:t>membres</w:t>
      </w:r>
      <w:proofErr w:type="spellEnd"/>
      <w:r w:rsidRPr="0017605F">
        <w:t xml:space="preserve"> </w:t>
      </w:r>
      <w:proofErr w:type="spellStart"/>
      <w:r w:rsidRPr="0017605F">
        <w:t>étant</w:t>
      </w:r>
      <w:proofErr w:type="spellEnd"/>
      <w:r w:rsidRPr="0017605F">
        <w:t xml:space="preserve"> </w:t>
      </w:r>
      <w:proofErr w:type="spellStart"/>
      <w:r w:rsidRPr="0017605F">
        <w:t>habilités</w:t>
      </w:r>
      <w:proofErr w:type="spellEnd"/>
      <w:r w:rsidRPr="0017605F">
        <w:t xml:space="preserve"> à </w:t>
      </w:r>
      <w:proofErr w:type="spellStart"/>
      <w:r w:rsidRPr="0017605F">
        <w:t>décider</w:t>
      </w:r>
      <w:proofErr w:type="spellEnd"/>
      <w:r w:rsidRPr="0017605F">
        <w:t xml:space="preserve"> </w:t>
      </w:r>
      <w:proofErr w:type="spellStart"/>
      <w:r w:rsidRPr="0017605F">
        <w:t>eux-mêmes</w:t>
      </w:r>
      <w:proofErr w:type="spellEnd"/>
      <w:r w:rsidRPr="0017605F">
        <w:t xml:space="preserve"> des </w:t>
      </w:r>
      <w:proofErr w:type="spellStart"/>
      <w:r w:rsidRPr="0017605F">
        <w:t>thèmes</w:t>
      </w:r>
      <w:proofErr w:type="spellEnd"/>
      <w:r w:rsidRPr="0017605F">
        <w:t xml:space="preserve"> </w:t>
      </w:r>
      <w:proofErr w:type="spellStart"/>
      <w:r w:rsidRPr="0017605F">
        <w:t>qu’ils</w:t>
      </w:r>
      <w:proofErr w:type="spellEnd"/>
      <w:r w:rsidRPr="0017605F">
        <w:t xml:space="preserve"> </w:t>
      </w:r>
      <w:proofErr w:type="spellStart"/>
      <w:r w:rsidRPr="0017605F">
        <w:t>souhaitaient</w:t>
      </w:r>
      <w:proofErr w:type="spellEnd"/>
      <w:r w:rsidRPr="0017605F">
        <w:t xml:space="preserve"> </w:t>
      </w:r>
      <w:proofErr w:type="spellStart"/>
      <w:r w:rsidRPr="0017605F">
        <w:t>aborder</w:t>
      </w:r>
      <w:proofErr w:type="spellEnd"/>
      <w:r w:rsidRPr="0017605F">
        <w:t xml:space="preserve">. </w:t>
      </w:r>
      <w:proofErr w:type="spellStart"/>
      <w:r w:rsidRPr="0017605F">
        <w:t>Lorsque</w:t>
      </w:r>
      <w:proofErr w:type="spellEnd"/>
      <w:r>
        <w:t>,</w:t>
      </w:r>
      <w:r w:rsidRPr="0017605F">
        <w:t xml:space="preserve"> </w:t>
      </w:r>
      <w:proofErr w:type="spellStart"/>
      <w:r w:rsidRPr="0017605F">
        <w:t>souhaité</w:t>
      </w:r>
      <w:proofErr w:type="spellEnd"/>
      <w:r w:rsidRPr="0017605F">
        <w:t xml:space="preserve"> par de </w:t>
      </w:r>
      <w:proofErr w:type="spellStart"/>
      <w:r w:rsidRPr="0017605F">
        <w:t>nombreux</w:t>
      </w:r>
      <w:proofErr w:type="spellEnd"/>
      <w:r w:rsidRPr="0017605F">
        <w:t xml:space="preserve"> </w:t>
      </w:r>
      <w:proofErr w:type="spellStart"/>
      <w:r w:rsidRPr="0017605F">
        <w:t>membres</w:t>
      </w:r>
      <w:proofErr w:type="spellEnd"/>
      <w:r w:rsidRPr="0017605F">
        <w:t xml:space="preserve"> et le </w:t>
      </w:r>
      <w:proofErr w:type="spellStart"/>
      <w:r w:rsidRPr="0017605F">
        <w:t>comité</w:t>
      </w:r>
      <w:proofErr w:type="spellEnd"/>
      <w:r w:rsidRPr="0017605F">
        <w:t xml:space="preserve"> de </w:t>
      </w:r>
      <w:proofErr w:type="spellStart"/>
      <w:r w:rsidRPr="0017605F">
        <w:t>gouvernance</w:t>
      </w:r>
      <w:proofErr w:type="spellEnd"/>
      <w:r w:rsidRPr="0017605F">
        <w:t>,</w:t>
      </w:r>
      <w:r>
        <w:t xml:space="preserve"> </w:t>
      </w:r>
      <w:r w:rsidRPr="0017605F">
        <w:t xml:space="preserve">a </w:t>
      </w:r>
      <w:proofErr w:type="spellStart"/>
      <w:r w:rsidRPr="0017605F">
        <w:t>été</w:t>
      </w:r>
      <w:proofErr w:type="spellEnd"/>
      <w:r w:rsidRPr="0017605F">
        <w:t xml:space="preserve"> mis </w:t>
      </w:r>
      <w:proofErr w:type="spellStart"/>
      <w:r w:rsidRPr="0017605F">
        <w:t>en</w:t>
      </w:r>
      <w:proofErr w:type="spellEnd"/>
      <w:r w:rsidRPr="0017605F">
        <w:t xml:space="preserve"> place un </w:t>
      </w:r>
      <w:proofErr w:type="spellStart"/>
      <w:r w:rsidRPr="0017605F">
        <w:t>chantier</w:t>
      </w:r>
      <w:proofErr w:type="spellEnd"/>
      <w:r w:rsidRPr="0017605F">
        <w:t xml:space="preserve"> transversal </w:t>
      </w:r>
      <w:proofErr w:type="spellStart"/>
      <w:r w:rsidRPr="0017605F">
        <w:t>regroupant</w:t>
      </w:r>
      <w:proofErr w:type="spellEnd"/>
      <w:r w:rsidRPr="0017605F">
        <w:t xml:space="preserve"> des questions plus </w:t>
      </w:r>
      <w:proofErr w:type="spellStart"/>
      <w:r w:rsidRPr="0017605F">
        <w:t>systémiques</w:t>
      </w:r>
      <w:proofErr w:type="spellEnd"/>
      <w:r w:rsidRPr="0017605F">
        <w:t xml:space="preserve"> qui </w:t>
      </w:r>
      <w:proofErr w:type="spellStart"/>
      <w:r w:rsidRPr="0017605F">
        <w:t>recoupaient</w:t>
      </w:r>
      <w:proofErr w:type="spellEnd"/>
      <w:r w:rsidRPr="0017605F">
        <w:t xml:space="preserve"> les cinq </w:t>
      </w:r>
      <w:proofErr w:type="spellStart"/>
      <w:r w:rsidRPr="0017605F">
        <w:t>thèmes</w:t>
      </w:r>
      <w:proofErr w:type="spellEnd"/>
      <w:r>
        <w:t>,</w:t>
      </w:r>
      <w:r w:rsidRPr="0017605F">
        <w:t xml:space="preserve"> </w:t>
      </w:r>
      <w:proofErr w:type="spellStart"/>
      <w:r w:rsidRPr="0017605F">
        <w:t>celui</w:t>
      </w:r>
      <w:proofErr w:type="spellEnd"/>
      <w:r w:rsidRPr="0017605F">
        <w:t xml:space="preserve">-ci a </w:t>
      </w:r>
      <w:proofErr w:type="spellStart"/>
      <w:r w:rsidRPr="0017605F">
        <w:t>été</w:t>
      </w:r>
      <w:proofErr w:type="spellEnd"/>
      <w:r w:rsidRPr="0017605F">
        <w:t xml:space="preserve"> </w:t>
      </w:r>
      <w:proofErr w:type="spellStart"/>
      <w:r w:rsidRPr="0017605F">
        <w:t>arrêté</w:t>
      </w:r>
      <w:proofErr w:type="spellEnd"/>
      <w:r w:rsidRPr="0017605F">
        <w:t xml:space="preserve"> </w:t>
      </w:r>
      <w:r>
        <w:t xml:space="preserve">après deux sessions </w:t>
      </w:r>
      <w:r w:rsidRPr="0017605F">
        <w:t xml:space="preserve">par le </w:t>
      </w:r>
      <w:proofErr w:type="spellStart"/>
      <w:r>
        <w:t>c</w:t>
      </w:r>
      <w:r w:rsidRPr="0017605F">
        <w:t>omité</w:t>
      </w:r>
      <w:proofErr w:type="spellEnd"/>
      <w:r w:rsidRPr="0017605F">
        <w:t xml:space="preserve"> de </w:t>
      </w:r>
      <w:proofErr w:type="spellStart"/>
      <w:r w:rsidRPr="0017605F">
        <w:t>gouvernance</w:t>
      </w:r>
      <w:proofErr w:type="spellEnd"/>
      <w:r w:rsidRPr="0017605F">
        <w:t xml:space="preserve"> sous la pression </w:t>
      </w:r>
      <w:proofErr w:type="spellStart"/>
      <w:r w:rsidRPr="0017605F">
        <w:t>d’autres</w:t>
      </w:r>
      <w:proofErr w:type="spellEnd"/>
      <w:r w:rsidRPr="0017605F">
        <w:t xml:space="preserve"> </w:t>
      </w:r>
      <w:proofErr w:type="spellStart"/>
      <w:r w:rsidRPr="0017605F">
        <w:t>membres</w:t>
      </w:r>
      <w:proofErr w:type="spellEnd"/>
      <w:r w:rsidRPr="0017605F">
        <w:t xml:space="preserve"> de la Convention</w:t>
      </w:r>
      <w:r>
        <w:t>.</w:t>
      </w:r>
    </w:p>
    <w:p w14:paraId="7F7F9AD9" w14:textId="77777777" w:rsidR="00643A41" w:rsidRDefault="00643A41" w:rsidP="00643A41">
      <w:r>
        <w:t xml:space="preserve">Le style de facilitation </w:t>
      </w:r>
      <w:proofErr w:type="spellStart"/>
      <w:r>
        <w:t>adopté</w:t>
      </w:r>
      <w:proofErr w:type="spellEnd"/>
      <w:r>
        <w:t xml:space="preserve"> au sein de la Convention </w:t>
      </w:r>
      <w:proofErr w:type="spellStart"/>
      <w:r>
        <w:t>révèle</w:t>
      </w:r>
      <w:proofErr w:type="spellEnd"/>
      <w:r>
        <w:t xml:space="preserve"> </w:t>
      </w:r>
      <w:proofErr w:type="spellStart"/>
      <w:r>
        <w:t>une</w:t>
      </w:r>
      <w:proofErr w:type="spellEnd"/>
      <w:r>
        <w:t xml:space="preserve"> </w:t>
      </w:r>
      <w:proofErr w:type="spellStart"/>
      <w:r>
        <w:t>différence</w:t>
      </w:r>
      <w:proofErr w:type="spellEnd"/>
      <w:r>
        <w:t xml:space="preserve"> de </w:t>
      </w:r>
      <w:proofErr w:type="spellStart"/>
      <w:r>
        <w:t>philosophie</w:t>
      </w:r>
      <w:proofErr w:type="spellEnd"/>
      <w:r>
        <w:t xml:space="preserve"> entre les mini-publics. </w:t>
      </w:r>
      <w:proofErr w:type="spellStart"/>
      <w:r>
        <w:t>Alors</w:t>
      </w:r>
      <w:proofErr w:type="spellEnd"/>
      <w:r>
        <w:t xml:space="preserve"> que </w:t>
      </w:r>
      <w:proofErr w:type="spellStart"/>
      <w:r>
        <w:t>l’analyse</w:t>
      </w:r>
      <w:proofErr w:type="spellEnd"/>
      <w:r>
        <w:t xml:space="preserve"> de </w:t>
      </w:r>
      <w:proofErr w:type="spellStart"/>
      <w:r>
        <w:t>l’impact</w:t>
      </w:r>
      <w:proofErr w:type="spellEnd"/>
      <w:r>
        <w:t xml:space="preserve"> de la facilitation </w:t>
      </w:r>
      <w:proofErr w:type="spellStart"/>
      <w:r>
        <w:t>reste</w:t>
      </w:r>
      <w:proofErr w:type="spellEnd"/>
      <w:r>
        <w:t xml:space="preserve"> un </w:t>
      </w:r>
      <w:proofErr w:type="spellStart"/>
      <w:r>
        <w:t>domaine</w:t>
      </w:r>
      <w:proofErr w:type="spellEnd"/>
      <w:r>
        <w:t xml:space="preserve"> sous-</w:t>
      </w:r>
      <w:proofErr w:type="spellStart"/>
      <w:r>
        <w:t>exploré</w:t>
      </w:r>
      <w:proofErr w:type="spellEnd"/>
      <w:r>
        <w:t xml:space="preserve"> de la pratique du DMP (Dillard, </w:t>
      </w:r>
      <w:proofErr w:type="gramStart"/>
      <w:r>
        <w:t>2013 ;</w:t>
      </w:r>
      <w:proofErr w:type="gramEnd"/>
      <w:r>
        <w:t xml:space="preserve"> Escobar, 2019), </w:t>
      </w:r>
      <w:proofErr w:type="spellStart"/>
      <w:r>
        <w:t>une</w:t>
      </w:r>
      <w:proofErr w:type="spellEnd"/>
      <w:r>
        <w:t xml:space="preserve"> distinction </w:t>
      </w:r>
      <w:proofErr w:type="spellStart"/>
      <w:r>
        <w:t>peut</w:t>
      </w:r>
      <w:proofErr w:type="spellEnd"/>
      <w:r>
        <w:t xml:space="preserve"> </w:t>
      </w:r>
      <w:proofErr w:type="spellStart"/>
      <w:r>
        <w:t>être</w:t>
      </w:r>
      <w:proofErr w:type="spellEnd"/>
      <w:r>
        <w:t xml:space="preserve"> </w:t>
      </w:r>
      <w:proofErr w:type="spellStart"/>
      <w:r>
        <w:t>établie</w:t>
      </w:r>
      <w:proofErr w:type="spellEnd"/>
      <w:r>
        <w:t xml:space="preserve"> entre les </w:t>
      </w:r>
      <w:proofErr w:type="spellStart"/>
      <w:r>
        <w:t>approches</w:t>
      </w:r>
      <w:proofErr w:type="spellEnd"/>
      <w:r>
        <w:t xml:space="preserve"> de la facilitation qui </w:t>
      </w:r>
      <w:proofErr w:type="spellStart"/>
      <w:r>
        <w:t>privilégient</w:t>
      </w:r>
      <w:proofErr w:type="spellEnd"/>
      <w:r>
        <w:t xml:space="preserve"> </w:t>
      </w:r>
      <w:proofErr w:type="spellStart"/>
      <w:r>
        <w:t>l’égalité</w:t>
      </w:r>
      <w:proofErr w:type="spellEnd"/>
      <w:r>
        <w:t xml:space="preserve"> de la parole et </w:t>
      </w:r>
      <w:proofErr w:type="spellStart"/>
      <w:r>
        <w:t>celles</w:t>
      </w:r>
      <w:proofErr w:type="spellEnd"/>
      <w:r>
        <w:t xml:space="preserve"> qui </w:t>
      </w:r>
      <w:proofErr w:type="spellStart"/>
      <w:r>
        <w:t>privilégient</w:t>
      </w:r>
      <w:proofErr w:type="spellEnd"/>
      <w:r>
        <w:t xml:space="preserve"> </w:t>
      </w:r>
      <w:proofErr w:type="spellStart"/>
      <w:r>
        <w:t>l’auto</w:t>
      </w:r>
      <w:proofErr w:type="spellEnd"/>
      <w:r>
        <w:t xml:space="preserve">-organisation. </w:t>
      </w:r>
      <w:proofErr w:type="spellStart"/>
      <w:r>
        <w:t>Toutes</w:t>
      </w:r>
      <w:proofErr w:type="spellEnd"/>
      <w:r>
        <w:t xml:space="preserve"> les </w:t>
      </w:r>
      <w:proofErr w:type="spellStart"/>
      <w:r>
        <w:t>assemblées</w:t>
      </w:r>
      <w:proofErr w:type="spellEnd"/>
      <w:r>
        <w:t xml:space="preserve"> </w:t>
      </w:r>
      <w:proofErr w:type="spellStart"/>
      <w:r>
        <w:t>réalisent</w:t>
      </w:r>
      <w:proofErr w:type="spellEnd"/>
      <w:r>
        <w:t xml:space="preserve"> </w:t>
      </w:r>
      <w:proofErr w:type="spellStart"/>
      <w:r>
        <w:t>une</w:t>
      </w:r>
      <w:proofErr w:type="spellEnd"/>
      <w:r>
        <w:t xml:space="preserve"> </w:t>
      </w:r>
      <w:proofErr w:type="spellStart"/>
      <w:r>
        <w:t>forme</w:t>
      </w:r>
      <w:proofErr w:type="spellEnd"/>
      <w:r>
        <w:t xml:space="preserve"> </w:t>
      </w:r>
      <w:proofErr w:type="spellStart"/>
      <w:r>
        <w:t>d’égalité</w:t>
      </w:r>
      <w:proofErr w:type="spellEnd"/>
      <w:r>
        <w:t xml:space="preserve"> politique de </w:t>
      </w:r>
      <w:proofErr w:type="spellStart"/>
      <w:r>
        <w:t>présence</w:t>
      </w:r>
      <w:proofErr w:type="spellEnd"/>
      <w:r>
        <w:t xml:space="preserve"> par le tirage au sort – </w:t>
      </w:r>
      <w:proofErr w:type="spellStart"/>
      <w:r>
        <w:t>une</w:t>
      </w:r>
      <w:proofErr w:type="spellEnd"/>
      <w:r>
        <w:t xml:space="preserve"> chance </w:t>
      </w:r>
      <w:proofErr w:type="spellStart"/>
      <w:r>
        <w:t>égale</w:t>
      </w:r>
      <w:proofErr w:type="spellEnd"/>
      <w:r>
        <w:t xml:space="preserve"> d’être </w:t>
      </w:r>
      <w:proofErr w:type="spellStart"/>
      <w:r>
        <w:t>sélectionné</w:t>
      </w:r>
      <w:proofErr w:type="spellEnd"/>
      <w:r>
        <w:t xml:space="preserve"> pour </w:t>
      </w:r>
      <w:proofErr w:type="spellStart"/>
      <w:r>
        <w:t>l’assemblée</w:t>
      </w:r>
      <w:proofErr w:type="spellEnd"/>
      <w:r>
        <w:t xml:space="preserve"> (Smith, 2021). Pour les </w:t>
      </w:r>
      <w:proofErr w:type="spellStart"/>
      <w:r>
        <w:t>assemblées</w:t>
      </w:r>
      <w:proofErr w:type="spellEnd"/>
      <w:r>
        <w:t xml:space="preserve"> qui </w:t>
      </w:r>
      <w:proofErr w:type="spellStart"/>
      <w:r>
        <w:t>donnent</w:t>
      </w:r>
      <w:proofErr w:type="spellEnd"/>
      <w:r>
        <w:t xml:space="preserve"> la </w:t>
      </w:r>
      <w:proofErr w:type="spellStart"/>
      <w:r>
        <w:t>priorité</w:t>
      </w:r>
      <w:proofErr w:type="spellEnd"/>
      <w:r>
        <w:t xml:space="preserve"> à </w:t>
      </w:r>
      <w:proofErr w:type="spellStart"/>
      <w:r>
        <w:t>l’égalité</w:t>
      </w:r>
      <w:proofErr w:type="spellEnd"/>
      <w:r>
        <w:t xml:space="preserve"> de la parole,</w:t>
      </w:r>
      <w:r w:rsidRPr="00055A78">
        <w:t xml:space="preserve"> </w:t>
      </w:r>
      <w:r>
        <w:t xml:space="preserve">le mode </w:t>
      </w:r>
      <w:proofErr w:type="spellStart"/>
      <w:r>
        <w:t>préféré</w:t>
      </w:r>
      <w:proofErr w:type="spellEnd"/>
      <w:r>
        <w:t xml:space="preserve"> de travail </w:t>
      </w:r>
      <w:proofErr w:type="spellStart"/>
      <w:r>
        <w:t>en</w:t>
      </w:r>
      <w:proofErr w:type="spellEnd"/>
      <w:r>
        <w:t xml:space="preserve"> petits </w:t>
      </w:r>
      <w:proofErr w:type="spellStart"/>
      <w:r>
        <w:t>groupes</w:t>
      </w:r>
      <w:proofErr w:type="spellEnd"/>
      <w:r>
        <w:t xml:space="preserve"> </w:t>
      </w:r>
      <w:proofErr w:type="spellStart"/>
      <w:r>
        <w:t>est</w:t>
      </w:r>
      <w:proofErr w:type="spellEnd"/>
      <w:r>
        <w:t xml:space="preserve"> </w:t>
      </w:r>
      <w:proofErr w:type="spellStart"/>
      <w:r>
        <w:t>l’animation</w:t>
      </w:r>
      <w:proofErr w:type="spellEnd"/>
      <w:r>
        <w:t xml:space="preserve"> directive des tables – que </w:t>
      </w:r>
      <w:proofErr w:type="spellStart"/>
      <w:r>
        <w:t>ce</w:t>
      </w:r>
      <w:proofErr w:type="spellEnd"/>
      <w:r>
        <w:t xml:space="preserve"> </w:t>
      </w:r>
      <w:proofErr w:type="spellStart"/>
      <w:r>
        <w:t>soit</w:t>
      </w:r>
      <w:proofErr w:type="spellEnd"/>
      <w:r>
        <w:t xml:space="preserve"> </w:t>
      </w:r>
      <w:proofErr w:type="spellStart"/>
      <w:r>
        <w:t>lorsque</w:t>
      </w:r>
      <w:proofErr w:type="spellEnd"/>
      <w:r>
        <w:t xml:space="preserve"> les </w:t>
      </w:r>
      <w:proofErr w:type="spellStart"/>
      <w:r>
        <w:t>membres</w:t>
      </w:r>
      <w:proofErr w:type="spellEnd"/>
      <w:r>
        <w:t xml:space="preserve"> </w:t>
      </w:r>
      <w:proofErr w:type="spellStart"/>
      <w:r>
        <w:t>travaillent</w:t>
      </w:r>
      <w:proofErr w:type="spellEnd"/>
      <w:r>
        <w:t xml:space="preserve"> </w:t>
      </w:r>
      <w:proofErr w:type="spellStart"/>
      <w:r>
        <w:t>en</w:t>
      </w:r>
      <w:proofErr w:type="spellEnd"/>
      <w:r>
        <w:t xml:space="preserve"> </w:t>
      </w:r>
      <w:proofErr w:type="spellStart"/>
      <w:r>
        <w:t>plénière</w:t>
      </w:r>
      <w:proofErr w:type="spellEnd"/>
      <w:r>
        <w:t xml:space="preserve"> </w:t>
      </w:r>
      <w:proofErr w:type="spellStart"/>
      <w:r>
        <w:t>ou</w:t>
      </w:r>
      <w:proofErr w:type="spellEnd"/>
      <w:r>
        <w:t xml:space="preserve"> </w:t>
      </w:r>
      <w:proofErr w:type="spellStart"/>
      <w:r>
        <w:t>en</w:t>
      </w:r>
      <w:proofErr w:type="spellEnd"/>
      <w:r>
        <w:t xml:space="preserve"> </w:t>
      </w:r>
      <w:proofErr w:type="spellStart"/>
      <w:r>
        <w:t>groupes</w:t>
      </w:r>
      <w:proofErr w:type="spellEnd"/>
      <w:r>
        <w:t xml:space="preserve"> de travail, </w:t>
      </w:r>
      <w:proofErr w:type="spellStart"/>
      <w:r>
        <w:t>qu’ils</w:t>
      </w:r>
      <w:proofErr w:type="spellEnd"/>
      <w:r>
        <w:t xml:space="preserve"> </w:t>
      </w:r>
      <w:proofErr w:type="spellStart"/>
      <w:r>
        <w:t>apprennent</w:t>
      </w:r>
      <w:proofErr w:type="spellEnd"/>
      <w:r>
        <w:t xml:space="preserve">, </w:t>
      </w:r>
      <w:proofErr w:type="spellStart"/>
      <w:r>
        <w:t>réfléchissent</w:t>
      </w:r>
      <w:proofErr w:type="spellEnd"/>
      <w:r>
        <w:t xml:space="preserve"> </w:t>
      </w:r>
      <w:proofErr w:type="spellStart"/>
      <w:r>
        <w:t>ou</w:t>
      </w:r>
      <w:proofErr w:type="spellEnd"/>
      <w:r>
        <w:t xml:space="preserve"> </w:t>
      </w:r>
      <w:proofErr w:type="spellStart"/>
      <w:r>
        <w:t>élaborent</w:t>
      </w:r>
      <w:proofErr w:type="spellEnd"/>
      <w:r>
        <w:t xml:space="preserve"> des </w:t>
      </w:r>
      <w:proofErr w:type="spellStart"/>
      <w:r>
        <w:t>recommandations</w:t>
      </w:r>
      <w:proofErr w:type="spellEnd"/>
      <w:r>
        <w:t xml:space="preserve">. Le </w:t>
      </w:r>
      <w:proofErr w:type="spellStart"/>
      <w:r>
        <w:t>principe</w:t>
      </w:r>
      <w:proofErr w:type="spellEnd"/>
      <w:r>
        <w:t xml:space="preserve"> </w:t>
      </w:r>
      <w:proofErr w:type="spellStart"/>
      <w:r>
        <w:t>est</w:t>
      </w:r>
      <w:proofErr w:type="spellEnd"/>
      <w:r>
        <w:t xml:space="preserve"> que les </w:t>
      </w:r>
      <w:proofErr w:type="spellStart"/>
      <w:r>
        <w:t>assemblées</w:t>
      </w:r>
      <w:proofErr w:type="spellEnd"/>
      <w:r>
        <w:t xml:space="preserve"> </w:t>
      </w:r>
      <w:proofErr w:type="spellStart"/>
      <w:r>
        <w:t>doivent</w:t>
      </w:r>
      <w:proofErr w:type="spellEnd"/>
      <w:r>
        <w:t xml:space="preserve"> </w:t>
      </w:r>
      <w:proofErr w:type="spellStart"/>
      <w:r>
        <w:t>tenter</w:t>
      </w:r>
      <w:proofErr w:type="spellEnd"/>
      <w:r>
        <w:t xml:space="preserve"> </w:t>
      </w:r>
      <w:proofErr w:type="spellStart"/>
      <w:r>
        <w:t>d’égaliser</w:t>
      </w:r>
      <w:proofErr w:type="spellEnd"/>
      <w:r>
        <w:t xml:space="preserve"> les </w:t>
      </w:r>
      <w:proofErr w:type="spellStart"/>
      <w:r>
        <w:t>opportunités</w:t>
      </w:r>
      <w:proofErr w:type="spellEnd"/>
      <w:r>
        <w:t xml:space="preserve"> de </w:t>
      </w:r>
      <w:proofErr w:type="spellStart"/>
      <w:r>
        <w:t>contribuer</w:t>
      </w:r>
      <w:proofErr w:type="spellEnd"/>
      <w:r>
        <w:t xml:space="preserve"> aux </w:t>
      </w:r>
      <w:proofErr w:type="spellStart"/>
      <w:r>
        <w:t>délibérations</w:t>
      </w:r>
      <w:proofErr w:type="spellEnd"/>
      <w:r>
        <w:t xml:space="preserve">, les </w:t>
      </w:r>
      <w:proofErr w:type="spellStart"/>
      <w:r>
        <w:t>animatrices</w:t>
      </w:r>
      <w:proofErr w:type="spellEnd"/>
      <w:r>
        <w:t xml:space="preserve"> et animateurs </w:t>
      </w:r>
      <w:proofErr w:type="spellStart"/>
      <w:r>
        <w:t>équilibrant</w:t>
      </w:r>
      <w:proofErr w:type="spellEnd"/>
      <w:r>
        <w:t xml:space="preserve"> les contributions entre </w:t>
      </w:r>
      <w:proofErr w:type="spellStart"/>
      <w:r>
        <w:t>celles</w:t>
      </w:r>
      <w:proofErr w:type="spellEnd"/>
      <w:r>
        <w:t xml:space="preserve"> et </w:t>
      </w:r>
      <w:proofErr w:type="spellStart"/>
      <w:r>
        <w:t>ceux</w:t>
      </w:r>
      <w:proofErr w:type="spellEnd"/>
      <w:r>
        <w:t xml:space="preserve"> qui </w:t>
      </w:r>
      <w:proofErr w:type="spellStart"/>
      <w:r>
        <w:t>sont</w:t>
      </w:r>
      <w:proofErr w:type="spellEnd"/>
      <w:r>
        <w:t xml:space="preserve"> plus </w:t>
      </w:r>
      <w:proofErr w:type="spellStart"/>
      <w:r>
        <w:t>ou</w:t>
      </w:r>
      <w:proofErr w:type="spellEnd"/>
      <w:r>
        <w:t xml:space="preserve"> </w:t>
      </w:r>
      <w:proofErr w:type="spellStart"/>
      <w:r>
        <w:t>moins</w:t>
      </w:r>
      <w:proofErr w:type="spellEnd"/>
      <w:r>
        <w:t xml:space="preserve"> </w:t>
      </w:r>
      <w:proofErr w:type="spellStart"/>
      <w:r>
        <w:t>confiant·es</w:t>
      </w:r>
      <w:proofErr w:type="spellEnd"/>
      <w:r>
        <w:t xml:space="preserve">. Ce </w:t>
      </w:r>
      <w:proofErr w:type="spellStart"/>
      <w:r>
        <w:t>principe</w:t>
      </w:r>
      <w:proofErr w:type="spellEnd"/>
      <w:r>
        <w:t xml:space="preserve"> </w:t>
      </w:r>
      <w:proofErr w:type="spellStart"/>
      <w:r>
        <w:t>est</w:t>
      </w:r>
      <w:proofErr w:type="spellEnd"/>
      <w:r>
        <w:t xml:space="preserve"> à la base des pratiques </w:t>
      </w:r>
      <w:proofErr w:type="spellStart"/>
      <w:r>
        <w:t>d’animation</w:t>
      </w:r>
      <w:proofErr w:type="spellEnd"/>
      <w:r>
        <w:t xml:space="preserve"> des </w:t>
      </w:r>
      <w:proofErr w:type="spellStart"/>
      <w:r>
        <w:t>assemblées</w:t>
      </w:r>
      <w:proofErr w:type="spellEnd"/>
      <w:r>
        <w:t xml:space="preserve"> </w:t>
      </w:r>
      <w:proofErr w:type="spellStart"/>
      <w:r>
        <w:t>en</w:t>
      </w:r>
      <w:proofErr w:type="spellEnd"/>
      <w:r>
        <w:t xml:space="preserve"> </w:t>
      </w:r>
      <w:proofErr w:type="spellStart"/>
      <w:r>
        <w:t>Allemagne</w:t>
      </w:r>
      <w:proofErr w:type="spellEnd"/>
      <w:r>
        <w:t xml:space="preserve">, </w:t>
      </w:r>
      <w:proofErr w:type="spellStart"/>
      <w:r>
        <w:t>en</w:t>
      </w:r>
      <w:proofErr w:type="spellEnd"/>
      <w:r>
        <w:t xml:space="preserve"> </w:t>
      </w:r>
      <w:proofErr w:type="spellStart"/>
      <w:r>
        <w:t>Irlande</w:t>
      </w:r>
      <w:proofErr w:type="spellEnd"/>
      <w:r>
        <w:t xml:space="preserve">, </w:t>
      </w:r>
      <w:proofErr w:type="spellStart"/>
      <w:r>
        <w:t>en</w:t>
      </w:r>
      <w:proofErr w:type="spellEnd"/>
      <w:r>
        <w:t xml:space="preserve"> </w:t>
      </w:r>
      <w:proofErr w:type="spellStart"/>
      <w:r>
        <w:t>Écosse</w:t>
      </w:r>
      <w:proofErr w:type="spellEnd"/>
      <w:r>
        <w:t xml:space="preserve"> et au </w:t>
      </w:r>
      <w:proofErr w:type="spellStart"/>
      <w:r>
        <w:t>Royaume</w:t>
      </w:r>
      <w:proofErr w:type="spellEnd"/>
      <w:r>
        <w:t>-Uni.</w:t>
      </w:r>
    </w:p>
    <w:p w14:paraId="5D648126" w14:textId="77777777" w:rsidR="00643A41" w:rsidRDefault="00643A41" w:rsidP="00643A41">
      <w:proofErr w:type="spellStart"/>
      <w:r>
        <w:t>En</w:t>
      </w:r>
      <w:proofErr w:type="spellEnd"/>
      <w:r>
        <w:t xml:space="preserve"> France – et </w:t>
      </w:r>
      <w:proofErr w:type="spellStart"/>
      <w:r>
        <w:t>aussi</w:t>
      </w:r>
      <w:proofErr w:type="spellEnd"/>
      <w:r>
        <w:t xml:space="preserve"> au </w:t>
      </w:r>
      <w:proofErr w:type="spellStart"/>
      <w:r>
        <w:t>Danemark</w:t>
      </w:r>
      <w:proofErr w:type="spellEnd"/>
      <w:r>
        <w:t xml:space="preserve"> – </w:t>
      </w:r>
      <w:proofErr w:type="spellStart"/>
      <w:r>
        <w:t>une</w:t>
      </w:r>
      <w:proofErr w:type="spellEnd"/>
      <w:r>
        <w:t xml:space="preserve"> </w:t>
      </w:r>
      <w:proofErr w:type="spellStart"/>
      <w:r>
        <w:t>fois</w:t>
      </w:r>
      <w:proofErr w:type="spellEnd"/>
      <w:r>
        <w:t xml:space="preserve"> </w:t>
      </w:r>
      <w:proofErr w:type="spellStart"/>
      <w:r>
        <w:t>qu’une</w:t>
      </w:r>
      <w:proofErr w:type="spellEnd"/>
      <w:r>
        <w:t xml:space="preserve"> égalité de </w:t>
      </w:r>
      <w:proofErr w:type="spellStart"/>
      <w:r>
        <w:t>présence</w:t>
      </w:r>
      <w:proofErr w:type="spellEnd"/>
      <w:r>
        <w:t xml:space="preserve"> </w:t>
      </w:r>
      <w:proofErr w:type="spellStart"/>
      <w:r>
        <w:t>substantielle</w:t>
      </w:r>
      <w:proofErr w:type="spellEnd"/>
      <w:r>
        <w:t xml:space="preserve"> </w:t>
      </w:r>
      <w:proofErr w:type="spellStart"/>
      <w:r>
        <w:t>est</w:t>
      </w:r>
      <w:proofErr w:type="spellEnd"/>
      <w:r>
        <w:t xml:space="preserve"> </w:t>
      </w:r>
      <w:proofErr w:type="spellStart"/>
      <w:r>
        <w:t>atteinte</w:t>
      </w:r>
      <w:proofErr w:type="spellEnd"/>
      <w:r>
        <w:t xml:space="preserve"> par le </w:t>
      </w:r>
      <w:proofErr w:type="spellStart"/>
      <w:r>
        <w:t>biais</w:t>
      </w:r>
      <w:proofErr w:type="spellEnd"/>
      <w:r>
        <w:t xml:space="preserve"> du tirage au sort, </w:t>
      </w:r>
      <w:proofErr w:type="spellStart"/>
      <w:r>
        <w:t>l’autonomie</w:t>
      </w:r>
      <w:proofErr w:type="spellEnd"/>
      <w:r>
        <w:t xml:space="preserve"> </w:t>
      </w:r>
      <w:proofErr w:type="spellStart"/>
      <w:r>
        <w:t>est</w:t>
      </w:r>
      <w:proofErr w:type="spellEnd"/>
      <w:r>
        <w:t xml:space="preserve"> sans doute </w:t>
      </w:r>
      <w:proofErr w:type="spellStart"/>
      <w:r>
        <w:t>considérée</w:t>
      </w:r>
      <w:proofErr w:type="spellEnd"/>
      <w:r>
        <w:t xml:space="preserve"> </w:t>
      </w:r>
      <w:proofErr w:type="spellStart"/>
      <w:r>
        <w:t>comme</w:t>
      </w:r>
      <w:proofErr w:type="spellEnd"/>
      <w:r>
        <w:t xml:space="preserve"> </w:t>
      </w:r>
      <w:proofErr w:type="spellStart"/>
      <w:r>
        <w:t>une</w:t>
      </w:r>
      <w:proofErr w:type="spellEnd"/>
      <w:r>
        <w:t xml:space="preserve"> </w:t>
      </w:r>
      <w:proofErr w:type="spellStart"/>
      <w:r>
        <w:t>priorité</w:t>
      </w:r>
      <w:proofErr w:type="spellEnd"/>
      <w:r>
        <w:t xml:space="preserve"> plus </w:t>
      </w:r>
      <w:proofErr w:type="spellStart"/>
      <w:r>
        <w:t>importante</w:t>
      </w:r>
      <w:proofErr w:type="spellEnd"/>
      <w:r>
        <w:t xml:space="preserve">. Les petits </w:t>
      </w:r>
      <w:proofErr w:type="spellStart"/>
      <w:r>
        <w:t>groupes</w:t>
      </w:r>
      <w:proofErr w:type="spellEnd"/>
      <w:r>
        <w:t xml:space="preserve"> </w:t>
      </w:r>
      <w:proofErr w:type="spellStart"/>
      <w:r>
        <w:t>organisent</w:t>
      </w:r>
      <w:proofErr w:type="spellEnd"/>
      <w:r>
        <w:t xml:space="preserve"> </w:t>
      </w:r>
      <w:proofErr w:type="spellStart"/>
      <w:r>
        <w:t>eux-mêmes</w:t>
      </w:r>
      <w:proofErr w:type="spellEnd"/>
      <w:r>
        <w:t xml:space="preserve"> </w:t>
      </w:r>
      <w:proofErr w:type="spellStart"/>
      <w:r>
        <w:t>une</w:t>
      </w:r>
      <w:proofErr w:type="spellEnd"/>
      <w:r>
        <w:t xml:space="preserve"> </w:t>
      </w:r>
      <w:proofErr w:type="spellStart"/>
      <w:r>
        <w:t>grande</w:t>
      </w:r>
      <w:proofErr w:type="spellEnd"/>
      <w:r>
        <w:t xml:space="preserve"> </w:t>
      </w:r>
      <w:proofErr w:type="spellStart"/>
      <w:r>
        <w:t>partie</w:t>
      </w:r>
      <w:proofErr w:type="spellEnd"/>
      <w:r>
        <w:t xml:space="preserve"> de </w:t>
      </w:r>
      <w:proofErr w:type="spellStart"/>
      <w:r>
        <w:t>leurs</w:t>
      </w:r>
      <w:proofErr w:type="spellEnd"/>
      <w:r>
        <w:t xml:space="preserve"> </w:t>
      </w:r>
      <w:proofErr w:type="spellStart"/>
      <w:r>
        <w:t>délibérations</w:t>
      </w:r>
      <w:proofErr w:type="spellEnd"/>
      <w:r>
        <w:t xml:space="preserve"> et de la </w:t>
      </w:r>
      <w:proofErr w:type="spellStart"/>
      <w:r>
        <w:t>rédaction</w:t>
      </w:r>
      <w:proofErr w:type="spellEnd"/>
      <w:r>
        <w:t xml:space="preserve"> de </w:t>
      </w:r>
      <w:proofErr w:type="spellStart"/>
      <w:r>
        <w:t>leurs</w:t>
      </w:r>
      <w:proofErr w:type="spellEnd"/>
      <w:r>
        <w:t xml:space="preserve"> propositions. Les </w:t>
      </w:r>
      <w:proofErr w:type="spellStart"/>
      <w:r>
        <w:t>animatrices</w:t>
      </w:r>
      <w:proofErr w:type="spellEnd"/>
      <w:r>
        <w:t xml:space="preserve"> et animateurs ne </w:t>
      </w:r>
      <w:proofErr w:type="spellStart"/>
      <w:r>
        <w:t>sont</w:t>
      </w:r>
      <w:proofErr w:type="spellEnd"/>
      <w:r>
        <w:t xml:space="preserve"> pas </w:t>
      </w:r>
      <w:proofErr w:type="spellStart"/>
      <w:r>
        <w:t>absent·es</w:t>
      </w:r>
      <w:proofErr w:type="spellEnd"/>
      <w:r>
        <w:t xml:space="preserve">, </w:t>
      </w:r>
      <w:proofErr w:type="spellStart"/>
      <w:r>
        <w:t>mais</w:t>
      </w:r>
      <w:proofErr w:type="spellEnd"/>
      <w:r>
        <w:t xml:space="preserve"> </w:t>
      </w:r>
      <w:proofErr w:type="spellStart"/>
      <w:r>
        <w:t>iels</w:t>
      </w:r>
      <w:proofErr w:type="spellEnd"/>
      <w:r>
        <w:t xml:space="preserve"> </w:t>
      </w:r>
      <w:proofErr w:type="spellStart"/>
      <w:r>
        <w:t>sont</w:t>
      </w:r>
      <w:proofErr w:type="spellEnd"/>
      <w:r>
        <w:t xml:space="preserve"> </w:t>
      </w:r>
      <w:proofErr w:type="spellStart"/>
      <w:r>
        <w:t>moins</w:t>
      </w:r>
      <w:proofErr w:type="spellEnd"/>
      <w:r>
        <w:t xml:space="preserve"> </w:t>
      </w:r>
      <w:proofErr w:type="spellStart"/>
      <w:r>
        <w:t>nombreux·ses</w:t>
      </w:r>
      <w:proofErr w:type="spellEnd"/>
      <w:r>
        <w:t xml:space="preserve"> et </w:t>
      </w:r>
      <w:proofErr w:type="spellStart"/>
      <w:r>
        <w:t>s’impliquent</w:t>
      </w:r>
      <w:proofErr w:type="spellEnd"/>
      <w:r>
        <w:t xml:space="preserve"> avec plus de </w:t>
      </w:r>
      <w:proofErr w:type="spellStart"/>
      <w:r>
        <w:t>laisser-aller</w:t>
      </w:r>
      <w:proofErr w:type="spellEnd"/>
      <w:r>
        <w:t xml:space="preserve">, </w:t>
      </w:r>
      <w:proofErr w:type="spellStart"/>
      <w:r>
        <w:t>n’intervenant</w:t>
      </w:r>
      <w:proofErr w:type="spellEnd"/>
      <w:r>
        <w:t xml:space="preserve"> que </w:t>
      </w:r>
      <w:proofErr w:type="spellStart"/>
      <w:r>
        <w:t>lorsque</w:t>
      </w:r>
      <w:proofErr w:type="spellEnd"/>
      <w:r>
        <w:t xml:space="preserve"> des </w:t>
      </w:r>
      <w:proofErr w:type="spellStart"/>
      <w:r>
        <w:t>dysfonctionnements</w:t>
      </w:r>
      <w:proofErr w:type="spellEnd"/>
      <w:r>
        <w:t xml:space="preserve"> dans les interactions du </w:t>
      </w:r>
      <w:proofErr w:type="spellStart"/>
      <w:r>
        <w:t>groupe</w:t>
      </w:r>
      <w:proofErr w:type="spellEnd"/>
      <w:r>
        <w:t xml:space="preserve"> </w:t>
      </w:r>
      <w:proofErr w:type="spellStart"/>
      <w:r>
        <w:t>apparaissent</w:t>
      </w:r>
      <w:proofErr w:type="spellEnd"/>
      <w:r>
        <w:t xml:space="preserve">. </w:t>
      </w:r>
      <w:proofErr w:type="spellStart"/>
      <w:r>
        <w:t>Compte</w:t>
      </w:r>
      <w:proofErr w:type="spellEnd"/>
      <w:r>
        <w:t xml:space="preserve"> </w:t>
      </w:r>
      <w:proofErr w:type="spellStart"/>
      <w:r>
        <w:t>tenu</w:t>
      </w:r>
      <w:proofErr w:type="spellEnd"/>
      <w:r>
        <w:t xml:space="preserve"> du budget </w:t>
      </w:r>
      <w:proofErr w:type="spellStart"/>
      <w:r>
        <w:t>limité</w:t>
      </w:r>
      <w:proofErr w:type="spellEnd"/>
      <w:r>
        <w:t xml:space="preserve"> disponible, au </w:t>
      </w:r>
      <w:proofErr w:type="spellStart"/>
      <w:r>
        <w:t>Danemark</w:t>
      </w:r>
      <w:proofErr w:type="spellEnd"/>
      <w:r>
        <w:t xml:space="preserve">, </w:t>
      </w:r>
      <w:proofErr w:type="spellStart"/>
      <w:r>
        <w:t>cette</w:t>
      </w:r>
      <w:proofErr w:type="spellEnd"/>
      <w:r>
        <w:t xml:space="preserve"> </w:t>
      </w:r>
      <w:proofErr w:type="spellStart"/>
      <w:r>
        <w:t>approche</w:t>
      </w:r>
      <w:proofErr w:type="spellEnd"/>
      <w:r>
        <w:t xml:space="preserve"> de la facilitation </w:t>
      </w:r>
      <w:proofErr w:type="spellStart"/>
      <w:r>
        <w:t>peut</w:t>
      </w:r>
      <w:proofErr w:type="spellEnd"/>
      <w:r>
        <w:t xml:space="preserve"> </w:t>
      </w:r>
      <w:proofErr w:type="spellStart"/>
      <w:r>
        <w:t>être</w:t>
      </w:r>
      <w:proofErr w:type="spellEnd"/>
      <w:r>
        <w:t xml:space="preserve"> </w:t>
      </w:r>
      <w:proofErr w:type="spellStart"/>
      <w:r>
        <w:t>considérée</w:t>
      </w:r>
      <w:proofErr w:type="spellEnd"/>
      <w:r>
        <w:t xml:space="preserve"> </w:t>
      </w:r>
      <w:proofErr w:type="spellStart"/>
      <w:r>
        <w:t>comme</w:t>
      </w:r>
      <w:proofErr w:type="spellEnd"/>
      <w:r>
        <w:t xml:space="preserve"> un mélange de </w:t>
      </w:r>
      <w:proofErr w:type="spellStart"/>
      <w:r>
        <w:t>philosophie</w:t>
      </w:r>
      <w:proofErr w:type="spellEnd"/>
      <w:r>
        <w:t xml:space="preserve"> et de </w:t>
      </w:r>
      <w:proofErr w:type="spellStart"/>
      <w:r>
        <w:t>nécessité</w:t>
      </w:r>
      <w:proofErr w:type="spellEnd"/>
      <w:r>
        <w:t xml:space="preserve"> pratique – les </w:t>
      </w:r>
      <w:proofErr w:type="spellStart"/>
      <w:r>
        <w:t>facilitatrices</w:t>
      </w:r>
      <w:proofErr w:type="spellEnd"/>
      <w:r>
        <w:t xml:space="preserve"> et </w:t>
      </w:r>
      <w:proofErr w:type="spellStart"/>
      <w:r>
        <w:t>facilitateurs</w:t>
      </w:r>
      <w:proofErr w:type="spellEnd"/>
      <w:r>
        <w:t xml:space="preserve"> </w:t>
      </w:r>
      <w:proofErr w:type="spellStart"/>
      <w:r>
        <w:t>coûtent</w:t>
      </w:r>
      <w:proofErr w:type="spellEnd"/>
      <w:r>
        <w:t xml:space="preserve"> </w:t>
      </w:r>
      <w:proofErr w:type="spellStart"/>
      <w:r>
        <w:t>cher</w:t>
      </w:r>
      <w:proofErr w:type="spellEnd"/>
      <w:r>
        <w:t xml:space="preserve">. </w:t>
      </w:r>
      <w:proofErr w:type="spellStart"/>
      <w:proofErr w:type="gramStart"/>
      <w:r>
        <w:t>Alors</w:t>
      </w:r>
      <w:proofErr w:type="spellEnd"/>
      <w:proofErr w:type="gramEnd"/>
      <w:r>
        <w:t xml:space="preserve"> que les </w:t>
      </w:r>
      <w:proofErr w:type="spellStart"/>
      <w:r>
        <w:t>Français</w:t>
      </w:r>
      <w:proofErr w:type="spellEnd"/>
      <w:r>
        <w:t xml:space="preserve"> </w:t>
      </w:r>
      <w:proofErr w:type="spellStart"/>
      <w:r>
        <w:lastRenderedPageBreak/>
        <w:t>disposaient</w:t>
      </w:r>
      <w:proofErr w:type="spellEnd"/>
      <w:r>
        <w:t xml:space="preserve"> d’un budget </w:t>
      </w:r>
      <w:proofErr w:type="spellStart"/>
      <w:r>
        <w:t>nettement</w:t>
      </w:r>
      <w:proofErr w:type="spellEnd"/>
      <w:r>
        <w:t xml:space="preserve"> plus important, </w:t>
      </w:r>
      <w:proofErr w:type="spellStart"/>
      <w:r>
        <w:t>ils</w:t>
      </w:r>
      <w:proofErr w:type="spellEnd"/>
      <w:r>
        <w:t xml:space="preserve"> </w:t>
      </w:r>
      <w:proofErr w:type="spellStart"/>
      <w:r>
        <w:t>ont</w:t>
      </w:r>
      <w:proofErr w:type="spellEnd"/>
      <w:r>
        <w:t xml:space="preserve"> </w:t>
      </w:r>
      <w:proofErr w:type="spellStart"/>
      <w:r>
        <w:t>choisi</w:t>
      </w:r>
      <w:proofErr w:type="spellEnd"/>
      <w:r>
        <w:t xml:space="preserve"> </w:t>
      </w:r>
      <w:proofErr w:type="spellStart"/>
      <w:r>
        <w:t>d’adopter</w:t>
      </w:r>
      <w:proofErr w:type="spellEnd"/>
      <w:r>
        <w:t xml:space="preserve"> </w:t>
      </w:r>
      <w:proofErr w:type="spellStart"/>
      <w:r>
        <w:t>une</w:t>
      </w:r>
      <w:proofErr w:type="spellEnd"/>
      <w:r>
        <w:t xml:space="preserve"> </w:t>
      </w:r>
      <w:proofErr w:type="spellStart"/>
      <w:r>
        <w:t>approche</w:t>
      </w:r>
      <w:proofErr w:type="spellEnd"/>
      <w:r>
        <w:t xml:space="preserve"> qui </w:t>
      </w:r>
      <w:proofErr w:type="spellStart"/>
      <w:r>
        <w:t>privilégie</w:t>
      </w:r>
      <w:proofErr w:type="spellEnd"/>
      <w:r>
        <w:t xml:space="preserve"> la </w:t>
      </w:r>
      <w:proofErr w:type="spellStart"/>
      <w:r>
        <w:t>capacité</w:t>
      </w:r>
      <w:proofErr w:type="spellEnd"/>
      <w:r>
        <w:t xml:space="preserve"> politique</w:t>
      </w:r>
      <w:r w:rsidRPr="00D2081A">
        <w:t xml:space="preserve"> </w:t>
      </w:r>
      <w:proofErr w:type="spellStart"/>
      <w:r>
        <w:t>d’auto</w:t>
      </w:r>
      <w:proofErr w:type="spellEnd"/>
      <w:r>
        <w:t xml:space="preserve">-organisation des </w:t>
      </w:r>
      <w:proofErr w:type="spellStart"/>
      <w:r>
        <w:t>citoyens</w:t>
      </w:r>
      <w:proofErr w:type="spellEnd"/>
      <w:r>
        <w:t>.</w:t>
      </w:r>
    </w:p>
    <w:p w14:paraId="73BB74A1" w14:textId="77777777" w:rsidR="00643A41" w:rsidRDefault="00643A41" w:rsidP="00643A41">
      <w:proofErr w:type="spellStart"/>
      <w:r>
        <w:t>Là</w:t>
      </w:r>
      <w:proofErr w:type="spellEnd"/>
      <w:r>
        <w:t xml:space="preserve"> </w:t>
      </w:r>
      <w:proofErr w:type="spellStart"/>
      <w:r>
        <w:t>où</w:t>
      </w:r>
      <w:proofErr w:type="spellEnd"/>
      <w:r>
        <w:t xml:space="preserve"> la Convention se </w:t>
      </w:r>
      <w:proofErr w:type="spellStart"/>
      <w:r>
        <w:t>distingue</w:t>
      </w:r>
      <w:proofErr w:type="spellEnd"/>
      <w:r>
        <w:t xml:space="preserve"> </w:t>
      </w:r>
      <w:proofErr w:type="spellStart"/>
      <w:r>
        <w:t>particulièrement</w:t>
      </w:r>
      <w:proofErr w:type="spellEnd"/>
      <w:r>
        <w:t xml:space="preserve"> de la </w:t>
      </w:r>
      <w:proofErr w:type="spellStart"/>
      <w:r>
        <w:t>plupart</w:t>
      </w:r>
      <w:proofErr w:type="spellEnd"/>
      <w:r>
        <w:t xml:space="preserve"> des </w:t>
      </w:r>
      <w:proofErr w:type="spellStart"/>
      <w:r>
        <w:t>autres</w:t>
      </w:r>
      <w:proofErr w:type="spellEnd"/>
      <w:r>
        <w:t xml:space="preserve"> mini-publics </w:t>
      </w:r>
      <w:proofErr w:type="spellStart"/>
      <w:r>
        <w:t>délibératifs</w:t>
      </w:r>
      <w:proofErr w:type="spellEnd"/>
      <w:r>
        <w:t xml:space="preserve">, </w:t>
      </w:r>
      <w:proofErr w:type="spellStart"/>
      <w:r>
        <w:t>c’est</w:t>
      </w:r>
      <w:proofErr w:type="spellEnd"/>
      <w:r>
        <w:t xml:space="preserve"> dans la surveillance des </w:t>
      </w:r>
      <w:proofErr w:type="spellStart"/>
      <w:r>
        <w:t>frontières</w:t>
      </w:r>
      <w:proofErr w:type="spellEnd"/>
      <w:r>
        <w:t xml:space="preserve"> entre les </w:t>
      </w:r>
      <w:proofErr w:type="spellStart"/>
      <w:r>
        <w:t>membres</w:t>
      </w:r>
      <w:proofErr w:type="spellEnd"/>
      <w:r>
        <w:t xml:space="preserve"> et les </w:t>
      </w:r>
      <w:proofErr w:type="spellStart"/>
      <w:r>
        <w:t>autres</w:t>
      </w:r>
      <w:proofErr w:type="spellEnd"/>
      <w:r>
        <w:t xml:space="preserve"> </w:t>
      </w:r>
      <w:proofErr w:type="spellStart"/>
      <w:r>
        <w:t>actrices</w:t>
      </w:r>
      <w:proofErr w:type="spellEnd"/>
      <w:r>
        <w:t xml:space="preserve"> et </w:t>
      </w:r>
      <w:proofErr w:type="spellStart"/>
      <w:r>
        <w:t>acteurs</w:t>
      </w:r>
      <w:proofErr w:type="spellEnd"/>
      <w:r>
        <w:t xml:space="preserve">, </w:t>
      </w:r>
      <w:proofErr w:type="spellStart"/>
      <w:r>
        <w:t>qu’il</w:t>
      </w:r>
      <w:proofErr w:type="spellEnd"/>
      <w:r>
        <w:t xml:space="preserve"> </w:t>
      </w:r>
      <w:proofErr w:type="spellStart"/>
      <w:r>
        <w:t>s’agisse</w:t>
      </w:r>
      <w:proofErr w:type="spellEnd"/>
      <w:r>
        <w:t xml:space="preserve"> des </w:t>
      </w:r>
      <w:proofErr w:type="spellStart"/>
      <w:r>
        <w:t>médias</w:t>
      </w:r>
      <w:proofErr w:type="spellEnd"/>
      <w:r>
        <w:t xml:space="preserve">, des </w:t>
      </w:r>
      <w:proofErr w:type="spellStart"/>
      <w:r>
        <w:t>expert·es</w:t>
      </w:r>
      <w:proofErr w:type="spellEnd"/>
      <w:r>
        <w:t xml:space="preserve">, des parties </w:t>
      </w:r>
      <w:proofErr w:type="spellStart"/>
      <w:r>
        <w:t>prenantes</w:t>
      </w:r>
      <w:proofErr w:type="spellEnd"/>
      <w:r>
        <w:t xml:space="preserve"> </w:t>
      </w:r>
      <w:proofErr w:type="spellStart"/>
      <w:r>
        <w:t>ou</w:t>
      </w:r>
      <w:proofErr w:type="spellEnd"/>
      <w:r>
        <w:t xml:space="preserve"> des </w:t>
      </w:r>
      <w:proofErr w:type="spellStart"/>
      <w:r>
        <w:t>chercheurses</w:t>
      </w:r>
      <w:proofErr w:type="spellEnd"/>
      <w:r>
        <w:t xml:space="preserve"> et </w:t>
      </w:r>
      <w:proofErr w:type="spellStart"/>
      <w:r>
        <w:t>chercheurs</w:t>
      </w:r>
      <w:proofErr w:type="spellEnd"/>
      <w:r>
        <w:t xml:space="preserve"> – et du </w:t>
      </w:r>
      <w:proofErr w:type="spellStart"/>
      <w:r>
        <w:t>Comité</w:t>
      </w:r>
      <w:proofErr w:type="spellEnd"/>
      <w:r>
        <w:t xml:space="preserve"> de </w:t>
      </w:r>
      <w:proofErr w:type="spellStart"/>
      <w:r>
        <w:t>gouvernance</w:t>
      </w:r>
      <w:proofErr w:type="spellEnd"/>
      <w:r>
        <w:t xml:space="preserve">, </w:t>
      </w:r>
      <w:proofErr w:type="spellStart"/>
      <w:r>
        <w:t>comme</w:t>
      </w:r>
      <w:proofErr w:type="spellEnd"/>
      <w:r>
        <w:t xml:space="preserve"> nous </w:t>
      </w:r>
      <w:proofErr w:type="spellStart"/>
      <w:r>
        <w:t>l’avons</w:t>
      </w:r>
      <w:proofErr w:type="spellEnd"/>
      <w:r>
        <w:t xml:space="preserve"> vu </w:t>
      </w:r>
      <w:proofErr w:type="spellStart"/>
      <w:r>
        <w:t>précédemment</w:t>
      </w:r>
      <w:proofErr w:type="spellEnd"/>
      <w:r>
        <w:t xml:space="preserve">. La Convention française </w:t>
      </w:r>
      <w:proofErr w:type="spellStart"/>
      <w:r>
        <w:t>est</w:t>
      </w:r>
      <w:proofErr w:type="spellEnd"/>
      <w:r>
        <w:t xml:space="preserve"> la </w:t>
      </w:r>
      <w:proofErr w:type="spellStart"/>
      <w:r>
        <w:t>seule</w:t>
      </w:r>
      <w:proofErr w:type="spellEnd"/>
      <w:r>
        <w:t xml:space="preserve"> à </w:t>
      </w:r>
      <w:proofErr w:type="spellStart"/>
      <w:r>
        <w:t>faciliter</w:t>
      </w:r>
      <w:proofErr w:type="spellEnd"/>
      <w:r>
        <w:t xml:space="preserve"> </w:t>
      </w:r>
      <w:proofErr w:type="spellStart"/>
      <w:r>
        <w:t>l’identification</w:t>
      </w:r>
      <w:proofErr w:type="spellEnd"/>
      <w:r>
        <w:t xml:space="preserve"> et </w:t>
      </w:r>
      <w:proofErr w:type="spellStart"/>
      <w:r>
        <w:t>l’engagement</w:t>
      </w:r>
      <w:proofErr w:type="spellEnd"/>
      <w:r>
        <w:t xml:space="preserve"> </w:t>
      </w:r>
      <w:proofErr w:type="spellStart"/>
      <w:r>
        <w:t>externe</w:t>
      </w:r>
      <w:proofErr w:type="spellEnd"/>
      <w:r>
        <w:t xml:space="preserve"> des </w:t>
      </w:r>
      <w:proofErr w:type="spellStart"/>
      <w:r>
        <w:t>membres</w:t>
      </w:r>
      <w:proofErr w:type="spellEnd"/>
      <w:r>
        <w:t xml:space="preserve"> pendant le </w:t>
      </w:r>
      <w:proofErr w:type="spellStart"/>
      <w:r>
        <w:t>processus</w:t>
      </w:r>
      <w:proofErr w:type="spellEnd"/>
      <w:r>
        <w:t xml:space="preserve">. La </w:t>
      </w:r>
      <w:proofErr w:type="spellStart"/>
      <w:r>
        <w:t>défense</w:t>
      </w:r>
      <w:proofErr w:type="spellEnd"/>
      <w:r>
        <w:t xml:space="preserve"> de la vie </w:t>
      </w:r>
      <w:proofErr w:type="spellStart"/>
      <w:r>
        <w:t>privée</w:t>
      </w:r>
      <w:proofErr w:type="spellEnd"/>
      <w:r>
        <w:t xml:space="preserve"> des </w:t>
      </w:r>
      <w:proofErr w:type="spellStart"/>
      <w:r>
        <w:t>membres</w:t>
      </w:r>
      <w:proofErr w:type="spellEnd"/>
      <w:r>
        <w:t xml:space="preserve"> </w:t>
      </w:r>
      <w:proofErr w:type="spellStart"/>
      <w:r>
        <w:t>est</w:t>
      </w:r>
      <w:proofErr w:type="spellEnd"/>
      <w:r>
        <w:t xml:space="preserve"> </w:t>
      </w:r>
      <w:proofErr w:type="spellStart"/>
      <w:r>
        <w:t>une</w:t>
      </w:r>
      <w:proofErr w:type="spellEnd"/>
      <w:r>
        <w:t xml:space="preserve"> pratique courante dans les DMP. La </w:t>
      </w:r>
      <w:proofErr w:type="spellStart"/>
      <w:r>
        <w:t>plupart</w:t>
      </w:r>
      <w:proofErr w:type="spellEnd"/>
      <w:r>
        <w:t xml:space="preserve"> </w:t>
      </w:r>
      <w:proofErr w:type="spellStart"/>
      <w:r>
        <w:t>n’identifient</w:t>
      </w:r>
      <w:proofErr w:type="spellEnd"/>
      <w:r>
        <w:t xml:space="preserve"> pas les </w:t>
      </w:r>
      <w:proofErr w:type="spellStart"/>
      <w:r>
        <w:t>membres</w:t>
      </w:r>
      <w:proofErr w:type="spellEnd"/>
      <w:r>
        <w:t xml:space="preserve"> et </w:t>
      </w:r>
      <w:proofErr w:type="spellStart"/>
      <w:r>
        <w:t>gèrent</w:t>
      </w:r>
      <w:proofErr w:type="spellEnd"/>
      <w:r>
        <w:t xml:space="preserve"> </w:t>
      </w:r>
      <w:proofErr w:type="spellStart"/>
      <w:r>
        <w:t>soigneusement</w:t>
      </w:r>
      <w:proofErr w:type="spellEnd"/>
      <w:r>
        <w:t xml:space="preserve"> les relations avec les </w:t>
      </w:r>
      <w:proofErr w:type="spellStart"/>
      <w:r>
        <w:t>médias</w:t>
      </w:r>
      <w:proofErr w:type="spellEnd"/>
      <w:r>
        <w:t xml:space="preserve"> </w:t>
      </w:r>
      <w:proofErr w:type="spellStart"/>
      <w:r>
        <w:t>traditionnels</w:t>
      </w:r>
      <w:proofErr w:type="spellEnd"/>
      <w:r>
        <w:t xml:space="preserve"> et </w:t>
      </w:r>
      <w:proofErr w:type="spellStart"/>
      <w:r>
        <w:t>sociaux</w:t>
      </w:r>
      <w:proofErr w:type="spellEnd"/>
      <w:r>
        <w:t xml:space="preserve">. Comme </w:t>
      </w:r>
      <w:proofErr w:type="spellStart"/>
      <w:r>
        <w:t>l’indique</w:t>
      </w:r>
      <w:proofErr w:type="spellEnd"/>
      <w:r>
        <w:t xml:space="preserve"> </w:t>
      </w:r>
      <w:proofErr w:type="spellStart"/>
      <w:r>
        <w:t>l’OCDE</w:t>
      </w:r>
      <w:proofErr w:type="spellEnd"/>
      <w:r>
        <w:t xml:space="preserve">, le respect de la vie </w:t>
      </w:r>
      <w:proofErr w:type="spellStart"/>
      <w:r>
        <w:t>privée</w:t>
      </w:r>
      <w:proofErr w:type="spellEnd"/>
      <w:r>
        <w:t xml:space="preserve"> des </w:t>
      </w:r>
      <w:proofErr w:type="spellStart"/>
      <w:r>
        <w:t>membres</w:t>
      </w:r>
      <w:proofErr w:type="spellEnd"/>
      <w:r>
        <w:t xml:space="preserve"> </w:t>
      </w:r>
      <w:proofErr w:type="spellStart"/>
      <w:r>
        <w:t>est</w:t>
      </w:r>
      <w:proofErr w:type="spellEnd"/>
      <w:r>
        <w:t xml:space="preserve"> </w:t>
      </w:r>
      <w:proofErr w:type="spellStart"/>
      <w:r>
        <w:t>essentiel</w:t>
      </w:r>
      <w:proofErr w:type="spellEnd"/>
      <w:r>
        <w:t xml:space="preserve"> « pour les </w:t>
      </w:r>
      <w:proofErr w:type="spellStart"/>
      <w:r>
        <w:t>protéger</w:t>
      </w:r>
      <w:proofErr w:type="spellEnd"/>
      <w:r>
        <w:t xml:space="preserve"> de </w:t>
      </w:r>
      <w:proofErr w:type="spellStart"/>
      <w:r>
        <w:t>l’attention</w:t>
      </w:r>
      <w:proofErr w:type="spellEnd"/>
      <w:r>
        <w:t xml:space="preserve"> </w:t>
      </w:r>
      <w:proofErr w:type="spellStart"/>
      <w:r>
        <w:t>médiatique</w:t>
      </w:r>
      <w:proofErr w:type="spellEnd"/>
      <w:r>
        <w:t xml:space="preserve"> </w:t>
      </w:r>
      <w:proofErr w:type="spellStart"/>
      <w:r>
        <w:t>indésirable</w:t>
      </w:r>
      <w:proofErr w:type="spellEnd"/>
      <w:r>
        <w:t xml:space="preserve"> et du </w:t>
      </w:r>
      <w:proofErr w:type="spellStart"/>
      <w:r>
        <w:t>harcèlement</w:t>
      </w:r>
      <w:proofErr w:type="spellEnd"/>
      <w:r>
        <w:t xml:space="preserve">, </w:t>
      </w:r>
      <w:proofErr w:type="spellStart"/>
      <w:r>
        <w:t>ainsi</w:t>
      </w:r>
      <w:proofErr w:type="spellEnd"/>
      <w:r>
        <w:t xml:space="preserve"> que pour </w:t>
      </w:r>
      <w:proofErr w:type="spellStart"/>
      <w:r>
        <w:t>préserver</w:t>
      </w:r>
      <w:proofErr w:type="spellEnd"/>
      <w:r>
        <w:t xml:space="preserve"> </w:t>
      </w:r>
      <w:proofErr w:type="spellStart"/>
      <w:r>
        <w:t>l’indépendance</w:t>
      </w:r>
      <w:proofErr w:type="spellEnd"/>
      <w:r>
        <w:t xml:space="preserve"> des participants, </w:t>
      </w:r>
      <w:proofErr w:type="spellStart"/>
      <w:r>
        <w:t>en</w:t>
      </w:r>
      <w:proofErr w:type="spellEnd"/>
      <w:r>
        <w:t xml:space="preserve"> </w:t>
      </w:r>
      <w:proofErr w:type="spellStart"/>
      <w:r>
        <w:t>veillant</w:t>
      </w:r>
      <w:proofErr w:type="spellEnd"/>
      <w:r>
        <w:t xml:space="preserve"> à </w:t>
      </w:r>
      <w:proofErr w:type="spellStart"/>
      <w:r>
        <w:t>ce</w:t>
      </w:r>
      <w:proofErr w:type="spellEnd"/>
      <w:r>
        <w:t xml:space="preserve"> </w:t>
      </w:r>
      <w:proofErr w:type="spellStart"/>
      <w:r>
        <w:t>qu’ils</w:t>
      </w:r>
      <w:proofErr w:type="spellEnd"/>
      <w:r>
        <w:t xml:space="preserve"> ne </w:t>
      </w:r>
      <w:proofErr w:type="spellStart"/>
      <w:r>
        <w:t>soient</w:t>
      </w:r>
      <w:proofErr w:type="spellEnd"/>
      <w:r>
        <w:t xml:space="preserve"> pas </w:t>
      </w:r>
      <w:proofErr w:type="spellStart"/>
      <w:r>
        <w:t>soudoyés</w:t>
      </w:r>
      <w:proofErr w:type="spellEnd"/>
      <w:r>
        <w:t xml:space="preserve"> </w:t>
      </w:r>
      <w:proofErr w:type="spellStart"/>
      <w:r>
        <w:t>ou</w:t>
      </w:r>
      <w:proofErr w:type="spellEnd"/>
      <w:r>
        <w:t xml:space="preserve"> </w:t>
      </w:r>
      <w:proofErr w:type="spellStart"/>
      <w:r>
        <w:t>soumis</w:t>
      </w:r>
      <w:proofErr w:type="spellEnd"/>
      <w:r>
        <w:t xml:space="preserve"> à des pressions par des </w:t>
      </w:r>
      <w:proofErr w:type="spellStart"/>
      <w:r>
        <w:t>groupes</w:t>
      </w:r>
      <w:proofErr w:type="spellEnd"/>
      <w:r>
        <w:t xml:space="preserve"> </w:t>
      </w:r>
      <w:proofErr w:type="spellStart"/>
      <w:r>
        <w:t>d’intérêt</w:t>
      </w:r>
      <w:proofErr w:type="spellEnd"/>
      <w:r>
        <w:t xml:space="preserve"> </w:t>
      </w:r>
      <w:proofErr w:type="spellStart"/>
      <w:r>
        <w:t>ou</w:t>
      </w:r>
      <w:proofErr w:type="spellEnd"/>
      <w:r>
        <w:t xml:space="preserve"> des militants « (OCDE, 2020, p. 119). </w:t>
      </w:r>
      <w:proofErr w:type="spellStart"/>
      <w:r>
        <w:t>L’Irlande</w:t>
      </w:r>
      <w:proofErr w:type="spellEnd"/>
      <w:r>
        <w:t xml:space="preserve"> </w:t>
      </w:r>
      <w:proofErr w:type="spellStart"/>
      <w:r>
        <w:t>présente</w:t>
      </w:r>
      <w:proofErr w:type="spellEnd"/>
      <w:r>
        <w:t xml:space="preserve"> les pratiques les plus </w:t>
      </w:r>
      <w:proofErr w:type="spellStart"/>
      <w:r>
        <w:t>restrictives</w:t>
      </w:r>
      <w:proofErr w:type="spellEnd"/>
      <w:r>
        <w:t xml:space="preserve">, avec la </w:t>
      </w:r>
      <w:proofErr w:type="spellStart"/>
      <w:r>
        <w:t>rétention</w:t>
      </w:r>
      <w:proofErr w:type="spellEnd"/>
      <w:r>
        <w:t xml:space="preserve"> de </w:t>
      </w:r>
      <w:proofErr w:type="spellStart"/>
      <w:r>
        <w:t>l’identité</w:t>
      </w:r>
      <w:proofErr w:type="spellEnd"/>
      <w:r>
        <w:t xml:space="preserve"> des </w:t>
      </w:r>
      <w:proofErr w:type="spellStart"/>
      <w:r>
        <w:t>membres</w:t>
      </w:r>
      <w:proofErr w:type="spellEnd"/>
      <w:r>
        <w:t xml:space="preserve"> de </w:t>
      </w:r>
      <w:proofErr w:type="spellStart"/>
      <w:r>
        <w:t>l’Assemblée</w:t>
      </w:r>
      <w:proofErr w:type="spellEnd"/>
      <w:r>
        <w:t xml:space="preserve"> </w:t>
      </w:r>
      <w:proofErr w:type="spellStart"/>
      <w:r>
        <w:t>citoyenne</w:t>
      </w:r>
      <w:proofErr w:type="spellEnd"/>
      <w:r>
        <w:t xml:space="preserve"> </w:t>
      </w:r>
      <w:proofErr w:type="spellStart"/>
      <w:r>
        <w:t>irlandais</w:t>
      </w:r>
      <w:proofErr w:type="spellEnd"/>
      <w:r>
        <w:t xml:space="preserve"> 2016-18 et un fort encouragement à ne pas </w:t>
      </w:r>
      <w:proofErr w:type="spellStart"/>
      <w:r>
        <w:t>parler</w:t>
      </w:r>
      <w:proofErr w:type="spellEnd"/>
      <w:r>
        <w:t xml:space="preserve"> avec les </w:t>
      </w:r>
      <w:proofErr w:type="spellStart"/>
      <w:r>
        <w:t>médias</w:t>
      </w:r>
      <w:proofErr w:type="spellEnd"/>
      <w:r>
        <w:t xml:space="preserve">. </w:t>
      </w:r>
      <w:proofErr w:type="spellStart"/>
      <w:r>
        <w:t>Cela</w:t>
      </w:r>
      <w:proofErr w:type="spellEnd"/>
      <w:r>
        <w:t xml:space="preserve"> </w:t>
      </w:r>
      <w:proofErr w:type="spellStart"/>
      <w:r>
        <w:t>s’explique</w:t>
      </w:r>
      <w:proofErr w:type="spellEnd"/>
      <w:r>
        <w:t xml:space="preserve"> </w:t>
      </w:r>
      <w:proofErr w:type="spellStart"/>
      <w:r>
        <w:t>en</w:t>
      </w:r>
      <w:proofErr w:type="spellEnd"/>
      <w:r>
        <w:t xml:space="preserve"> </w:t>
      </w:r>
      <w:proofErr w:type="spellStart"/>
      <w:r>
        <w:t>partie</w:t>
      </w:r>
      <w:proofErr w:type="spellEnd"/>
      <w:r>
        <w:t xml:space="preserve"> par les controverses politiques </w:t>
      </w:r>
      <w:proofErr w:type="spellStart"/>
      <w:r>
        <w:t>autour</w:t>
      </w:r>
      <w:proofErr w:type="spellEnd"/>
      <w:r>
        <w:t xml:space="preserve"> de </w:t>
      </w:r>
      <w:proofErr w:type="spellStart"/>
      <w:r>
        <w:t>l’avortement</w:t>
      </w:r>
      <w:proofErr w:type="spellEnd"/>
      <w:r>
        <w:t xml:space="preserve"> – la </w:t>
      </w:r>
      <w:proofErr w:type="spellStart"/>
      <w:r>
        <w:t>principale</w:t>
      </w:r>
      <w:proofErr w:type="spellEnd"/>
      <w:r>
        <w:t xml:space="preserve"> question </w:t>
      </w:r>
      <w:proofErr w:type="spellStart"/>
      <w:r>
        <w:t>abordée</w:t>
      </w:r>
      <w:proofErr w:type="spellEnd"/>
      <w:r>
        <w:t xml:space="preserve"> par </w:t>
      </w:r>
      <w:proofErr w:type="spellStart"/>
      <w:r>
        <w:t>l’assemblée</w:t>
      </w:r>
      <w:proofErr w:type="spellEnd"/>
      <w:r>
        <w:t xml:space="preserve"> – </w:t>
      </w:r>
      <w:proofErr w:type="spellStart"/>
      <w:r>
        <w:t>mais</w:t>
      </w:r>
      <w:proofErr w:type="spellEnd"/>
      <w:r>
        <w:t xml:space="preserve"> </w:t>
      </w:r>
      <w:proofErr w:type="spellStart"/>
      <w:r>
        <w:t>cela</w:t>
      </w:r>
      <w:proofErr w:type="spellEnd"/>
      <w:r>
        <w:t xml:space="preserve"> </w:t>
      </w:r>
      <w:proofErr w:type="spellStart"/>
      <w:r>
        <w:t>reflète</w:t>
      </w:r>
      <w:proofErr w:type="spellEnd"/>
      <w:r>
        <w:t xml:space="preserve"> </w:t>
      </w:r>
      <w:proofErr w:type="spellStart"/>
      <w:r>
        <w:t>une</w:t>
      </w:r>
      <w:proofErr w:type="spellEnd"/>
      <w:r>
        <w:t xml:space="preserve"> pratique et </w:t>
      </w:r>
      <w:proofErr w:type="spellStart"/>
      <w:r>
        <w:t>une</w:t>
      </w:r>
      <w:proofErr w:type="spellEnd"/>
      <w:r>
        <w:t xml:space="preserve"> </w:t>
      </w:r>
      <w:proofErr w:type="spellStart"/>
      <w:r>
        <w:t>philosophie</w:t>
      </w:r>
      <w:proofErr w:type="spellEnd"/>
      <w:r>
        <w:t xml:space="preserve"> plus larges qui </w:t>
      </w:r>
      <w:proofErr w:type="spellStart"/>
      <w:r>
        <w:t>donnent</w:t>
      </w:r>
      <w:proofErr w:type="spellEnd"/>
      <w:r>
        <w:t xml:space="preserve"> la </w:t>
      </w:r>
      <w:proofErr w:type="spellStart"/>
      <w:r>
        <w:t>priorité</w:t>
      </w:r>
      <w:proofErr w:type="spellEnd"/>
      <w:r>
        <w:t xml:space="preserve"> à la </w:t>
      </w:r>
      <w:proofErr w:type="spellStart"/>
      <w:r>
        <w:t>création</w:t>
      </w:r>
      <w:proofErr w:type="spellEnd"/>
      <w:r>
        <w:t xml:space="preserve"> d’un </w:t>
      </w:r>
      <w:proofErr w:type="spellStart"/>
      <w:r>
        <w:t>espace</w:t>
      </w:r>
      <w:proofErr w:type="spellEnd"/>
      <w:r>
        <w:t xml:space="preserve"> </w:t>
      </w:r>
      <w:proofErr w:type="spellStart"/>
      <w:r>
        <w:t>sûr</w:t>
      </w:r>
      <w:proofErr w:type="spellEnd"/>
      <w:r>
        <w:t xml:space="preserve"> pour </w:t>
      </w:r>
      <w:proofErr w:type="spellStart"/>
      <w:r>
        <w:t>s’assurer</w:t>
      </w:r>
      <w:proofErr w:type="spellEnd"/>
      <w:r>
        <w:t xml:space="preserve"> que les </w:t>
      </w:r>
      <w:proofErr w:type="spellStart"/>
      <w:r>
        <w:t>membres</w:t>
      </w:r>
      <w:proofErr w:type="spellEnd"/>
      <w:r>
        <w:t xml:space="preserve"> ne </w:t>
      </w:r>
      <w:proofErr w:type="spellStart"/>
      <w:r>
        <w:t>ressentent</w:t>
      </w:r>
      <w:proofErr w:type="spellEnd"/>
      <w:r>
        <w:t xml:space="preserve"> pas la pression du regard du public et les </w:t>
      </w:r>
      <w:proofErr w:type="spellStart"/>
      <w:r>
        <w:t>protéger</w:t>
      </w:r>
      <w:proofErr w:type="spellEnd"/>
      <w:r>
        <w:t xml:space="preserve"> du lobbying des </w:t>
      </w:r>
      <w:proofErr w:type="spellStart"/>
      <w:r>
        <w:t>intérêts</w:t>
      </w:r>
      <w:proofErr w:type="spellEnd"/>
      <w:r>
        <w:t xml:space="preserve"> </w:t>
      </w:r>
      <w:proofErr w:type="spellStart"/>
      <w:r>
        <w:t>particuliers</w:t>
      </w:r>
      <w:proofErr w:type="spellEnd"/>
      <w:r>
        <w:t xml:space="preserve"> (Smith, 2021). Bien que les </w:t>
      </w:r>
      <w:proofErr w:type="spellStart"/>
      <w:r>
        <w:t>membres</w:t>
      </w:r>
      <w:proofErr w:type="spellEnd"/>
      <w:r>
        <w:t xml:space="preserve"> </w:t>
      </w:r>
      <w:proofErr w:type="spellStart"/>
      <w:r>
        <w:t>n’aient</w:t>
      </w:r>
      <w:proofErr w:type="spellEnd"/>
      <w:r>
        <w:t xml:space="preserve"> pas à </w:t>
      </w:r>
      <w:proofErr w:type="spellStart"/>
      <w:r>
        <w:t>s’identifier</w:t>
      </w:r>
      <w:proofErr w:type="spellEnd"/>
      <w:r>
        <w:t xml:space="preserve">, la Convention </w:t>
      </w:r>
      <w:proofErr w:type="spellStart"/>
      <w:r>
        <w:t>était</w:t>
      </w:r>
      <w:proofErr w:type="spellEnd"/>
      <w:r>
        <w:t xml:space="preserve"> beaucoup plus ouverte aux </w:t>
      </w:r>
      <w:proofErr w:type="spellStart"/>
      <w:r>
        <w:t>journalistes</w:t>
      </w:r>
      <w:proofErr w:type="spellEnd"/>
      <w:r>
        <w:t xml:space="preserve"> et </w:t>
      </w:r>
      <w:proofErr w:type="spellStart"/>
      <w:r>
        <w:t>encourageait</w:t>
      </w:r>
      <w:proofErr w:type="spellEnd"/>
      <w:r>
        <w:t xml:space="preserve"> </w:t>
      </w:r>
      <w:proofErr w:type="spellStart"/>
      <w:r>
        <w:t>davantage</w:t>
      </w:r>
      <w:proofErr w:type="spellEnd"/>
      <w:r>
        <w:t xml:space="preserve"> les </w:t>
      </w:r>
      <w:proofErr w:type="spellStart"/>
      <w:r>
        <w:t>membres</w:t>
      </w:r>
      <w:proofErr w:type="spellEnd"/>
      <w:r>
        <w:t xml:space="preserve"> à </w:t>
      </w:r>
      <w:proofErr w:type="spellStart"/>
      <w:r>
        <w:t>échanger</w:t>
      </w:r>
      <w:proofErr w:type="spellEnd"/>
      <w:r>
        <w:t xml:space="preserve"> avec les </w:t>
      </w:r>
      <w:proofErr w:type="spellStart"/>
      <w:r>
        <w:t>médias</w:t>
      </w:r>
      <w:proofErr w:type="spellEnd"/>
      <w:r>
        <w:t xml:space="preserve">. </w:t>
      </w:r>
      <w:proofErr w:type="spellStart"/>
      <w:r>
        <w:t>Un certain</w:t>
      </w:r>
      <w:proofErr w:type="spellEnd"/>
      <w:r>
        <w:t xml:space="preserve"> </w:t>
      </w:r>
      <w:proofErr w:type="spellStart"/>
      <w:r>
        <w:t>nombre</w:t>
      </w:r>
      <w:proofErr w:type="spellEnd"/>
      <w:r>
        <w:t xml:space="preserve"> </w:t>
      </w:r>
      <w:proofErr w:type="spellStart"/>
      <w:r>
        <w:t>d’entre</w:t>
      </w:r>
      <w:proofErr w:type="spellEnd"/>
      <w:r>
        <w:t xml:space="preserve"> </w:t>
      </w:r>
      <w:proofErr w:type="spellStart"/>
      <w:r>
        <w:t>eux</w:t>
      </w:r>
      <w:proofErr w:type="spellEnd"/>
      <w:r>
        <w:t xml:space="preserve"> </w:t>
      </w:r>
      <w:proofErr w:type="spellStart"/>
      <w:r>
        <w:t>sont</w:t>
      </w:r>
      <w:proofErr w:type="spellEnd"/>
      <w:r>
        <w:t xml:space="preserve"> </w:t>
      </w:r>
      <w:proofErr w:type="spellStart"/>
      <w:r>
        <w:t>devenus</w:t>
      </w:r>
      <w:proofErr w:type="spellEnd"/>
      <w:r>
        <w:t xml:space="preserve"> des visages </w:t>
      </w:r>
      <w:proofErr w:type="spellStart"/>
      <w:r>
        <w:t>familiers</w:t>
      </w:r>
      <w:proofErr w:type="spellEnd"/>
      <w:r>
        <w:t xml:space="preserve"> dans les </w:t>
      </w:r>
      <w:proofErr w:type="spellStart"/>
      <w:r>
        <w:t>médias</w:t>
      </w:r>
      <w:proofErr w:type="spellEnd"/>
      <w:r>
        <w:t xml:space="preserve"> </w:t>
      </w:r>
      <w:proofErr w:type="spellStart"/>
      <w:r>
        <w:t>sociaux</w:t>
      </w:r>
      <w:proofErr w:type="spellEnd"/>
      <w:r>
        <w:t xml:space="preserve"> et </w:t>
      </w:r>
      <w:proofErr w:type="spellStart"/>
      <w:r>
        <w:t>traditionnels</w:t>
      </w:r>
      <w:proofErr w:type="spellEnd"/>
      <w:r>
        <w:t>.</w:t>
      </w:r>
    </w:p>
    <w:p w14:paraId="79763EEB" w14:textId="77777777" w:rsidR="00643A41" w:rsidRDefault="00643A41" w:rsidP="00643A41">
      <w:r>
        <w:t xml:space="preserve">La </w:t>
      </w:r>
      <w:proofErr w:type="spellStart"/>
      <w:r>
        <w:t>frontière</w:t>
      </w:r>
      <w:proofErr w:type="spellEnd"/>
      <w:r>
        <w:t xml:space="preserve"> entre les </w:t>
      </w:r>
      <w:proofErr w:type="spellStart"/>
      <w:r>
        <w:t>membres</w:t>
      </w:r>
      <w:proofErr w:type="spellEnd"/>
      <w:r>
        <w:t xml:space="preserve"> d’un </w:t>
      </w:r>
      <w:proofErr w:type="spellStart"/>
      <w:r>
        <w:t>côté</w:t>
      </w:r>
      <w:proofErr w:type="spellEnd"/>
      <w:r>
        <w:t xml:space="preserve"> et les parties </w:t>
      </w:r>
      <w:proofErr w:type="spellStart"/>
      <w:r>
        <w:t>prenantes</w:t>
      </w:r>
      <w:proofErr w:type="spellEnd"/>
      <w:r>
        <w:t xml:space="preserve"> et experts de </w:t>
      </w:r>
      <w:proofErr w:type="spellStart"/>
      <w:r>
        <w:t>l’autre</w:t>
      </w:r>
      <w:proofErr w:type="spellEnd"/>
      <w:r>
        <w:t xml:space="preserve"> </w:t>
      </w:r>
      <w:proofErr w:type="spellStart"/>
      <w:r>
        <w:t>était</w:t>
      </w:r>
      <w:proofErr w:type="spellEnd"/>
      <w:r>
        <w:t xml:space="preserve"> </w:t>
      </w:r>
      <w:proofErr w:type="spellStart"/>
      <w:r>
        <w:t>inhabituellement</w:t>
      </w:r>
      <w:proofErr w:type="spellEnd"/>
      <w:r>
        <w:t xml:space="preserve"> </w:t>
      </w:r>
      <w:proofErr w:type="spellStart"/>
      <w:r>
        <w:t>poreuse</w:t>
      </w:r>
      <w:proofErr w:type="spellEnd"/>
      <w:r>
        <w:t xml:space="preserve"> à la Convention par rapport aux </w:t>
      </w:r>
      <w:proofErr w:type="spellStart"/>
      <w:r>
        <w:t>autres</w:t>
      </w:r>
      <w:proofErr w:type="spellEnd"/>
      <w:r>
        <w:t xml:space="preserve"> </w:t>
      </w:r>
      <w:proofErr w:type="spellStart"/>
      <w:r>
        <w:t>assemblées</w:t>
      </w:r>
      <w:proofErr w:type="spellEnd"/>
      <w:r>
        <w:t xml:space="preserve">. Dans </w:t>
      </w:r>
      <w:proofErr w:type="spellStart"/>
      <w:r>
        <w:t>tous</w:t>
      </w:r>
      <w:proofErr w:type="spellEnd"/>
      <w:r>
        <w:t xml:space="preserve"> les </w:t>
      </w:r>
      <w:proofErr w:type="spellStart"/>
      <w:r>
        <w:t>cas</w:t>
      </w:r>
      <w:proofErr w:type="spellEnd"/>
      <w:r>
        <w:t xml:space="preserve">, </w:t>
      </w:r>
      <w:proofErr w:type="spellStart"/>
      <w:r>
        <w:t>différents</w:t>
      </w:r>
      <w:proofErr w:type="spellEnd"/>
      <w:r>
        <w:t xml:space="preserve"> types </w:t>
      </w:r>
      <w:proofErr w:type="spellStart"/>
      <w:r>
        <w:t>d’intervenants</w:t>
      </w:r>
      <w:proofErr w:type="spellEnd"/>
      <w:r>
        <w:t xml:space="preserve"> – experts, </w:t>
      </w:r>
      <w:proofErr w:type="spellStart"/>
      <w:r>
        <w:t>défenseuses</w:t>
      </w:r>
      <w:proofErr w:type="spellEnd"/>
      <w:r>
        <w:t xml:space="preserve"> et </w:t>
      </w:r>
      <w:proofErr w:type="spellStart"/>
      <w:r>
        <w:t>défenseurs</w:t>
      </w:r>
      <w:proofErr w:type="spellEnd"/>
      <w:r>
        <w:t xml:space="preserve"> </w:t>
      </w:r>
      <w:proofErr w:type="spellStart"/>
      <w:r>
        <w:t>d’intérêts</w:t>
      </w:r>
      <w:proofErr w:type="spellEnd"/>
      <w:r>
        <w:t xml:space="preserve">, et </w:t>
      </w:r>
      <w:proofErr w:type="spellStart"/>
      <w:r>
        <w:t>détentrices</w:t>
      </w:r>
      <w:proofErr w:type="spellEnd"/>
      <w:r>
        <w:t xml:space="preserve"> et </w:t>
      </w:r>
      <w:proofErr w:type="spellStart"/>
      <w:r>
        <w:t>détenteurs</w:t>
      </w:r>
      <w:proofErr w:type="spellEnd"/>
      <w:r>
        <w:t xml:space="preserve"> </w:t>
      </w:r>
      <w:proofErr w:type="spellStart"/>
      <w:r>
        <w:t>d’expériences</w:t>
      </w:r>
      <w:proofErr w:type="spellEnd"/>
      <w:r>
        <w:t xml:space="preserve"> – </w:t>
      </w:r>
      <w:proofErr w:type="spellStart"/>
      <w:r>
        <w:t>fournissent</w:t>
      </w:r>
      <w:proofErr w:type="spellEnd"/>
      <w:r>
        <w:t xml:space="preserve"> des arguments pour </w:t>
      </w:r>
      <w:proofErr w:type="spellStart"/>
      <w:r>
        <w:t>éclairer</w:t>
      </w:r>
      <w:proofErr w:type="spellEnd"/>
      <w:r>
        <w:t xml:space="preserve"> les </w:t>
      </w:r>
      <w:proofErr w:type="spellStart"/>
      <w:r>
        <w:t>délibérations</w:t>
      </w:r>
      <w:proofErr w:type="spellEnd"/>
      <w:r>
        <w:t xml:space="preserve"> de </w:t>
      </w:r>
      <w:proofErr w:type="spellStart"/>
      <w:r>
        <w:t>l’assemblée</w:t>
      </w:r>
      <w:proofErr w:type="spellEnd"/>
      <w:r>
        <w:t xml:space="preserve">. La pratique courante au sein des </w:t>
      </w:r>
      <w:proofErr w:type="spellStart"/>
      <w:r>
        <w:t>assemblées</w:t>
      </w:r>
      <w:proofErr w:type="spellEnd"/>
      <w:r>
        <w:t xml:space="preserve"> </w:t>
      </w:r>
      <w:proofErr w:type="spellStart"/>
      <w:r>
        <w:t>est</w:t>
      </w:r>
      <w:proofErr w:type="spellEnd"/>
      <w:r>
        <w:t xml:space="preserve"> que </w:t>
      </w:r>
      <w:proofErr w:type="spellStart"/>
      <w:r>
        <w:t>l’organisation</w:t>
      </w:r>
      <w:proofErr w:type="spellEnd"/>
      <w:r>
        <w:t xml:space="preserve"> </w:t>
      </w:r>
      <w:proofErr w:type="spellStart"/>
      <w:r>
        <w:t>supervisent</w:t>
      </w:r>
      <w:proofErr w:type="spellEnd"/>
      <w:r>
        <w:t xml:space="preserve"> </w:t>
      </w:r>
      <w:proofErr w:type="spellStart"/>
      <w:r>
        <w:t>soigneusement</w:t>
      </w:r>
      <w:proofErr w:type="spellEnd"/>
      <w:r>
        <w:t xml:space="preserve"> </w:t>
      </w:r>
      <w:proofErr w:type="spellStart"/>
      <w:r>
        <w:t>l’interaction</w:t>
      </w:r>
      <w:proofErr w:type="spellEnd"/>
      <w:r>
        <w:t xml:space="preserve"> entre les </w:t>
      </w:r>
      <w:proofErr w:type="spellStart"/>
      <w:r>
        <w:t>membres</w:t>
      </w:r>
      <w:proofErr w:type="spellEnd"/>
      <w:r>
        <w:t xml:space="preserve"> et les </w:t>
      </w:r>
      <w:proofErr w:type="spellStart"/>
      <w:r>
        <w:t>intervenants</w:t>
      </w:r>
      <w:proofErr w:type="spellEnd"/>
      <w:r>
        <w:t xml:space="preserve">. Les </w:t>
      </w:r>
      <w:proofErr w:type="spellStart"/>
      <w:r>
        <w:t>intervenants</w:t>
      </w:r>
      <w:proofErr w:type="spellEnd"/>
      <w:r>
        <w:t xml:space="preserve"> </w:t>
      </w:r>
      <w:proofErr w:type="spellStart"/>
      <w:r>
        <w:t>apportent</w:t>
      </w:r>
      <w:proofErr w:type="spellEnd"/>
      <w:r>
        <w:t xml:space="preserve"> des </w:t>
      </w:r>
      <w:proofErr w:type="spellStart"/>
      <w:r>
        <w:t>éclairages</w:t>
      </w:r>
      <w:proofErr w:type="spellEnd"/>
      <w:r>
        <w:t xml:space="preserve"> et </w:t>
      </w:r>
      <w:proofErr w:type="spellStart"/>
      <w:r>
        <w:t>sont</w:t>
      </w:r>
      <w:proofErr w:type="spellEnd"/>
      <w:r>
        <w:t xml:space="preserve"> </w:t>
      </w:r>
      <w:proofErr w:type="spellStart"/>
      <w:r>
        <w:t>interrogés</w:t>
      </w:r>
      <w:proofErr w:type="spellEnd"/>
      <w:r>
        <w:t xml:space="preserve"> par les </w:t>
      </w:r>
      <w:proofErr w:type="spellStart"/>
      <w:r>
        <w:t>membres</w:t>
      </w:r>
      <w:proofErr w:type="spellEnd"/>
      <w:r>
        <w:t xml:space="preserve">. Les experts </w:t>
      </w:r>
      <w:proofErr w:type="spellStart"/>
      <w:r>
        <w:t>sont</w:t>
      </w:r>
      <w:proofErr w:type="spellEnd"/>
      <w:r>
        <w:t xml:space="preserve"> </w:t>
      </w:r>
      <w:proofErr w:type="spellStart"/>
      <w:r>
        <w:t>généralement</w:t>
      </w:r>
      <w:proofErr w:type="spellEnd"/>
      <w:r>
        <w:t xml:space="preserve"> </w:t>
      </w:r>
      <w:proofErr w:type="spellStart"/>
      <w:r>
        <w:t>impliqués</w:t>
      </w:r>
      <w:proofErr w:type="spellEnd"/>
      <w:r>
        <w:t xml:space="preserve"> dans les </w:t>
      </w:r>
      <w:proofErr w:type="spellStart"/>
      <w:r>
        <w:t>organes</w:t>
      </w:r>
      <w:proofErr w:type="spellEnd"/>
      <w:r>
        <w:t xml:space="preserve"> de </w:t>
      </w:r>
      <w:proofErr w:type="spellStart"/>
      <w:r>
        <w:t>gouvernance</w:t>
      </w:r>
      <w:proofErr w:type="spellEnd"/>
      <w:r>
        <w:t xml:space="preserve">, </w:t>
      </w:r>
      <w:proofErr w:type="spellStart"/>
      <w:r>
        <w:t>en</w:t>
      </w:r>
      <w:proofErr w:type="spellEnd"/>
      <w:r>
        <w:t xml:space="preserve"> </w:t>
      </w:r>
      <w:proofErr w:type="spellStart"/>
      <w:r>
        <w:t>façonnant</w:t>
      </w:r>
      <w:proofErr w:type="spellEnd"/>
      <w:r>
        <w:t xml:space="preserve"> le type </w:t>
      </w:r>
      <w:proofErr w:type="spellStart"/>
      <w:r>
        <w:t>d’informations</w:t>
      </w:r>
      <w:proofErr w:type="spellEnd"/>
      <w:r>
        <w:t xml:space="preserve"> de base </w:t>
      </w:r>
      <w:proofErr w:type="spellStart"/>
      <w:r>
        <w:t>présentées</w:t>
      </w:r>
      <w:proofErr w:type="spellEnd"/>
      <w:r>
        <w:t xml:space="preserve"> et </w:t>
      </w:r>
      <w:proofErr w:type="spellStart"/>
      <w:r>
        <w:t>en</w:t>
      </w:r>
      <w:proofErr w:type="spellEnd"/>
      <w:r>
        <w:t xml:space="preserve"> </w:t>
      </w:r>
      <w:proofErr w:type="spellStart"/>
      <w:r>
        <w:t>donnant</w:t>
      </w:r>
      <w:proofErr w:type="spellEnd"/>
      <w:r>
        <w:t xml:space="preserve"> des conseils sur les </w:t>
      </w:r>
      <w:proofErr w:type="spellStart"/>
      <w:r>
        <w:t>intervenants</w:t>
      </w:r>
      <w:proofErr w:type="spellEnd"/>
      <w:r>
        <w:t xml:space="preserve"> </w:t>
      </w:r>
      <w:proofErr w:type="spellStart"/>
      <w:r>
        <w:t>potentiels</w:t>
      </w:r>
      <w:proofErr w:type="spellEnd"/>
      <w:r>
        <w:t xml:space="preserve">, et </w:t>
      </w:r>
      <w:proofErr w:type="spellStart"/>
      <w:r>
        <w:t>ils</w:t>
      </w:r>
      <w:proofErr w:type="spellEnd"/>
      <w:r>
        <w:t xml:space="preserve"> </w:t>
      </w:r>
      <w:proofErr w:type="spellStart"/>
      <w:r>
        <w:t>sont</w:t>
      </w:r>
      <w:proofErr w:type="spellEnd"/>
      <w:r>
        <w:t xml:space="preserve"> </w:t>
      </w:r>
      <w:proofErr w:type="spellStart"/>
      <w:r>
        <w:t>disponibles</w:t>
      </w:r>
      <w:proofErr w:type="spellEnd"/>
      <w:r>
        <w:t xml:space="preserve"> pour </w:t>
      </w:r>
      <w:proofErr w:type="spellStart"/>
      <w:r>
        <w:t>apporter</w:t>
      </w:r>
      <w:proofErr w:type="spellEnd"/>
      <w:r>
        <w:t xml:space="preserve"> </w:t>
      </w:r>
      <w:proofErr w:type="spellStart"/>
      <w:r>
        <w:t>une</w:t>
      </w:r>
      <w:proofErr w:type="spellEnd"/>
      <w:r>
        <w:t xml:space="preserve"> contribution </w:t>
      </w:r>
      <w:proofErr w:type="spellStart"/>
      <w:r>
        <w:t>supplémentaire</w:t>
      </w:r>
      <w:proofErr w:type="spellEnd"/>
      <w:r>
        <w:t xml:space="preserve"> sur </w:t>
      </w:r>
      <w:proofErr w:type="spellStart"/>
      <w:r>
        <w:t>demande</w:t>
      </w:r>
      <w:proofErr w:type="spellEnd"/>
      <w:r>
        <w:t xml:space="preserve">. Au </w:t>
      </w:r>
      <w:proofErr w:type="spellStart"/>
      <w:r>
        <w:t>Danemark</w:t>
      </w:r>
      <w:proofErr w:type="spellEnd"/>
      <w:r>
        <w:t xml:space="preserve">, </w:t>
      </w:r>
      <w:proofErr w:type="spellStart"/>
      <w:r>
        <w:t>en</w:t>
      </w:r>
      <w:proofErr w:type="spellEnd"/>
      <w:r>
        <w:t xml:space="preserve"> </w:t>
      </w:r>
      <w:proofErr w:type="spellStart"/>
      <w:r>
        <w:t>Allemagne</w:t>
      </w:r>
      <w:proofErr w:type="spellEnd"/>
      <w:r>
        <w:t xml:space="preserve"> et </w:t>
      </w:r>
      <w:proofErr w:type="spellStart"/>
      <w:r>
        <w:t>en</w:t>
      </w:r>
      <w:proofErr w:type="spellEnd"/>
      <w:r>
        <w:t xml:space="preserve"> </w:t>
      </w:r>
      <w:proofErr w:type="spellStart"/>
      <w:r>
        <w:t>Écosse</w:t>
      </w:r>
      <w:proofErr w:type="spellEnd"/>
      <w:r>
        <w:t xml:space="preserve">, un petit </w:t>
      </w:r>
      <w:proofErr w:type="spellStart"/>
      <w:r>
        <w:t>groupe</w:t>
      </w:r>
      <w:proofErr w:type="spellEnd"/>
      <w:r>
        <w:t xml:space="preserve"> </w:t>
      </w:r>
      <w:proofErr w:type="spellStart"/>
      <w:r>
        <w:t>d’experts</w:t>
      </w:r>
      <w:proofErr w:type="spellEnd"/>
      <w:r>
        <w:t xml:space="preserve"> </w:t>
      </w:r>
      <w:proofErr w:type="gramStart"/>
      <w:r>
        <w:t>a</w:t>
      </w:r>
      <w:proofErr w:type="gramEnd"/>
      <w:r>
        <w:t xml:space="preserve"> </w:t>
      </w:r>
      <w:proofErr w:type="spellStart"/>
      <w:r>
        <w:t>examiné</w:t>
      </w:r>
      <w:proofErr w:type="spellEnd"/>
      <w:r>
        <w:t xml:space="preserve"> et </w:t>
      </w:r>
      <w:proofErr w:type="spellStart"/>
      <w:r>
        <w:t>fourni</w:t>
      </w:r>
      <w:proofErr w:type="spellEnd"/>
      <w:r>
        <w:t xml:space="preserve"> un retour </w:t>
      </w:r>
      <w:proofErr w:type="spellStart"/>
      <w:r>
        <w:t>d’information</w:t>
      </w:r>
      <w:proofErr w:type="spellEnd"/>
      <w:r>
        <w:t xml:space="preserve"> aux </w:t>
      </w:r>
      <w:proofErr w:type="spellStart"/>
      <w:r>
        <w:t>membres</w:t>
      </w:r>
      <w:proofErr w:type="spellEnd"/>
      <w:r>
        <w:t xml:space="preserve"> sur les </w:t>
      </w:r>
      <w:proofErr w:type="spellStart"/>
      <w:r>
        <w:t>éléments</w:t>
      </w:r>
      <w:proofErr w:type="spellEnd"/>
      <w:r>
        <w:t xml:space="preserve"> </w:t>
      </w:r>
      <w:proofErr w:type="spellStart"/>
      <w:r>
        <w:t>scientifiques</w:t>
      </w:r>
      <w:proofErr w:type="spellEnd"/>
      <w:r>
        <w:t xml:space="preserve"> et </w:t>
      </w:r>
      <w:proofErr w:type="spellStart"/>
      <w:r>
        <w:t>administratifs</w:t>
      </w:r>
      <w:proofErr w:type="spellEnd"/>
      <w:r>
        <w:t xml:space="preserve"> de </w:t>
      </w:r>
      <w:proofErr w:type="spellStart"/>
      <w:r>
        <w:t>leurs</w:t>
      </w:r>
      <w:proofErr w:type="spellEnd"/>
      <w:r>
        <w:t xml:space="preserve"> </w:t>
      </w:r>
      <w:proofErr w:type="spellStart"/>
      <w:r>
        <w:t>projets</w:t>
      </w:r>
      <w:proofErr w:type="spellEnd"/>
      <w:r>
        <w:t xml:space="preserve"> de propositions. </w:t>
      </w:r>
      <w:proofErr w:type="spellStart"/>
      <w:r>
        <w:t>Mais</w:t>
      </w:r>
      <w:proofErr w:type="spellEnd"/>
      <w:r>
        <w:t xml:space="preserve"> </w:t>
      </w:r>
      <w:proofErr w:type="spellStart"/>
      <w:r>
        <w:t>une</w:t>
      </w:r>
      <w:proofErr w:type="spellEnd"/>
      <w:r>
        <w:t xml:space="preserve"> </w:t>
      </w:r>
      <w:proofErr w:type="spellStart"/>
      <w:r>
        <w:t>limite</w:t>
      </w:r>
      <w:proofErr w:type="spellEnd"/>
      <w:r>
        <w:t xml:space="preserve"> </w:t>
      </w:r>
      <w:proofErr w:type="spellStart"/>
      <w:r>
        <w:t>claire</w:t>
      </w:r>
      <w:proofErr w:type="spellEnd"/>
      <w:r>
        <w:t xml:space="preserve"> </w:t>
      </w:r>
      <w:proofErr w:type="spellStart"/>
      <w:r>
        <w:t>est</w:t>
      </w:r>
      <w:proofErr w:type="spellEnd"/>
      <w:r>
        <w:t xml:space="preserve"> </w:t>
      </w:r>
      <w:proofErr w:type="spellStart"/>
      <w:r>
        <w:t>maintenue</w:t>
      </w:r>
      <w:proofErr w:type="spellEnd"/>
      <w:r>
        <w:t>.</w:t>
      </w:r>
    </w:p>
    <w:p w14:paraId="4858B615" w14:textId="77777777" w:rsidR="00643A41" w:rsidRDefault="00643A41" w:rsidP="00643A41">
      <w:r>
        <w:t xml:space="preserve">La pratique de la Convention française </w:t>
      </w:r>
      <w:proofErr w:type="spellStart"/>
      <w:r>
        <w:t>était</w:t>
      </w:r>
      <w:proofErr w:type="spellEnd"/>
      <w:r>
        <w:t xml:space="preserve"> </w:t>
      </w:r>
      <w:proofErr w:type="spellStart"/>
      <w:r>
        <w:t>souvent</w:t>
      </w:r>
      <w:proofErr w:type="spellEnd"/>
      <w:r>
        <w:t xml:space="preserve"> plus </w:t>
      </w:r>
      <w:proofErr w:type="spellStart"/>
      <w:r>
        <w:t>proche</w:t>
      </w:r>
      <w:proofErr w:type="spellEnd"/>
      <w:r>
        <w:t xml:space="preserve"> de la co-</w:t>
      </w:r>
      <w:proofErr w:type="spellStart"/>
      <w:r>
        <w:t>création</w:t>
      </w:r>
      <w:proofErr w:type="spellEnd"/>
      <w:r>
        <w:t xml:space="preserve"> (</w:t>
      </w:r>
      <w:proofErr w:type="spellStart"/>
      <w:r>
        <w:t>Giraudet</w:t>
      </w:r>
      <w:proofErr w:type="spellEnd"/>
      <w:r>
        <w:t xml:space="preserve"> et </w:t>
      </w:r>
      <w:r w:rsidRPr="00542992">
        <w:rPr>
          <w:i/>
          <w:iCs/>
        </w:rPr>
        <w:t>al</w:t>
      </w:r>
      <w:r>
        <w:t xml:space="preserve">., 2022), avec un engagement plus </w:t>
      </w:r>
      <w:proofErr w:type="spellStart"/>
      <w:r>
        <w:t>prononcé</w:t>
      </w:r>
      <w:proofErr w:type="spellEnd"/>
      <w:r>
        <w:t xml:space="preserve"> et plus soutenu entre les </w:t>
      </w:r>
      <w:proofErr w:type="spellStart"/>
      <w:r>
        <w:t>membres</w:t>
      </w:r>
      <w:proofErr w:type="spellEnd"/>
      <w:r>
        <w:t xml:space="preserve">, les experts et les parties </w:t>
      </w:r>
      <w:proofErr w:type="spellStart"/>
      <w:r>
        <w:t>prenantes</w:t>
      </w:r>
      <w:proofErr w:type="spellEnd"/>
      <w:r>
        <w:t xml:space="preserve">. Il ne faut pas </w:t>
      </w:r>
      <w:proofErr w:type="spellStart"/>
      <w:r>
        <w:t>confondre</w:t>
      </w:r>
      <w:proofErr w:type="spellEnd"/>
      <w:r>
        <w:t xml:space="preserve"> </w:t>
      </w:r>
      <w:proofErr w:type="spellStart"/>
      <w:r>
        <w:t>cela</w:t>
      </w:r>
      <w:proofErr w:type="spellEnd"/>
      <w:r>
        <w:t xml:space="preserve"> avec le travail </w:t>
      </w:r>
      <w:proofErr w:type="spellStart"/>
      <w:r>
        <w:t>formel</w:t>
      </w:r>
      <w:proofErr w:type="spellEnd"/>
      <w:r>
        <w:t xml:space="preserve"> du </w:t>
      </w:r>
      <w:proofErr w:type="spellStart"/>
      <w:r>
        <w:t>Comité</w:t>
      </w:r>
      <w:proofErr w:type="spellEnd"/>
      <w:r>
        <w:t xml:space="preserve"> </w:t>
      </w:r>
      <w:proofErr w:type="spellStart"/>
      <w:r>
        <w:t>légistique</w:t>
      </w:r>
      <w:proofErr w:type="spellEnd"/>
      <w:r>
        <w:t xml:space="preserve"> qui </w:t>
      </w:r>
      <w:proofErr w:type="spellStart"/>
      <w:r>
        <w:t>recommandait</w:t>
      </w:r>
      <w:proofErr w:type="spellEnd"/>
      <w:r>
        <w:t xml:space="preserve"> des </w:t>
      </w:r>
      <w:proofErr w:type="spellStart"/>
      <w:r>
        <w:t>révisions</w:t>
      </w:r>
      <w:proofErr w:type="spellEnd"/>
      <w:r>
        <w:t xml:space="preserve"> du </w:t>
      </w:r>
      <w:proofErr w:type="spellStart"/>
      <w:r>
        <w:t>texte</w:t>
      </w:r>
      <w:proofErr w:type="spellEnd"/>
      <w:r>
        <w:t xml:space="preserve"> des propositions </w:t>
      </w:r>
      <w:proofErr w:type="spellStart"/>
      <w:r>
        <w:t>afin</w:t>
      </w:r>
      <w:proofErr w:type="spellEnd"/>
      <w:r>
        <w:t xml:space="preserve"> </w:t>
      </w:r>
      <w:proofErr w:type="spellStart"/>
      <w:r>
        <w:t>qu’elles</w:t>
      </w:r>
      <w:proofErr w:type="spellEnd"/>
      <w:r>
        <w:t xml:space="preserve"> </w:t>
      </w:r>
      <w:proofErr w:type="spellStart"/>
      <w:r>
        <w:t>soient</w:t>
      </w:r>
      <w:proofErr w:type="spellEnd"/>
      <w:r>
        <w:t xml:space="preserve"> dans un format </w:t>
      </w:r>
      <w:proofErr w:type="spellStart"/>
      <w:r>
        <w:t>juridique</w:t>
      </w:r>
      <w:proofErr w:type="spellEnd"/>
      <w:r>
        <w:t xml:space="preserve"> plus </w:t>
      </w:r>
      <w:proofErr w:type="spellStart"/>
      <w:r>
        <w:t>solide</w:t>
      </w:r>
      <w:proofErr w:type="spellEnd"/>
      <w:r>
        <w:t xml:space="preserve">. Sur </w:t>
      </w:r>
      <w:proofErr w:type="spellStart"/>
      <w:r>
        <w:t>ce</w:t>
      </w:r>
      <w:proofErr w:type="spellEnd"/>
      <w:r>
        <w:t xml:space="preserve"> point, la Convention </w:t>
      </w:r>
      <w:proofErr w:type="spellStart"/>
      <w:r>
        <w:t>s’</w:t>
      </w:r>
      <w:r w:rsidRPr="0017605F">
        <w:t>est</w:t>
      </w:r>
      <w:proofErr w:type="spellEnd"/>
      <w:r w:rsidRPr="0017605F">
        <w:t xml:space="preserve"> </w:t>
      </w:r>
      <w:proofErr w:type="spellStart"/>
      <w:r w:rsidRPr="0017605F">
        <w:t>davantage</w:t>
      </w:r>
      <w:proofErr w:type="spellEnd"/>
      <w:r w:rsidRPr="0017605F">
        <w:t xml:space="preserve"> </w:t>
      </w:r>
      <w:proofErr w:type="spellStart"/>
      <w:r w:rsidRPr="0017605F">
        <w:t>rapprochée</w:t>
      </w:r>
      <w:proofErr w:type="spellEnd"/>
      <w:r w:rsidRPr="0017605F">
        <w:t xml:space="preserve"> des pratiques </w:t>
      </w:r>
      <w:proofErr w:type="spellStart"/>
      <w:r w:rsidRPr="0017605F">
        <w:t>danoises</w:t>
      </w:r>
      <w:proofErr w:type="spellEnd"/>
      <w:r w:rsidRPr="0017605F">
        <w:t xml:space="preserve">, allemandes et </w:t>
      </w:r>
      <w:proofErr w:type="spellStart"/>
      <w:r w:rsidRPr="0017605F">
        <w:t>écossaises</w:t>
      </w:r>
      <w:proofErr w:type="spellEnd"/>
      <w:r w:rsidRPr="0017605F">
        <w:t xml:space="preserve">, </w:t>
      </w:r>
      <w:proofErr w:type="spellStart"/>
      <w:r w:rsidRPr="0017605F">
        <w:t>où</w:t>
      </w:r>
      <w:proofErr w:type="spellEnd"/>
      <w:r w:rsidRPr="0017605F">
        <w:t xml:space="preserve"> les </w:t>
      </w:r>
      <w:proofErr w:type="spellStart"/>
      <w:r>
        <w:t>actrices</w:t>
      </w:r>
      <w:proofErr w:type="spellEnd"/>
      <w:r>
        <w:t xml:space="preserve"> et </w:t>
      </w:r>
      <w:proofErr w:type="spellStart"/>
      <w:r w:rsidRPr="0017605F">
        <w:t>acteurs</w:t>
      </w:r>
      <w:proofErr w:type="spellEnd"/>
      <w:r w:rsidRPr="0017605F">
        <w:t xml:space="preserve"> </w:t>
      </w:r>
      <w:proofErr w:type="spellStart"/>
      <w:r w:rsidRPr="0017605F">
        <w:t>externes</w:t>
      </w:r>
      <w:proofErr w:type="spellEnd"/>
      <w:r w:rsidRPr="0017605F">
        <w:t xml:space="preserve"> </w:t>
      </w:r>
      <w:proofErr w:type="spellStart"/>
      <w:r w:rsidRPr="0017605F">
        <w:t>étaient</w:t>
      </w:r>
      <w:proofErr w:type="spellEnd"/>
      <w:r w:rsidRPr="0017605F">
        <w:t xml:space="preserve"> </w:t>
      </w:r>
      <w:proofErr w:type="spellStart"/>
      <w:r w:rsidRPr="0017605F">
        <w:t>invité</w:t>
      </w:r>
      <w:r>
        <w:t>·e</w:t>
      </w:r>
      <w:r w:rsidRPr="0017605F">
        <w:t>s</w:t>
      </w:r>
      <w:proofErr w:type="spellEnd"/>
      <w:r w:rsidRPr="0017605F">
        <w:t xml:space="preserve"> à </w:t>
      </w:r>
      <w:proofErr w:type="spellStart"/>
      <w:r w:rsidRPr="0017605F">
        <w:t>fournir</w:t>
      </w:r>
      <w:proofErr w:type="spellEnd"/>
      <w:r w:rsidRPr="0017605F">
        <w:t xml:space="preserve"> des </w:t>
      </w:r>
      <w:proofErr w:type="spellStart"/>
      <w:r w:rsidRPr="0017605F">
        <w:t>commentaires</w:t>
      </w:r>
      <w:proofErr w:type="spellEnd"/>
      <w:r w:rsidRPr="0017605F">
        <w:t xml:space="preserve"> sur les </w:t>
      </w:r>
      <w:proofErr w:type="spellStart"/>
      <w:r w:rsidRPr="0017605F">
        <w:t>projets</w:t>
      </w:r>
      <w:proofErr w:type="spellEnd"/>
      <w:r w:rsidRPr="0017605F">
        <w:t xml:space="preserve"> de propositions. </w:t>
      </w:r>
      <w:proofErr w:type="spellStart"/>
      <w:r w:rsidRPr="0017605F">
        <w:t>Mais</w:t>
      </w:r>
      <w:proofErr w:type="spellEnd"/>
      <w:r w:rsidRPr="0017605F">
        <w:t xml:space="preserve"> à la </w:t>
      </w:r>
      <w:proofErr w:type="spellStart"/>
      <w:r w:rsidRPr="0017605F">
        <w:t>différence</w:t>
      </w:r>
      <w:proofErr w:type="spellEnd"/>
      <w:r w:rsidRPr="0017605F">
        <w:t xml:space="preserve"> de </w:t>
      </w:r>
      <w:proofErr w:type="spellStart"/>
      <w:r w:rsidRPr="0017605F">
        <w:t>ses</w:t>
      </w:r>
      <w:proofErr w:type="spellEnd"/>
      <w:r w:rsidRPr="0017605F">
        <w:t xml:space="preserve"> homologues </w:t>
      </w:r>
      <w:proofErr w:type="spellStart"/>
      <w:r w:rsidRPr="0017605F">
        <w:t>étrangères</w:t>
      </w:r>
      <w:proofErr w:type="spellEnd"/>
      <w:r w:rsidRPr="0017605F">
        <w:t xml:space="preserve">, dans le cadre de la Convention, les experts et les parties </w:t>
      </w:r>
      <w:proofErr w:type="spellStart"/>
      <w:r w:rsidRPr="0017605F">
        <w:t>prenantes</w:t>
      </w:r>
      <w:proofErr w:type="spellEnd"/>
      <w:r w:rsidRPr="0017605F">
        <w:t xml:space="preserve"> </w:t>
      </w:r>
      <w:proofErr w:type="spellStart"/>
      <w:r w:rsidRPr="0017605F">
        <w:t>ont</w:t>
      </w:r>
      <w:proofErr w:type="spellEnd"/>
      <w:r w:rsidRPr="0017605F">
        <w:t xml:space="preserve"> </w:t>
      </w:r>
      <w:proofErr w:type="spellStart"/>
      <w:r w:rsidRPr="0017605F">
        <w:t>souvent</w:t>
      </w:r>
      <w:proofErr w:type="spellEnd"/>
      <w:r w:rsidRPr="0017605F">
        <w:t xml:space="preserve"> </w:t>
      </w:r>
      <w:proofErr w:type="spellStart"/>
      <w:r w:rsidRPr="0017605F">
        <w:t>travaillé</w:t>
      </w:r>
      <w:proofErr w:type="spellEnd"/>
      <w:r w:rsidRPr="0017605F">
        <w:t xml:space="preserve"> </w:t>
      </w:r>
      <w:proofErr w:type="spellStart"/>
      <w:r w:rsidRPr="0017605F">
        <w:t>en</w:t>
      </w:r>
      <w:proofErr w:type="spellEnd"/>
      <w:r w:rsidRPr="0017605F">
        <w:t xml:space="preserve"> </w:t>
      </w:r>
      <w:proofErr w:type="spellStart"/>
      <w:r w:rsidRPr="0017605F">
        <w:t>étroite</w:t>
      </w:r>
      <w:proofErr w:type="spellEnd"/>
      <w:r w:rsidRPr="0017605F">
        <w:t xml:space="preserve"> collaboration avec les </w:t>
      </w:r>
      <w:proofErr w:type="spellStart"/>
      <w:r w:rsidRPr="0017605F">
        <w:t>membres</w:t>
      </w:r>
      <w:proofErr w:type="spellEnd"/>
      <w:r w:rsidRPr="0017605F">
        <w:t xml:space="preserve"> dans le </w:t>
      </w:r>
      <w:proofErr w:type="spellStart"/>
      <w:r w:rsidRPr="0017605F">
        <w:t>processus</w:t>
      </w:r>
      <w:proofErr w:type="spellEnd"/>
      <w:r w:rsidRPr="0017605F">
        <w:t xml:space="preserve"> de </w:t>
      </w:r>
      <w:proofErr w:type="spellStart"/>
      <w:r w:rsidRPr="0017605F">
        <w:t>ré</w:t>
      </w:r>
      <w:r>
        <w:t>daction</w:t>
      </w:r>
      <w:proofErr w:type="spellEnd"/>
      <w:r>
        <w:t xml:space="preserve"> – </w:t>
      </w:r>
      <w:proofErr w:type="spellStart"/>
      <w:r>
        <w:t>fournissant</w:t>
      </w:r>
      <w:proofErr w:type="spellEnd"/>
      <w:r>
        <w:t xml:space="preserve"> </w:t>
      </w:r>
      <w:proofErr w:type="spellStart"/>
      <w:r>
        <w:t>parfois</w:t>
      </w:r>
      <w:proofErr w:type="spellEnd"/>
      <w:r>
        <w:t xml:space="preserve"> un </w:t>
      </w:r>
      <w:proofErr w:type="spellStart"/>
      <w:r>
        <w:t>texte</w:t>
      </w:r>
      <w:proofErr w:type="spellEnd"/>
      <w:r>
        <w:t xml:space="preserve"> à examiner par les </w:t>
      </w:r>
      <w:proofErr w:type="spellStart"/>
      <w:r>
        <w:t>membres</w:t>
      </w:r>
      <w:proofErr w:type="spellEnd"/>
      <w:r>
        <w:t xml:space="preserve">. Nous </w:t>
      </w:r>
      <w:proofErr w:type="spellStart"/>
      <w:r>
        <w:lastRenderedPageBreak/>
        <w:t>pouvons</w:t>
      </w:r>
      <w:proofErr w:type="spellEnd"/>
      <w:r>
        <w:t xml:space="preserve"> lire </w:t>
      </w:r>
      <w:proofErr w:type="spellStart"/>
      <w:r>
        <w:t>ces</w:t>
      </w:r>
      <w:proofErr w:type="spellEnd"/>
      <w:r>
        <w:t xml:space="preserve"> interactions à travers le </w:t>
      </w:r>
      <w:proofErr w:type="spellStart"/>
      <w:r>
        <w:t>prisme</w:t>
      </w:r>
      <w:proofErr w:type="spellEnd"/>
      <w:r>
        <w:t xml:space="preserve"> de </w:t>
      </w:r>
      <w:proofErr w:type="spellStart"/>
      <w:proofErr w:type="gramStart"/>
      <w:r>
        <w:t>l’autonomie</w:t>
      </w:r>
      <w:proofErr w:type="spellEnd"/>
      <w:r>
        <w:t> :</w:t>
      </w:r>
      <w:proofErr w:type="gramEnd"/>
      <w:r>
        <w:t xml:space="preserve"> les </w:t>
      </w:r>
      <w:proofErr w:type="spellStart"/>
      <w:r>
        <w:t>membres</w:t>
      </w:r>
      <w:proofErr w:type="spellEnd"/>
      <w:r>
        <w:t xml:space="preserve"> </w:t>
      </w:r>
      <w:proofErr w:type="spellStart"/>
      <w:r>
        <w:t>ont</w:t>
      </w:r>
      <w:proofErr w:type="spellEnd"/>
      <w:r>
        <w:t xml:space="preserve"> </w:t>
      </w:r>
      <w:proofErr w:type="spellStart"/>
      <w:r>
        <w:t>pu</w:t>
      </w:r>
      <w:proofErr w:type="spellEnd"/>
      <w:r>
        <w:t xml:space="preserve"> faire </w:t>
      </w:r>
      <w:proofErr w:type="spellStart"/>
      <w:r>
        <w:t>appel</w:t>
      </w:r>
      <w:proofErr w:type="spellEnd"/>
      <w:r>
        <w:t xml:space="preserve"> à des experts et à des </w:t>
      </w:r>
      <w:proofErr w:type="spellStart"/>
      <w:r>
        <w:t>porteuses</w:t>
      </w:r>
      <w:proofErr w:type="spellEnd"/>
      <w:r>
        <w:t xml:space="preserve"> et </w:t>
      </w:r>
      <w:proofErr w:type="spellStart"/>
      <w:r>
        <w:t>porteurs</w:t>
      </w:r>
      <w:proofErr w:type="spellEnd"/>
      <w:r>
        <w:t xml:space="preserve"> de cause pour les aider dans la </w:t>
      </w:r>
      <w:proofErr w:type="spellStart"/>
      <w:r>
        <w:t>tâche</w:t>
      </w:r>
      <w:proofErr w:type="spellEnd"/>
      <w:r>
        <w:t xml:space="preserve"> difficile de la </w:t>
      </w:r>
      <w:proofErr w:type="spellStart"/>
      <w:r>
        <w:t>rédaction</w:t>
      </w:r>
      <w:proofErr w:type="spellEnd"/>
      <w:r>
        <w:t xml:space="preserve">. </w:t>
      </w:r>
      <w:proofErr w:type="spellStart"/>
      <w:r>
        <w:t>Mais</w:t>
      </w:r>
      <w:proofErr w:type="spellEnd"/>
      <w:r>
        <w:t xml:space="preserve"> de </w:t>
      </w:r>
      <w:proofErr w:type="spellStart"/>
      <w:r>
        <w:t>telles</w:t>
      </w:r>
      <w:proofErr w:type="spellEnd"/>
      <w:r>
        <w:t xml:space="preserve"> interactions </w:t>
      </w:r>
      <w:proofErr w:type="spellStart"/>
      <w:r>
        <w:t>sont</w:t>
      </w:r>
      <w:proofErr w:type="spellEnd"/>
      <w:r>
        <w:t xml:space="preserve"> </w:t>
      </w:r>
      <w:proofErr w:type="spellStart"/>
      <w:r>
        <w:t>généralement</w:t>
      </w:r>
      <w:proofErr w:type="spellEnd"/>
      <w:r>
        <w:t xml:space="preserve"> </w:t>
      </w:r>
      <w:proofErr w:type="spellStart"/>
      <w:r>
        <w:t>gérées</w:t>
      </w:r>
      <w:proofErr w:type="spellEnd"/>
      <w:r>
        <w:t xml:space="preserve"> plus </w:t>
      </w:r>
      <w:proofErr w:type="spellStart"/>
      <w:r>
        <w:t>soigneusement</w:t>
      </w:r>
      <w:proofErr w:type="spellEnd"/>
      <w:r>
        <w:t xml:space="preserve"> dans la </w:t>
      </w:r>
      <w:proofErr w:type="spellStart"/>
      <w:r>
        <w:t>plupart</w:t>
      </w:r>
      <w:proofErr w:type="spellEnd"/>
      <w:r>
        <w:t xml:space="preserve"> des </w:t>
      </w:r>
      <w:proofErr w:type="spellStart"/>
      <w:r>
        <w:t>autres</w:t>
      </w:r>
      <w:proofErr w:type="spellEnd"/>
      <w:r>
        <w:t xml:space="preserve"> DMP </w:t>
      </w:r>
      <w:proofErr w:type="spellStart"/>
      <w:r>
        <w:t>en</w:t>
      </w:r>
      <w:proofErr w:type="spellEnd"/>
      <w:r>
        <w:t xml:space="preserve"> raison des </w:t>
      </w:r>
      <w:proofErr w:type="spellStart"/>
      <w:r>
        <w:t>craintes</w:t>
      </w:r>
      <w:proofErr w:type="spellEnd"/>
      <w:r>
        <w:t xml:space="preserve"> </w:t>
      </w:r>
      <w:proofErr w:type="spellStart"/>
      <w:r>
        <w:t>d’influence</w:t>
      </w:r>
      <w:proofErr w:type="spellEnd"/>
      <w:r>
        <w:t xml:space="preserve"> indue de la part des parties </w:t>
      </w:r>
      <w:proofErr w:type="spellStart"/>
      <w:r>
        <w:t>intéressées</w:t>
      </w:r>
      <w:proofErr w:type="spellEnd"/>
      <w:r>
        <w:t xml:space="preserve">. Comme dans les </w:t>
      </w:r>
      <w:proofErr w:type="spellStart"/>
      <w:r>
        <w:t>autres</w:t>
      </w:r>
      <w:proofErr w:type="spellEnd"/>
      <w:r>
        <w:t xml:space="preserve"> </w:t>
      </w:r>
      <w:proofErr w:type="spellStart"/>
      <w:r>
        <w:t>assemblées</w:t>
      </w:r>
      <w:proofErr w:type="spellEnd"/>
      <w:r>
        <w:t xml:space="preserve">, </w:t>
      </w:r>
      <w:proofErr w:type="spellStart"/>
      <w:r>
        <w:t>cependant</w:t>
      </w:r>
      <w:proofErr w:type="spellEnd"/>
      <w:r>
        <w:t xml:space="preserve">, </w:t>
      </w:r>
      <w:proofErr w:type="spellStart"/>
      <w:r>
        <w:t>ce</w:t>
      </w:r>
      <w:proofErr w:type="spellEnd"/>
      <w:r>
        <w:t xml:space="preserve"> </w:t>
      </w:r>
      <w:proofErr w:type="spellStart"/>
      <w:r>
        <w:t>sont</w:t>
      </w:r>
      <w:proofErr w:type="spellEnd"/>
      <w:r>
        <w:t xml:space="preserve"> </w:t>
      </w:r>
      <w:proofErr w:type="spellStart"/>
      <w:r>
        <w:t>uniquement</w:t>
      </w:r>
      <w:proofErr w:type="spellEnd"/>
      <w:r>
        <w:t xml:space="preserve"> les </w:t>
      </w:r>
      <w:proofErr w:type="spellStart"/>
      <w:r>
        <w:t>membres</w:t>
      </w:r>
      <w:proofErr w:type="spellEnd"/>
      <w:r>
        <w:t xml:space="preserve"> de la Convention qui </w:t>
      </w:r>
      <w:proofErr w:type="spellStart"/>
      <w:r>
        <w:t>prennent</w:t>
      </w:r>
      <w:proofErr w:type="spellEnd"/>
      <w:r>
        <w:t xml:space="preserve"> les </w:t>
      </w:r>
      <w:proofErr w:type="spellStart"/>
      <w:r>
        <w:t>décisions</w:t>
      </w:r>
      <w:proofErr w:type="spellEnd"/>
      <w:r>
        <w:t xml:space="preserve"> finales sur le </w:t>
      </w:r>
      <w:proofErr w:type="spellStart"/>
      <w:r>
        <w:t>contenu</w:t>
      </w:r>
      <w:proofErr w:type="spellEnd"/>
      <w:r>
        <w:t xml:space="preserve"> des propositions et qui </w:t>
      </w:r>
      <w:proofErr w:type="spellStart"/>
      <w:r>
        <w:t>sont</w:t>
      </w:r>
      <w:proofErr w:type="spellEnd"/>
      <w:r>
        <w:t xml:space="preserve"> </w:t>
      </w:r>
      <w:proofErr w:type="spellStart"/>
      <w:r>
        <w:t>habilités</w:t>
      </w:r>
      <w:proofErr w:type="spellEnd"/>
      <w:r>
        <w:t xml:space="preserve"> à voter sur </w:t>
      </w:r>
      <w:proofErr w:type="spellStart"/>
      <w:r>
        <w:t>leur</w:t>
      </w:r>
      <w:proofErr w:type="spellEnd"/>
      <w:r>
        <w:t xml:space="preserve"> adoption.</w:t>
      </w:r>
    </w:p>
    <w:p w14:paraId="0E4E0F16" w14:textId="77777777" w:rsidR="00643A41" w:rsidRDefault="00643A41" w:rsidP="00643A41">
      <w:r>
        <w:t xml:space="preserve">Une </w:t>
      </w:r>
      <w:proofErr w:type="spellStart"/>
      <w:r>
        <w:t>dernière</w:t>
      </w:r>
      <w:proofErr w:type="spellEnd"/>
      <w:r>
        <w:t xml:space="preserve"> distinction </w:t>
      </w:r>
      <w:proofErr w:type="spellStart"/>
      <w:r>
        <w:t>concerne</w:t>
      </w:r>
      <w:proofErr w:type="spellEnd"/>
      <w:r>
        <w:t xml:space="preserve"> la nature du </w:t>
      </w:r>
      <w:proofErr w:type="spellStart"/>
      <w:r>
        <w:t>résultat</w:t>
      </w:r>
      <w:proofErr w:type="spellEnd"/>
      <w:r>
        <w:t xml:space="preserve">. Dans </w:t>
      </w:r>
      <w:proofErr w:type="spellStart"/>
      <w:r>
        <w:t>presque</w:t>
      </w:r>
      <w:proofErr w:type="spellEnd"/>
      <w:r>
        <w:t xml:space="preserve"> </w:t>
      </w:r>
      <w:proofErr w:type="spellStart"/>
      <w:r>
        <w:t>toutes</w:t>
      </w:r>
      <w:proofErr w:type="spellEnd"/>
      <w:r>
        <w:t xml:space="preserve"> les </w:t>
      </w:r>
      <w:proofErr w:type="spellStart"/>
      <w:r>
        <w:t>assemblées</w:t>
      </w:r>
      <w:proofErr w:type="spellEnd"/>
      <w:r>
        <w:t xml:space="preserve">, les </w:t>
      </w:r>
      <w:proofErr w:type="spellStart"/>
      <w:r>
        <w:t>membres</w:t>
      </w:r>
      <w:proofErr w:type="spellEnd"/>
      <w:r>
        <w:t xml:space="preserve"> </w:t>
      </w:r>
      <w:proofErr w:type="spellStart"/>
      <w:r>
        <w:t>sont</w:t>
      </w:r>
      <w:proofErr w:type="spellEnd"/>
      <w:r>
        <w:t xml:space="preserve"> les </w:t>
      </w:r>
      <w:proofErr w:type="spellStart"/>
      <w:r>
        <w:t>autrices</w:t>
      </w:r>
      <w:proofErr w:type="spellEnd"/>
      <w:r>
        <w:t xml:space="preserve"> et auteurs des </w:t>
      </w:r>
      <w:proofErr w:type="spellStart"/>
      <w:r>
        <w:t>recommandations</w:t>
      </w:r>
      <w:proofErr w:type="spellEnd"/>
      <w:r>
        <w:t xml:space="preserve">. La CAUK </w:t>
      </w:r>
      <w:proofErr w:type="spellStart"/>
      <w:r>
        <w:t>est</w:t>
      </w:r>
      <w:proofErr w:type="spellEnd"/>
      <w:r>
        <w:t xml:space="preserve"> </w:t>
      </w:r>
      <w:proofErr w:type="spellStart"/>
      <w:r>
        <w:t>une</w:t>
      </w:r>
      <w:proofErr w:type="spellEnd"/>
      <w:r>
        <w:t xml:space="preserve"> exception, avec </w:t>
      </w:r>
      <w:proofErr w:type="spellStart"/>
      <w:r>
        <w:t>une</w:t>
      </w:r>
      <w:proofErr w:type="spellEnd"/>
      <w:r>
        <w:t xml:space="preserve"> proportion </w:t>
      </w:r>
      <w:proofErr w:type="spellStart"/>
      <w:r>
        <w:t>importante</w:t>
      </w:r>
      <w:proofErr w:type="spellEnd"/>
      <w:r>
        <w:t xml:space="preserve"> </w:t>
      </w:r>
      <w:proofErr w:type="spellStart"/>
      <w:r>
        <w:t>d’options</w:t>
      </w:r>
      <w:proofErr w:type="spellEnd"/>
      <w:r>
        <w:t xml:space="preserve"> </w:t>
      </w:r>
      <w:proofErr w:type="spellStart"/>
      <w:r>
        <w:t>produites</w:t>
      </w:r>
      <w:proofErr w:type="spellEnd"/>
      <w:r>
        <w:t xml:space="preserve"> par des experts </w:t>
      </w:r>
      <w:proofErr w:type="spellStart"/>
      <w:r>
        <w:t>avant</w:t>
      </w:r>
      <w:proofErr w:type="spellEnd"/>
      <w:r>
        <w:t xml:space="preserve"> la </w:t>
      </w:r>
      <w:proofErr w:type="spellStart"/>
      <w:r>
        <w:t>délibération</w:t>
      </w:r>
      <w:proofErr w:type="spellEnd"/>
      <w:r>
        <w:t xml:space="preserve"> et des </w:t>
      </w:r>
      <w:proofErr w:type="spellStart"/>
      <w:r>
        <w:t>membres</w:t>
      </w:r>
      <w:proofErr w:type="spellEnd"/>
      <w:r>
        <w:t xml:space="preserve"> </w:t>
      </w:r>
      <w:proofErr w:type="spellStart"/>
      <w:r>
        <w:t>engagés</w:t>
      </w:r>
      <w:proofErr w:type="spellEnd"/>
      <w:r>
        <w:t xml:space="preserve"> </w:t>
      </w:r>
      <w:proofErr w:type="spellStart"/>
      <w:r>
        <w:t>principalement</w:t>
      </w:r>
      <w:proofErr w:type="spellEnd"/>
      <w:r>
        <w:t xml:space="preserve"> dans </w:t>
      </w:r>
      <w:proofErr w:type="spellStart"/>
      <w:r>
        <w:t>l’évaluation</w:t>
      </w:r>
      <w:proofErr w:type="spellEnd"/>
      <w:r>
        <w:t xml:space="preserve"> de </w:t>
      </w:r>
      <w:proofErr w:type="spellStart"/>
      <w:r>
        <w:t>ces</w:t>
      </w:r>
      <w:proofErr w:type="spellEnd"/>
      <w:r>
        <w:t xml:space="preserve"> options. La Convention fait </w:t>
      </w:r>
      <w:proofErr w:type="spellStart"/>
      <w:r>
        <w:t>également</w:t>
      </w:r>
      <w:proofErr w:type="spellEnd"/>
      <w:r>
        <w:t xml:space="preserve"> exception </w:t>
      </w:r>
      <w:proofErr w:type="spellStart"/>
      <w:r>
        <w:t>mais</w:t>
      </w:r>
      <w:proofErr w:type="spellEnd"/>
      <w:r>
        <w:t xml:space="preserve"> sur un </w:t>
      </w:r>
      <w:proofErr w:type="spellStart"/>
      <w:r>
        <w:t>autre</w:t>
      </w:r>
      <w:proofErr w:type="spellEnd"/>
      <w:r>
        <w:t xml:space="preserve"> aspect. Le </w:t>
      </w:r>
      <w:proofErr w:type="spellStart"/>
      <w:r>
        <w:t>Comité</w:t>
      </w:r>
      <w:proofErr w:type="spellEnd"/>
      <w:r>
        <w:t xml:space="preserve"> de </w:t>
      </w:r>
      <w:proofErr w:type="spellStart"/>
      <w:r>
        <w:t>gouvernance</w:t>
      </w:r>
      <w:proofErr w:type="spellEnd"/>
      <w:r>
        <w:t xml:space="preserve"> </w:t>
      </w:r>
      <w:proofErr w:type="gramStart"/>
      <w:r>
        <w:t>a</w:t>
      </w:r>
      <w:proofErr w:type="gramEnd"/>
      <w:r>
        <w:t xml:space="preserve"> </w:t>
      </w:r>
      <w:proofErr w:type="spellStart"/>
      <w:r>
        <w:t>interprété</w:t>
      </w:r>
      <w:proofErr w:type="spellEnd"/>
      <w:r>
        <w:t xml:space="preserve"> le </w:t>
      </w:r>
      <w:proofErr w:type="spellStart"/>
      <w:r>
        <w:t>mandat</w:t>
      </w:r>
      <w:proofErr w:type="spellEnd"/>
      <w:r>
        <w:t xml:space="preserve"> de la Convention </w:t>
      </w:r>
      <w:proofErr w:type="spellStart"/>
      <w:r>
        <w:t>comme</w:t>
      </w:r>
      <w:proofErr w:type="spellEnd"/>
      <w:r>
        <w:t xml:space="preserve"> </w:t>
      </w:r>
      <w:proofErr w:type="spellStart"/>
      <w:r>
        <w:t>exigeant</w:t>
      </w:r>
      <w:proofErr w:type="spellEnd"/>
      <w:r>
        <w:t xml:space="preserve"> des </w:t>
      </w:r>
      <w:proofErr w:type="spellStart"/>
      <w:r>
        <w:t>membres</w:t>
      </w:r>
      <w:proofErr w:type="spellEnd"/>
      <w:r>
        <w:t xml:space="preserve"> </w:t>
      </w:r>
      <w:proofErr w:type="spellStart"/>
      <w:r>
        <w:t>qu’ils</w:t>
      </w:r>
      <w:proofErr w:type="spellEnd"/>
      <w:r>
        <w:t xml:space="preserve"> </w:t>
      </w:r>
      <w:proofErr w:type="spellStart"/>
      <w:r>
        <w:t>élaborent</w:t>
      </w:r>
      <w:proofErr w:type="spellEnd"/>
      <w:r>
        <w:t xml:space="preserve"> des </w:t>
      </w:r>
      <w:proofErr w:type="spellStart"/>
      <w:r>
        <w:t>mesures</w:t>
      </w:r>
      <w:proofErr w:type="spellEnd"/>
      <w:r>
        <w:t xml:space="preserve"> </w:t>
      </w:r>
      <w:proofErr w:type="spellStart"/>
      <w:r>
        <w:t>référendaires</w:t>
      </w:r>
      <w:proofErr w:type="spellEnd"/>
      <w:r>
        <w:t xml:space="preserve">, </w:t>
      </w:r>
      <w:proofErr w:type="spellStart"/>
      <w:r>
        <w:t>législatives</w:t>
      </w:r>
      <w:proofErr w:type="spellEnd"/>
      <w:r>
        <w:t xml:space="preserve"> et </w:t>
      </w:r>
      <w:proofErr w:type="spellStart"/>
      <w:r>
        <w:t>réglementaires</w:t>
      </w:r>
      <w:proofErr w:type="spellEnd"/>
      <w:r>
        <w:t xml:space="preserve"> </w:t>
      </w:r>
      <w:proofErr w:type="spellStart"/>
      <w:r>
        <w:t>susceptibles</w:t>
      </w:r>
      <w:proofErr w:type="spellEnd"/>
      <w:r>
        <w:t xml:space="preserve"> d’être </w:t>
      </w:r>
      <w:proofErr w:type="spellStart"/>
      <w:r>
        <w:t>adoptées</w:t>
      </w:r>
      <w:proofErr w:type="spellEnd"/>
      <w:r>
        <w:t xml:space="preserve"> </w:t>
      </w:r>
      <w:proofErr w:type="spellStart"/>
      <w:r>
        <w:t>directement</w:t>
      </w:r>
      <w:proofErr w:type="spellEnd"/>
      <w:r>
        <w:t xml:space="preserve">. Sur le plan de la </w:t>
      </w:r>
      <w:proofErr w:type="spellStart"/>
      <w:r>
        <w:t>forme</w:t>
      </w:r>
      <w:proofErr w:type="spellEnd"/>
      <w:r>
        <w:t xml:space="preserve">, les propositions de la Convention </w:t>
      </w:r>
      <w:proofErr w:type="spellStart"/>
      <w:r>
        <w:t>étaient</w:t>
      </w:r>
      <w:proofErr w:type="spellEnd"/>
      <w:r>
        <w:t xml:space="preserve"> </w:t>
      </w:r>
      <w:proofErr w:type="spellStart"/>
      <w:r>
        <w:t>donc</w:t>
      </w:r>
      <w:proofErr w:type="spellEnd"/>
      <w:r>
        <w:t xml:space="preserve"> plus </w:t>
      </w:r>
      <w:proofErr w:type="spellStart"/>
      <w:r>
        <w:t>directement</w:t>
      </w:r>
      <w:proofErr w:type="spellEnd"/>
      <w:r>
        <w:t xml:space="preserve"> </w:t>
      </w:r>
      <w:proofErr w:type="spellStart"/>
      <w:r>
        <w:t>applicables</w:t>
      </w:r>
      <w:proofErr w:type="spellEnd"/>
      <w:r>
        <w:t xml:space="preserve"> que </w:t>
      </w:r>
      <w:proofErr w:type="spellStart"/>
      <w:r>
        <w:t>celles</w:t>
      </w:r>
      <w:proofErr w:type="spellEnd"/>
      <w:r>
        <w:t xml:space="preserve"> de la </w:t>
      </w:r>
      <w:proofErr w:type="spellStart"/>
      <w:r>
        <w:t>plupart</w:t>
      </w:r>
      <w:proofErr w:type="spellEnd"/>
      <w:r>
        <w:t xml:space="preserve"> des </w:t>
      </w:r>
      <w:proofErr w:type="spellStart"/>
      <w:r>
        <w:t>autres</w:t>
      </w:r>
      <w:proofErr w:type="spellEnd"/>
      <w:r>
        <w:t xml:space="preserve"> </w:t>
      </w:r>
      <w:proofErr w:type="spellStart"/>
      <w:r>
        <w:t>assemblées</w:t>
      </w:r>
      <w:proofErr w:type="spellEnd"/>
      <w:r>
        <w:t xml:space="preserve"> – </w:t>
      </w:r>
      <w:proofErr w:type="spellStart"/>
      <w:r>
        <w:t>d’où</w:t>
      </w:r>
      <w:proofErr w:type="spellEnd"/>
      <w:r>
        <w:t xml:space="preserve"> </w:t>
      </w:r>
      <w:proofErr w:type="spellStart"/>
      <w:r>
        <w:t>l’importance</w:t>
      </w:r>
      <w:proofErr w:type="spellEnd"/>
      <w:r>
        <w:t xml:space="preserve"> du </w:t>
      </w:r>
      <w:proofErr w:type="spellStart"/>
      <w:r>
        <w:t>comité</w:t>
      </w:r>
      <w:proofErr w:type="spellEnd"/>
      <w:r>
        <w:t xml:space="preserve"> </w:t>
      </w:r>
      <w:proofErr w:type="spellStart"/>
      <w:r>
        <w:t>légistique</w:t>
      </w:r>
      <w:proofErr w:type="spellEnd"/>
      <w:r>
        <w:t xml:space="preserve">. La Convention </w:t>
      </w:r>
      <w:proofErr w:type="spellStart"/>
      <w:r>
        <w:t>était</w:t>
      </w:r>
      <w:proofErr w:type="spellEnd"/>
      <w:r>
        <w:t xml:space="preserve"> </w:t>
      </w:r>
      <w:proofErr w:type="spellStart"/>
      <w:r>
        <w:t>en</w:t>
      </w:r>
      <w:proofErr w:type="spellEnd"/>
      <w:r>
        <w:t xml:space="preserve"> </w:t>
      </w:r>
      <w:proofErr w:type="spellStart"/>
      <w:r>
        <w:t>outre</w:t>
      </w:r>
      <w:proofErr w:type="spellEnd"/>
      <w:r>
        <w:t xml:space="preserve"> </w:t>
      </w:r>
      <w:proofErr w:type="spellStart"/>
      <w:r>
        <w:t>habilitée</w:t>
      </w:r>
      <w:proofErr w:type="spellEnd"/>
      <w:r>
        <w:t xml:space="preserve"> à </w:t>
      </w:r>
      <w:proofErr w:type="spellStart"/>
      <w:r>
        <w:t>décider</w:t>
      </w:r>
      <w:proofErr w:type="spellEnd"/>
      <w:r>
        <w:t xml:space="preserve"> de la </w:t>
      </w:r>
      <w:proofErr w:type="spellStart"/>
      <w:r>
        <w:t>voie</w:t>
      </w:r>
      <w:proofErr w:type="spellEnd"/>
      <w:r>
        <w:t xml:space="preserve"> que </w:t>
      </w:r>
      <w:proofErr w:type="spellStart"/>
      <w:r>
        <w:t>pouvait</w:t>
      </w:r>
      <w:proofErr w:type="spellEnd"/>
      <w:r>
        <w:t xml:space="preserve"> prendre </w:t>
      </w:r>
      <w:proofErr w:type="spellStart"/>
      <w:r>
        <w:t>l’adoption</w:t>
      </w:r>
      <w:proofErr w:type="spellEnd"/>
      <w:r>
        <w:t xml:space="preserve"> </w:t>
      </w:r>
      <w:proofErr w:type="spellStart"/>
      <w:r>
        <w:t>d’une</w:t>
      </w:r>
      <w:proofErr w:type="spellEnd"/>
      <w:r>
        <w:t xml:space="preserve"> proposition. Le </w:t>
      </w:r>
      <w:proofErr w:type="spellStart"/>
      <w:r>
        <w:t>choix</w:t>
      </w:r>
      <w:proofErr w:type="spellEnd"/>
      <w:r>
        <w:t xml:space="preserve"> final a </w:t>
      </w:r>
      <w:proofErr w:type="spellStart"/>
      <w:r>
        <w:t>été</w:t>
      </w:r>
      <w:proofErr w:type="spellEnd"/>
      <w:r>
        <w:t xml:space="preserve"> de ne proposer que trois </w:t>
      </w:r>
      <w:proofErr w:type="spellStart"/>
      <w:r>
        <w:t>référendums</w:t>
      </w:r>
      <w:proofErr w:type="spellEnd"/>
      <w:r>
        <w:t xml:space="preserve"> sur </w:t>
      </w:r>
      <w:proofErr w:type="spellStart"/>
      <w:r>
        <w:t>ses</w:t>
      </w:r>
      <w:proofErr w:type="spellEnd"/>
      <w:r>
        <w:t xml:space="preserve"> 149 propositions – le </w:t>
      </w:r>
      <w:proofErr w:type="spellStart"/>
      <w:r>
        <w:t>reste</w:t>
      </w:r>
      <w:proofErr w:type="spellEnd"/>
      <w:r>
        <w:t xml:space="preserve"> </w:t>
      </w:r>
      <w:proofErr w:type="spellStart"/>
      <w:r>
        <w:t>étant</w:t>
      </w:r>
      <w:proofErr w:type="spellEnd"/>
      <w:r>
        <w:t xml:space="preserve"> des </w:t>
      </w:r>
      <w:proofErr w:type="spellStart"/>
      <w:r>
        <w:t>mesures</w:t>
      </w:r>
      <w:proofErr w:type="spellEnd"/>
      <w:r>
        <w:t xml:space="preserve"> </w:t>
      </w:r>
      <w:proofErr w:type="spellStart"/>
      <w:r>
        <w:t>législatives</w:t>
      </w:r>
      <w:proofErr w:type="spellEnd"/>
      <w:r>
        <w:t xml:space="preserve"> et </w:t>
      </w:r>
      <w:proofErr w:type="spellStart"/>
      <w:r>
        <w:t>réglementaires</w:t>
      </w:r>
      <w:proofErr w:type="spellEnd"/>
      <w:r>
        <w:t>.</w:t>
      </w:r>
    </w:p>
    <w:p w14:paraId="63A56F18" w14:textId="77777777" w:rsidR="00643A41" w:rsidRDefault="00643A41" w:rsidP="00643A41">
      <w:pPr>
        <w:pStyle w:val="Heading3"/>
      </w:pPr>
      <w:r>
        <w:t>Examen et contrôle post-assemblée</w:t>
      </w:r>
    </w:p>
    <w:p w14:paraId="5CA3DD15" w14:textId="77777777" w:rsidR="00643A41" w:rsidRDefault="00643A41" w:rsidP="00643A41">
      <w:r>
        <w:t xml:space="preserve">Les mini-publics </w:t>
      </w:r>
      <w:proofErr w:type="spellStart"/>
      <w:r>
        <w:t>délibératifs</w:t>
      </w:r>
      <w:proofErr w:type="spellEnd"/>
      <w:r>
        <w:t xml:space="preserve"> tendent à </w:t>
      </w:r>
      <w:proofErr w:type="spellStart"/>
      <w:r>
        <w:t>avoir</w:t>
      </w:r>
      <w:proofErr w:type="spellEnd"/>
      <w:r>
        <w:t xml:space="preserve"> </w:t>
      </w:r>
      <w:proofErr w:type="spellStart"/>
      <w:r>
        <w:t>une</w:t>
      </w:r>
      <w:proofErr w:type="spellEnd"/>
      <w:r>
        <w:t xml:space="preserve"> </w:t>
      </w:r>
      <w:proofErr w:type="spellStart"/>
      <w:r>
        <w:t>capacité</w:t>
      </w:r>
      <w:proofErr w:type="spellEnd"/>
      <w:r>
        <w:t xml:space="preserve"> </w:t>
      </w:r>
      <w:proofErr w:type="spellStart"/>
      <w:r>
        <w:t>limitée</w:t>
      </w:r>
      <w:proofErr w:type="spellEnd"/>
      <w:r>
        <w:t xml:space="preserve"> </w:t>
      </w:r>
      <w:proofErr w:type="spellStart"/>
      <w:r>
        <w:t>d’examen</w:t>
      </w:r>
      <w:proofErr w:type="spellEnd"/>
      <w:r>
        <w:t xml:space="preserve"> et de </w:t>
      </w:r>
      <w:proofErr w:type="spellStart"/>
      <w:r>
        <w:t>contrôle</w:t>
      </w:r>
      <w:proofErr w:type="spellEnd"/>
      <w:r>
        <w:t xml:space="preserve"> du </w:t>
      </w:r>
      <w:proofErr w:type="spellStart"/>
      <w:r>
        <w:t>devenir</w:t>
      </w:r>
      <w:proofErr w:type="spellEnd"/>
      <w:r>
        <w:t xml:space="preserve"> de </w:t>
      </w:r>
      <w:proofErr w:type="spellStart"/>
      <w:r>
        <w:t>leurs</w:t>
      </w:r>
      <w:proofErr w:type="spellEnd"/>
      <w:r>
        <w:t xml:space="preserve"> propositions. Une </w:t>
      </w:r>
      <w:proofErr w:type="spellStart"/>
      <w:r>
        <w:t>fois</w:t>
      </w:r>
      <w:proofErr w:type="spellEnd"/>
      <w:r>
        <w:t xml:space="preserve"> </w:t>
      </w:r>
      <w:proofErr w:type="spellStart"/>
      <w:r>
        <w:t>qu’un</w:t>
      </w:r>
      <w:proofErr w:type="spellEnd"/>
      <w:r>
        <w:t xml:space="preserve"> rapport a </w:t>
      </w:r>
      <w:proofErr w:type="spellStart"/>
      <w:r>
        <w:t>été</w:t>
      </w:r>
      <w:proofErr w:type="spellEnd"/>
      <w:r>
        <w:t xml:space="preserve"> </w:t>
      </w:r>
      <w:proofErr w:type="spellStart"/>
      <w:r>
        <w:t>présenté</w:t>
      </w:r>
      <w:proofErr w:type="spellEnd"/>
      <w:r>
        <w:t xml:space="preserve">, les </w:t>
      </w:r>
      <w:proofErr w:type="spellStart"/>
      <w:r>
        <w:t>membres</w:t>
      </w:r>
      <w:proofErr w:type="spellEnd"/>
      <w:r>
        <w:t xml:space="preserve"> se </w:t>
      </w:r>
      <w:proofErr w:type="spellStart"/>
      <w:r>
        <w:t>dispersent</w:t>
      </w:r>
      <w:proofErr w:type="spellEnd"/>
      <w:r>
        <w:t xml:space="preserve"> </w:t>
      </w:r>
      <w:proofErr w:type="spellStart"/>
      <w:r>
        <w:t>généralement</w:t>
      </w:r>
      <w:proofErr w:type="spellEnd"/>
      <w:r>
        <w:t xml:space="preserve">, </w:t>
      </w:r>
      <w:proofErr w:type="spellStart"/>
      <w:r>
        <w:t>ainsi</w:t>
      </w:r>
      <w:proofErr w:type="spellEnd"/>
      <w:r>
        <w:t xml:space="preserve"> que les</w:t>
      </w:r>
      <w:r w:rsidRPr="00D44686">
        <w:t xml:space="preserve"> </w:t>
      </w:r>
      <w:r>
        <w:t xml:space="preserve">instances </w:t>
      </w:r>
      <w:proofErr w:type="spellStart"/>
      <w:r>
        <w:t>d’organisation</w:t>
      </w:r>
      <w:proofErr w:type="spellEnd"/>
      <w:r>
        <w:t xml:space="preserve">, de </w:t>
      </w:r>
      <w:proofErr w:type="spellStart"/>
      <w:r>
        <w:t>gouvernance</w:t>
      </w:r>
      <w:proofErr w:type="spellEnd"/>
      <w:r>
        <w:t xml:space="preserve"> et de mise </w:t>
      </w:r>
      <w:proofErr w:type="spellStart"/>
      <w:r>
        <w:t>en</w:t>
      </w:r>
      <w:proofErr w:type="spellEnd"/>
      <w:r>
        <w:t xml:space="preserve"> </w:t>
      </w:r>
      <w:proofErr w:type="spellStart"/>
      <w:r>
        <w:t>œuvre</w:t>
      </w:r>
      <w:proofErr w:type="spellEnd"/>
      <w:r>
        <w:t xml:space="preserve">. Le </w:t>
      </w:r>
      <w:proofErr w:type="spellStart"/>
      <w:r>
        <w:t>modèle</w:t>
      </w:r>
      <w:proofErr w:type="spellEnd"/>
      <w:r>
        <w:t xml:space="preserve"> des DMP </w:t>
      </w:r>
      <w:proofErr w:type="spellStart"/>
      <w:r>
        <w:t>définit</w:t>
      </w:r>
      <w:proofErr w:type="spellEnd"/>
      <w:r>
        <w:t xml:space="preserve"> </w:t>
      </w:r>
      <w:proofErr w:type="spellStart"/>
      <w:r>
        <w:t>fortement</w:t>
      </w:r>
      <w:proofErr w:type="spellEnd"/>
      <w:r>
        <w:t xml:space="preserve"> </w:t>
      </w:r>
      <w:proofErr w:type="spellStart"/>
      <w:r>
        <w:t>l’élément</w:t>
      </w:r>
      <w:proofErr w:type="spellEnd"/>
      <w:r>
        <w:t xml:space="preserve"> </w:t>
      </w:r>
      <w:proofErr w:type="spellStart"/>
      <w:r>
        <w:t>d’entrée</w:t>
      </w:r>
      <w:proofErr w:type="spellEnd"/>
      <w:r>
        <w:t xml:space="preserve"> pour </w:t>
      </w:r>
      <w:proofErr w:type="spellStart"/>
      <w:r>
        <w:t>l’élaboration</w:t>
      </w:r>
      <w:proofErr w:type="spellEnd"/>
      <w:r>
        <w:t xml:space="preserve"> de la politique (</w:t>
      </w:r>
      <w:proofErr w:type="spellStart"/>
      <w:r>
        <w:t>fournir</w:t>
      </w:r>
      <w:proofErr w:type="spellEnd"/>
      <w:r>
        <w:t xml:space="preserve"> des </w:t>
      </w:r>
      <w:proofErr w:type="spellStart"/>
      <w:r>
        <w:t>recommandations</w:t>
      </w:r>
      <w:proofErr w:type="spellEnd"/>
      <w:r>
        <w:t xml:space="preserve">), </w:t>
      </w:r>
      <w:proofErr w:type="spellStart"/>
      <w:r>
        <w:t>mais</w:t>
      </w:r>
      <w:proofErr w:type="spellEnd"/>
      <w:r>
        <w:t xml:space="preserve"> </w:t>
      </w:r>
      <w:proofErr w:type="spellStart"/>
      <w:r>
        <w:t>est</w:t>
      </w:r>
      <w:proofErr w:type="spellEnd"/>
      <w:r>
        <w:t xml:space="preserve"> </w:t>
      </w:r>
      <w:proofErr w:type="spellStart"/>
      <w:r>
        <w:t>moins</w:t>
      </w:r>
      <w:proofErr w:type="spellEnd"/>
      <w:r>
        <w:t xml:space="preserve"> bien </w:t>
      </w:r>
      <w:proofErr w:type="spellStart"/>
      <w:r>
        <w:t>développé</w:t>
      </w:r>
      <w:proofErr w:type="spellEnd"/>
      <w:r>
        <w:t xml:space="preserve"> pour le </w:t>
      </w:r>
      <w:proofErr w:type="spellStart"/>
      <w:r>
        <w:t>suivi</w:t>
      </w:r>
      <w:proofErr w:type="spellEnd"/>
      <w:r>
        <w:t xml:space="preserve"> et la supervision des </w:t>
      </w:r>
      <w:proofErr w:type="spellStart"/>
      <w:r>
        <w:t>réponses</w:t>
      </w:r>
      <w:proofErr w:type="spellEnd"/>
      <w:r>
        <w:t xml:space="preserve"> des </w:t>
      </w:r>
      <w:proofErr w:type="spellStart"/>
      <w:r>
        <w:t>commanditaires</w:t>
      </w:r>
      <w:proofErr w:type="spellEnd"/>
      <w:r>
        <w:t xml:space="preserve"> et des </w:t>
      </w:r>
      <w:proofErr w:type="spellStart"/>
      <w:r>
        <w:t>autres</w:t>
      </w:r>
      <w:proofErr w:type="spellEnd"/>
      <w:r>
        <w:t xml:space="preserve"> </w:t>
      </w:r>
      <w:proofErr w:type="spellStart"/>
      <w:r>
        <w:t>actrices</w:t>
      </w:r>
      <w:proofErr w:type="spellEnd"/>
      <w:r>
        <w:t xml:space="preserve"> et </w:t>
      </w:r>
      <w:proofErr w:type="spellStart"/>
      <w:r>
        <w:t>acteurs</w:t>
      </w:r>
      <w:proofErr w:type="spellEnd"/>
      <w:r>
        <w:t xml:space="preserve">. La Convention française a </w:t>
      </w:r>
      <w:proofErr w:type="spellStart"/>
      <w:r>
        <w:t>été</w:t>
      </w:r>
      <w:proofErr w:type="spellEnd"/>
      <w:r>
        <w:t xml:space="preserve"> le fer de lance de </w:t>
      </w:r>
      <w:proofErr w:type="spellStart"/>
      <w:r>
        <w:t>l’innovation</w:t>
      </w:r>
      <w:proofErr w:type="spellEnd"/>
      <w:r>
        <w:t xml:space="preserve"> à deux </w:t>
      </w:r>
      <w:proofErr w:type="spellStart"/>
      <w:r>
        <w:t>égards</w:t>
      </w:r>
      <w:proofErr w:type="spellEnd"/>
      <w:r>
        <w:t>.</w:t>
      </w:r>
    </w:p>
    <w:p w14:paraId="15656804" w14:textId="77777777" w:rsidR="00643A41" w:rsidRDefault="00643A41" w:rsidP="00643A41">
      <w:proofErr w:type="spellStart"/>
      <w:r>
        <w:t>Premièrement</w:t>
      </w:r>
      <w:proofErr w:type="spellEnd"/>
      <w:r>
        <w:t xml:space="preserve">, </w:t>
      </w:r>
      <w:proofErr w:type="spellStart"/>
      <w:r>
        <w:t>cas</w:t>
      </w:r>
      <w:proofErr w:type="spellEnd"/>
      <w:r>
        <w:t xml:space="preserve"> rare, la Convention </w:t>
      </w:r>
      <w:proofErr w:type="spellStart"/>
      <w:r>
        <w:t>s’est</w:t>
      </w:r>
      <w:proofErr w:type="spellEnd"/>
      <w:r>
        <w:t xml:space="preserve"> </w:t>
      </w:r>
      <w:proofErr w:type="spellStart"/>
      <w:r>
        <w:t>réunie</w:t>
      </w:r>
      <w:proofErr w:type="spellEnd"/>
      <w:r>
        <w:t xml:space="preserve"> à nouveau </w:t>
      </w:r>
      <w:proofErr w:type="spellStart"/>
      <w:r>
        <w:t>plusieurs</w:t>
      </w:r>
      <w:proofErr w:type="spellEnd"/>
      <w:r>
        <w:t xml:space="preserve"> </w:t>
      </w:r>
      <w:proofErr w:type="spellStart"/>
      <w:r>
        <w:t>mois</w:t>
      </w:r>
      <w:proofErr w:type="spellEnd"/>
      <w:r>
        <w:t xml:space="preserve"> après la </w:t>
      </w:r>
      <w:proofErr w:type="spellStart"/>
      <w:r>
        <w:t>réception</w:t>
      </w:r>
      <w:proofErr w:type="spellEnd"/>
      <w:r>
        <w:t xml:space="preserve"> de son rapport par E. Macron pour examiner les </w:t>
      </w:r>
      <w:proofErr w:type="spellStart"/>
      <w:r>
        <w:t>progrès</w:t>
      </w:r>
      <w:proofErr w:type="spellEnd"/>
      <w:r>
        <w:t xml:space="preserve"> </w:t>
      </w:r>
      <w:proofErr w:type="spellStart"/>
      <w:r>
        <w:t>accomplis</w:t>
      </w:r>
      <w:proofErr w:type="spellEnd"/>
      <w:r>
        <w:t xml:space="preserve"> dans la mise </w:t>
      </w:r>
      <w:proofErr w:type="spellStart"/>
      <w:r>
        <w:t>en</w:t>
      </w:r>
      <w:proofErr w:type="spellEnd"/>
      <w:r>
        <w:t xml:space="preserve"> </w:t>
      </w:r>
      <w:proofErr w:type="spellStart"/>
      <w:r>
        <w:t>œuvre</w:t>
      </w:r>
      <w:proofErr w:type="spellEnd"/>
      <w:r>
        <w:t xml:space="preserve"> de </w:t>
      </w:r>
      <w:proofErr w:type="spellStart"/>
      <w:r>
        <w:t>ses</w:t>
      </w:r>
      <w:proofErr w:type="spellEnd"/>
      <w:r>
        <w:t xml:space="preserve"> propositions (son </w:t>
      </w:r>
      <w:proofErr w:type="spellStart"/>
      <w:proofErr w:type="gramStart"/>
      <w:r>
        <w:t>jugement</w:t>
      </w:r>
      <w:proofErr w:type="spellEnd"/>
      <w:r>
        <w:t> :</w:t>
      </w:r>
      <w:proofErr w:type="gramEnd"/>
      <w:r>
        <w:t xml:space="preserve"> </w:t>
      </w:r>
      <w:proofErr w:type="spellStart"/>
      <w:r>
        <w:t>généralement</w:t>
      </w:r>
      <w:proofErr w:type="spellEnd"/>
      <w:r>
        <w:t xml:space="preserve"> </w:t>
      </w:r>
      <w:proofErr w:type="spellStart"/>
      <w:r>
        <w:t>négatif</w:t>
      </w:r>
      <w:proofErr w:type="spellEnd"/>
      <w:r>
        <w:t xml:space="preserve">). </w:t>
      </w:r>
      <w:proofErr w:type="spellStart"/>
      <w:r>
        <w:t>Cette</w:t>
      </w:r>
      <w:proofErr w:type="spellEnd"/>
      <w:r>
        <w:t xml:space="preserve"> pratique a </w:t>
      </w:r>
      <w:proofErr w:type="spellStart"/>
      <w:r>
        <w:t>été</w:t>
      </w:r>
      <w:proofErr w:type="spellEnd"/>
      <w:r>
        <w:t xml:space="preserve"> </w:t>
      </w:r>
      <w:proofErr w:type="spellStart"/>
      <w:r>
        <w:t>adoptée</w:t>
      </w:r>
      <w:proofErr w:type="spellEnd"/>
      <w:r>
        <w:t xml:space="preserve"> par </w:t>
      </w:r>
      <w:proofErr w:type="spellStart"/>
      <w:r>
        <w:t>l’Assemblée</w:t>
      </w:r>
      <w:proofErr w:type="spellEnd"/>
      <w:r>
        <w:t xml:space="preserve"> </w:t>
      </w:r>
      <w:proofErr w:type="spellStart"/>
      <w:r>
        <w:t>écossaise</w:t>
      </w:r>
      <w:proofErr w:type="spellEnd"/>
      <w:r>
        <w:t xml:space="preserve"> sur le </w:t>
      </w:r>
      <w:proofErr w:type="spellStart"/>
      <w:r>
        <w:t>climat</w:t>
      </w:r>
      <w:proofErr w:type="spellEnd"/>
      <w:r>
        <w:t xml:space="preserve">, qui </w:t>
      </w:r>
      <w:proofErr w:type="spellStart"/>
      <w:r>
        <w:t>s’est</w:t>
      </w:r>
      <w:proofErr w:type="spellEnd"/>
      <w:r>
        <w:t xml:space="preserve"> </w:t>
      </w:r>
      <w:proofErr w:type="spellStart"/>
      <w:r>
        <w:t>réunie</w:t>
      </w:r>
      <w:proofErr w:type="spellEnd"/>
      <w:r>
        <w:t xml:space="preserve"> à nouveau six </w:t>
      </w:r>
      <w:proofErr w:type="spellStart"/>
      <w:r>
        <w:t>mois</w:t>
      </w:r>
      <w:proofErr w:type="spellEnd"/>
      <w:r>
        <w:t xml:space="preserve"> après la </w:t>
      </w:r>
      <w:proofErr w:type="spellStart"/>
      <w:r>
        <w:t>présentation</w:t>
      </w:r>
      <w:proofErr w:type="spellEnd"/>
      <w:r>
        <w:t xml:space="preserve"> de son rapport au </w:t>
      </w:r>
      <w:proofErr w:type="spellStart"/>
      <w:r>
        <w:t>Parlement</w:t>
      </w:r>
      <w:proofErr w:type="spellEnd"/>
      <w:r>
        <w:t xml:space="preserve"> pour </w:t>
      </w:r>
      <w:proofErr w:type="spellStart"/>
      <w:r>
        <w:t>évaluer</w:t>
      </w:r>
      <w:proofErr w:type="spellEnd"/>
      <w:r>
        <w:t xml:space="preserve"> la </w:t>
      </w:r>
      <w:proofErr w:type="spellStart"/>
      <w:r>
        <w:t>réponse</w:t>
      </w:r>
      <w:proofErr w:type="spellEnd"/>
      <w:r>
        <w:t xml:space="preserve"> </w:t>
      </w:r>
      <w:proofErr w:type="spellStart"/>
      <w:r>
        <w:t>officielle</w:t>
      </w:r>
      <w:proofErr w:type="spellEnd"/>
      <w:r>
        <w:t xml:space="preserve"> du </w:t>
      </w:r>
      <w:proofErr w:type="spellStart"/>
      <w:r>
        <w:t>gouvernement</w:t>
      </w:r>
      <w:proofErr w:type="spellEnd"/>
      <w:r>
        <w:t xml:space="preserve">. Bien que </w:t>
      </w:r>
      <w:proofErr w:type="spellStart"/>
      <w:r>
        <w:t>cette</w:t>
      </w:r>
      <w:proofErr w:type="spellEnd"/>
      <w:r>
        <w:t xml:space="preserve"> nouvelle </w:t>
      </w:r>
      <w:proofErr w:type="spellStart"/>
      <w:r>
        <w:t>réunion</w:t>
      </w:r>
      <w:proofErr w:type="spellEnd"/>
      <w:r>
        <w:t xml:space="preserve"> ne </w:t>
      </w:r>
      <w:proofErr w:type="spellStart"/>
      <w:r>
        <w:t>soit</w:t>
      </w:r>
      <w:proofErr w:type="spellEnd"/>
      <w:r>
        <w:t xml:space="preserve"> </w:t>
      </w:r>
      <w:proofErr w:type="spellStart"/>
      <w:r>
        <w:t>qu’un</w:t>
      </w:r>
      <w:proofErr w:type="spellEnd"/>
      <w:r>
        <w:t xml:space="preserve"> moment unique </w:t>
      </w:r>
      <w:proofErr w:type="spellStart"/>
      <w:r>
        <w:t>d’examen</w:t>
      </w:r>
      <w:proofErr w:type="spellEnd"/>
      <w:r>
        <w:t xml:space="preserve">, </w:t>
      </w:r>
      <w:proofErr w:type="spellStart"/>
      <w:r>
        <w:t>elle</w:t>
      </w:r>
      <w:proofErr w:type="spellEnd"/>
      <w:r>
        <w:t xml:space="preserve"> incite sans </w:t>
      </w:r>
      <w:proofErr w:type="spellStart"/>
      <w:r>
        <w:t>aucun</w:t>
      </w:r>
      <w:proofErr w:type="spellEnd"/>
      <w:r>
        <w:t xml:space="preserve"> doute le </w:t>
      </w:r>
      <w:proofErr w:type="spellStart"/>
      <w:r>
        <w:t>gouvernement</w:t>
      </w:r>
      <w:proofErr w:type="spellEnd"/>
      <w:r>
        <w:t xml:space="preserve"> à prendre les </w:t>
      </w:r>
      <w:proofErr w:type="spellStart"/>
      <w:r>
        <w:t>recommandations</w:t>
      </w:r>
      <w:proofErr w:type="spellEnd"/>
      <w:r>
        <w:t xml:space="preserve"> plus au </w:t>
      </w:r>
      <w:proofErr w:type="spellStart"/>
      <w:r>
        <w:t>sérieux</w:t>
      </w:r>
      <w:proofErr w:type="spellEnd"/>
      <w:r>
        <w:t xml:space="preserve">. </w:t>
      </w:r>
      <w:proofErr w:type="spellStart"/>
      <w:r>
        <w:t>L’Écosse</w:t>
      </w:r>
      <w:proofErr w:type="spellEnd"/>
      <w:r>
        <w:t xml:space="preserve"> fait figure </w:t>
      </w:r>
      <w:proofErr w:type="spellStart"/>
      <w:r>
        <w:t>d’exception</w:t>
      </w:r>
      <w:proofErr w:type="spellEnd"/>
      <w:r>
        <w:t xml:space="preserve"> dans la </w:t>
      </w:r>
      <w:proofErr w:type="spellStart"/>
      <w:r>
        <w:t>mesure</w:t>
      </w:r>
      <w:proofErr w:type="spellEnd"/>
      <w:r>
        <w:t xml:space="preserve"> </w:t>
      </w:r>
      <w:proofErr w:type="spellStart"/>
      <w:r>
        <w:t>où</w:t>
      </w:r>
      <w:proofErr w:type="spellEnd"/>
      <w:r>
        <w:t xml:space="preserve"> son </w:t>
      </w:r>
      <w:proofErr w:type="spellStart"/>
      <w:r>
        <w:t>secrétariat</w:t>
      </w:r>
      <w:proofErr w:type="spellEnd"/>
      <w:r>
        <w:t xml:space="preserve"> et son </w:t>
      </w:r>
      <w:proofErr w:type="spellStart"/>
      <w:r>
        <w:t>comité</w:t>
      </w:r>
      <w:proofErr w:type="spellEnd"/>
      <w:r>
        <w:t xml:space="preserve"> de pilotage </w:t>
      </w:r>
      <w:proofErr w:type="spellStart"/>
      <w:r>
        <w:t>ont</w:t>
      </w:r>
      <w:proofErr w:type="spellEnd"/>
      <w:r>
        <w:t xml:space="preserve"> </w:t>
      </w:r>
      <w:proofErr w:type="spellStart"/>
      <w:r>
        <w:t>continué</w:t>
      </w:r>
      <w:proofErr w:type="spellEnd"/>
      <w:r>
        <w:t xml:space="preserve"> à </w:t>
      </w:r>
      <w:proofErr w:type="spellStart"/>
      <w:r>
        <w:t>travailler</w:t>
      </w:r>
      <w:proofErr w:type="spellEnd"/>
      <w:r>
        <w:t xml:space="preserve"> après la fin de </w:t>
      </w:r>
      <w:proofErr w:type="spellStart"/>
      <w:r>
        <w:t>l’assemblée</w:t>
      </w:r>
      <w:proofErr w:type="spellEnd"/>
      <w:r>
        <w:t xml:space="preserve"> pour assurer </w:t>
      </w:r>
      <w:proofErr w:type="spellStart"/>
      <w:r>
        <w:t>une</w:t>
      </w:r>
      <w:proofErr w:type="spellEnd"/>
      <w:r>
        <w:t xml:space="preserve"> relation continue avec le </w:t>
      </w:r>
      <w:proofErr w:type="spellStart"/>
      <w:r>
        <w:t>gouvernement</w:t>
      </w:r>
      <w:proofErr w:type="spellEnd"/>
      <w:r>
        <w:t xml:space="preserve">, les </w:t>
      </w:r>
      <w:proofErr w:type="spellStart"/>
      <w:r>
        <w:t>médias</w:t>
      </w:r>
      <w:proofErr w:type="spellEnd"/>
      <w:r>
        <w:t xml:space="preserve"> et les </w:t>
      </w:r>
      <w:proofErr w:type="spellStart"/>
      <w:r>
        <w:t>autres</w:t>
      </w:r>
      <w:proofErr w:type="spellEnd"/>
      <w:r>
        <w:t xml:space="preserve"> parties </w:t>
      </w:r>
      <w:proofErr w:type="spellStart"/>
      <w:r>
        <w:t>prenantes</w:t>
      </w:r>
      <w:proofErr w:type="spellEnd"/>
      <w:r>
        <w:t xml:space="preserve"> </w:t>
      </w:r>
      <w:proofErr w:type="spellStart"/>
      <w:r>
        <w:t>autour</w:t>
      </w:r>
      <w:proofErr w:type="spellEnd"/>
      <w:r>
        <w:t xml:space="preserve"> du travail de </w:t>
      </w:r>
      <w:proofErr w:type="spellStart"/>
      <w:r>
        <w:t>l’assemblée</w:t>
      </w:r>
      <w:proofErr w:type="spellEnd"/>
      <w:r>
        <w:t>.</w:t>
      </w:r>
    </w:p>
    <w:p w14:paraId="6E541ED1" w14:textId="77777777" w:rsidR="00643A41" w:rsidRDefault="00643A41" w:rsidP="00643A41">
      <w:r>
        <w:t xml:space="preserve">Un </w:t>
      </w:r>
      <w:proofErr w:type="spellStart"/>
      <w:r>
        <w:t>autre</w:t>
      </w:r>
      <w:proofErr w:type="spellEnd"/>
      <w:r>
        <w:t xml:space="preserve"> </w:t>
      </w:r>
      <w:proofErr w:type="spellStart"/>
      <w:r>
        <w:t>facteur</w:t>
      </w:r>
      <w:proofErr w:type="spellEnd"/>
      <w:r>
        <w:t xml:space="preserve"> </w:t>
      </w:r>
      <w:proofErr w:type="spellStart"/>
      <w:r>
        <w:t>distinctif</w:t>
      </w:r>
      <w:proofErr w:type="spellEnd"/>
      <w:r>
        <w:t xml:space="preserve"> </w:t>
      </w:r>
      <w:proofErr w:type="spellStart"/>
      <w:r>
        <w:t>est</w:t>
      </w:r>
      <w:proofErr w:type="spellEnd"/>
      <w:r>
        <w:t xml:space="preserve"> </w:t>
      </w:r>
      <w:proofErr w:type="spellStart"/>
      <w:r>
        <w:t>l’activisme</w:t>
      </w:r>
      <w:proofErr w:type="spellEnd"/>
      <w:r>
        <w:t xml:space="preserve"> des </w:t>
      </w:r>
      <w:proofErr w:type="spellStart"/>
      <w:r>
        <w:t>membres</w:t>
      </w:r>
      <w:proofErr w:type="spellEnd"/>
      <w:r>
        <w:t xml:space="preserve"> au-</w:t>
      </w:r>
      <w:proofErr w:type="spellStart"/>
      <w:r>
        <w:t>delà</w:t>
      </w:r>
      <w:proofErr w:type="spellEnd"/>
      <w:r>
        <w:t xml:space="preserve"> de la vie de la Convention. Nous </w:t>
      </w:r>
      <w:proofErr w:type="spellStart"/>
      <w:r>
        <w:t>pouvons</w:t>
      </w:r>
      <w:proofErr w:type="spellEnd"/>
      <w:r>
        <w:t xml:space="preserve"> le </w:t>
      </w:r>
      <w:proofErr w:type="spellStart"/>
      <w:r>
        <w:t>constater</w:t>
      </w:r>
      <w:proofErr w:type="spellEnd"/>
      <w:r>
        <w:t xml:space="preserve"> sous au </w:t>
      </w:r>
      <w:proofErr w:type="spellStart"/>
      <w:r>
        <w:t>moins</w:t>
      </w:r>
      <w:proofErr w:type="spellEnd"/>
      <w:r>
        <w:t xml:space="preserve"> trois </w:t>
      </w:r>
      <w:proofErr w:type="spellStart"/>
      <w:r>
        <w:t>formes</w:t>
      </w:r>
      <w:proofErr w:type="spellEnd"/>
      <w:r>
        <w:t xml:space="preserve"> </w:t>
      </w:r>
      <w:proofErr w:type="spellStart"/>
      <w:r>
        <w:t>connexes</w:t>
      </w:r>
      <w:proofErr w:type="spellEnd"/>
      <w:r>
        <w:t xml:space="preserve">. </w:t>
      </w:r>
      <w:proofErr w:type="spellStart"/>
      <w:r>
        <w:t>Premièrement</w:t>
      </w:r>
      <w:proofErr w:type="spellEnd"/>
      <w:r>
        <w:t xml:space="preserve">, </w:t>
      </w:r>
      <w:proofErr w:type="spellStart"/>
      <w:r>
        <w:t>un certain</w:t>
      </w:r>
      <w:proofErr w:type="spellEnd"/>
      <w:r>
        <w:t xml:space="preserve"> </w:t>
      </w:r>
      <w:proofErr w:type="spellStart"/>
      <w:r>
        <w:t>nombre</w:t>
      </w:r>
      <w:proofErr w:type="spellEnd"/>
      <w:r>
        <w:t xml:space="preserve"> de </w:t>
      </w:r>
      <w:proofErr w:type="spellStart"/>
      <w:r>
        <w:t>membres</w:t>
      </w:r>
      <w:proofErr w:type="spellEnd"/>
      <w:r>
        <w:t xml:space="preserve"> </w:t>
      </w:r>
      <w:proofErr w:type="spellStart"/>
      <w:r>
        <w:t>sont</w:t>
      </w:r>
      <w:proofErr w:type="spellEnd"/>
      <w:r>
        <w:t xml:space="preserve"> </w:t>
      </w:r>
      <w:proofErr w:type="spellStart"/>
      <w:r>
        <w:t>restés</w:t>
      </w:r>
      <w:proofErr w:type="spellEnd"/>
      <w:r>
        <w:t xml:space="preserve"> </w:t>
      </w:r>
      <w:proofErr w:type="spellStart"/>
      <w:r>
        <w:t>actifs</w:t>
      </w:r>
      <w:proofErr w:type="spellEnd"/>
      <w:r>
        <w:t xml:space="preserve"> par </w:t>
      </w:r>
      <w:proofErr w:type="spellStart"/>
      <w:r>
        <w:t>leurs</w:t>
      </w:r>
      <w:proofErr w:type="spellEnd"/>
      <w:r>
        <w:t xml:space="preserve"> interventions dans les </w:t>
      </w:r>
      <w:proofErr w:type="spellStart"/>
      <w:r>
        <w:t>médias</w:t>
      </w:r>
      <w:proofErr w:type="spellEnd"/>
      <w:r>
        <w:t xml:space="preserve">. </w:t>
      </w:r>
      <w:proofErr w:type="spellStart"/>
      <w:r>
        <w:t>Deuxièmement</w:t>
      </w:r>
      <w:proofErr w:type="spellEnd"/>
      <w:r>
        <w:t xml:space="preserve">, </w:t>
      </w:r>
      <w:proofErr w:type="spellStart"/>
      <w:r>
        <w:t>certains</w:t>
      </w:r>
      <w:proofErr w:type="spellEnd"/>
      <w:r>
        <w:t xml:space="preserve"> </w:t>
      </w:r>
      <w:proofErr w:type="spellStart"/>
      <w:r>
        <w:t>ont</w:t>
      </w:r>
      <w:proofErr w:type="spellEnd"/>
      <w:r>
        <w:t xml:space="preserve"> </w:t>
      </w:r>
      <w:proofErr w:type="spellStart"/>
      <w:r>
        <w:t>contribué</w:t>
      </w:r>
      <w:proofErr w:type="spellEnd"/>
      <w:r>
        <w:t xml:space="preserve"> </w:t>
      </w:r>
      <w:proofErr w:type="spellStart"/>
      <w:r>
        <w:t>directement</w:t>
      </w:r>
      <w:proofErr w:type="spellEnd"/>
      <w:r>
        <w:t xml:space="preserve">, avec des fonctionnaires, aux forums politiques </w:t>
      </w:r>
      <w:proofErr w:type="spellStart"/>
      <w:r>
        <w:t>visant</w:t>
      </w:r>
      <w:proofErr w:type="spellEnd"/>
      <w:r>
        <w:t xml:space="preserve"> à </w:t>
      </w:r>
      <w:proofErr w:type="spellStart"/>
      <w:r>
        <w:t>traduire</w:t>
      </w:r>
      <w:proofErr w:type="spellEnd"/>
      <w:r>
        <w:t xml:space="preserve"> les propositions de la Convention </w:t>
      </w:r>
      <w:proofErr w:type="spellStart"/>
      <w:r>
        <w:t>en</w:t>
      </w:r>
      <w:proofErr w:type="spellEnd"/>
      <w:r>
        <w:t xml:space="preserve"> </w:t>
      </w:r>
      <w:proofErr w:type="spellStart"/>
      <w:r>
        <w:t>lois</w:t>
      </w:r>
      <w:proofErr w:type="spellEnd"/>
      <w:r>
        <w:t xml:space="preserve"> et </w:t>
      </w:r>
      <w:proofErr w:type="spellStart"/>
      <w:r>
        <w:t>en</w:t>
      </w:r>
      <w:proofErr w:type="spellEnd"/>
      <w:r>
        <w:t xml:space="preserve"> politiques. Bien que </w:t>
      </w:r>
      <w:proofErr w:type="spellStart"/>
      <w:r>
        <w:t>d’autres</w:t>
      </w:r>
      <w:proofErr w:type="spellEnd"/>
      <w:r>
        <w:t xml:space="preserve"> </w:t>
      </w:r>
      <w:proofErr w:type="spellStart"/>
      <w:r>
        <w:t>assemblées</w:t>
      </w:r>
      <w:proofErr w:type="spellEnd"/>
      <w:r>
        <w:t xml:space="preserve"> </w:t>
      </w:r>
      <w:proofErr w:type="spellStart"/>
      <w:r>
        <w:t>effectuent</w:t>
      </w:r>
      <w:proofErr w:type="spellEnd"/>
      <w:r>
        <w:t xml:space="preserve"> </w:t>
      </w:r>
      <w:proofErr w:type="spellStart"/>
      <w:r>
        <w:t>souvent</w:t>
      </w:r>
      <w:proofErr w:type="spellEnd"/>
      <w:r>
        <w:t xml:space="preserve"> un travail </w:t>
      </w:r>
      <w:proofErr w:type="spellStart"/>
      <w:r>
        <w:t>médiatique</w:t>
      </w:r>
      <w:proofErr w:type="spellEnd"/>
      <w:r>
        <w:t xml:space="preserve"> et politique avec </w:t>
      </w:r>
      <w:proofErr w:type="spellStart"/>
      <w:r>
        <w:t>leurs</w:t>
      </w:r>
      <w:proofErr w:type="spellEnd"/>
      <w:r>
        <w:t xml:space="preserve"> </w:t>
      </w:r>
      <w:proofErr w:type="spellStart"/>
      <w:r>
        <w:t>membres</w:t>
      </w:r>
      <w:proofErr w:type="spellEnd"/>
      <w:r>
        <w:t xml:space="preserve">, </w:t>
      </w:r>
      <w:proofErr w:type="spellStart"/>
      <w:r>
        <w:t>ce</w:t>
      </w:r>
      <w:proofErr w:type="spellEnd"/>
      <w:r>
        <w:t xml:space="preserve"> travail </w:t>
      </w:r>
      <w:proofErr w:type="spellStart"/>
      <w:r>
        <w:t>est</w:t>
      </w:r>
      <w:proofErr w:type="spellEnd"/>
      <w:r>
        <w:t xml:space="preserve">, </w:t>
      </w:r>
      <w:proofErr w:type="spellStart"/>
      <w:r>
        <w:t>là</w:t>
      </w:r>
      <w:proofErr w:type="spellEnd"/>
      <w:r>
        <w:t xml:space="preserve"> encore, </w:t>
      </w:r>
      <w:proofErr w:type="spellStart"/>
      <w:r>
        <w:t>généralement</w:t>
      </w:r>
      <w:proofErr w:type="spellEnd"/>
      <w:r>
        <w:t xml:space="preserve"> </w:t>
      </w:r>
      <w:proofErr w:type="spellStart"/>
      <w:r>
        <w:t>plutôt</w:t>
      </w:r>
      <w:proofErr w:type="spellEnd"/>
      <w:r>
        <w:t xml:space="preserve"> </w:t>
      </w:r>
      <w:proofErr w:type="spellStart"/>
      <w:r>
        <w:t>géré</w:t>
      </w:r>
      <w:proofErr w:type="spellEnd"/>
      <w:r>
        <w:t xml:space="preserve"> par </w:t>
      </w:r>
      <w:proofErr w:type="spellStart"/>
      <w:r>
        <w:t>l’organisation</w:t>
      </w:r>
      <w:proofErr w:type="spellEnd"/>
      <w:r>
        <w:t xml:space="preserve">. Il </w:t>
      </w:r>
      <w:proofErr w:type="spellStart"/>
      <w:r>
        <w:t>est</w:t>
      </w:r>
      <w:proofErr w:type="spellEnd"/>
      <w:r>
        <w:t xml:space="preserve"> </w:t>
      </w:r>
      <w:r>
        <w:lastRenderedPageBreak/>
        <w:t xml:space="preserve">courant que </w:t>
      </w:r>
      <w:proofErr w:type="spellStart"/>
      <w:r>
        <w:t>l’organisation</w:t>
      </w:r>
      <w:proofErr w:type="spellEnd"/>
      <w:r>
        <w:t xml:space="preserve"> </w:t>
      </w:r>
      <w:proofErr w:type="spellStart"/>
      <w:r>
        <w:t>choisissent</w:t>
      </w:r>
      <w:proofErr w:type="spellEnd"/>
      <w:r>
        <w:t xml:space="preserve"> des </w:t>
      </w:r>
      <w:proofErr w:type="spellStart"/>
      <w:r>
        <w:t>membres</w:t>
      </w:r>
      <w:proofErr w:type="spellEnd"/>
      <w:r>
        <w:t xml:space="preserve"> </w:t>
      </w:r>
      <w:proofErr w:type="spellStart"/>
      <w:r>
        <w:t>particuliers</w:t>
      </w:r>
      <w:proofErr w:type="spellEnd"/>
      <w:r>
        <w:t xml:space="preserve"> pour </w:t>
      </w:r>
      <w:proofErr w:type="spellStart"/>
      <w:r>
        <w:t>devenir</w:t>
      </w:r>
      <w:proofErr w:type="spellEnd"/>
      <w:r>
        <w:t xml:space="preserve"> le visage de </w:t>
      </w:r>
      <w:proofErr w:type="spellStart"/>
      <w:r>
        <w:t>l’assemblée</w:t>
      </w:r>
      <w:proofErr w:type="spellEnd"/>
      <w:r>
        <w:t xml:space="preserve">, </w:t>
      </w:r>
      <w:proofErr w:type="spellStart"/>
      <w:r>
        <w:t>présentant</w:t>
      </w:r>
      <w:proofErr w:type="spellEnd"/>
      <w:r>
        <w:t xml:space="preserve"> </w:t>
      </w:r>
      <w:proofErr w:type="spellStart"/>
      <w:r>
        <w:t>publiquement</w:t>
      </w:r>
      <w:proofErr w:type="spellEnd"/>
      <w:r>
        <w:t xml:space="preserve"> des </w:t>
      </w:r>
      <w:proofErr w:type="spellStart"/>
      <w:r>
        <w:t>recommandations</w:t>
      </w:r>
      <w:proofErr w:type="spellEnd"/>
      <w:r>
        <w:t xml:space="preserve"> au nom de </w:t>
      </w:r>
      <w:proofErr w:type="spellStart"/>
      <w:r>
        <w:t>leurs</w:t>
      </w:r>
      <w:proofErr w:type="spellEnd"/>
      <w:r>
        <w:t xml:space="preserve"> pairs </w:t>
      </w:r>
      <w:proofErr w:type="spellStart"/>
      <w:r>
        <w:t>ou</w:t>
      </w:r>
      <w:proofErr w:type="spellEnd"/>
      <w:r>
        <w:t xml:space="preserve"> participant à des </w:t>
      </w:r>
      <w:proofErr w:type="spellStart"/>
      <w:r>
        <w:t>réunions</w:t>
      </w:r>
      <w:proofErr w:type="spellEnd"/>
      <w:r>
        <w:t xml:space="preserve"> </w:t>
      </w:r>
      <w:proofErr w:type="spellStart"/>
      <w:r>
        <w:t>organisées</w:t>
      </w:r>
      <w:proofErr w:type="spellEnd"/>
      <w:r>
        <w:t xml:space="preserve"> avec des fonctionnaires. </w:t>
      </w:r>
      <w:proofErr w:type="spellStart"/>
      <w:r>
        <w:t>Cette</w:t>
      </w:r>
      <w:proofErr w:type="spellEnd"/>
      <w:r>
        <w:t xml:space="preserve"> pratique </w:t>
      </w:r>
      <w:proofErr w:type="spellStart"/>
      <w:r>
        <w:t>est</w:t>
      </w:r>
      <w:proofErr w:type="spellEnd"/>
      <w:r>
        <w:t xml:space="preserve"> </w:t>
      </w:r>
      <w:proofErr w:type="spellStart"/>
      <w:r>
        <w:t>particulièrement</w:t>
      </w:r>
      <w:proofErr w:type="spellEnd"/>
      <w:r>
        <w:t xml:space="preserve"> </w:t>
      </w:r>
      <w:proofErr w:type="spellStart"/>
      <w:r>
        <w:t>répandue</w:t>
      </w:r>
      <w:proofErr w:type="spellEnd"/>
      <w:r>
        <w:t xml:space="preserve"> </w:t>
      </w:r>
      <w:proofErr w:type="spellStart"/>
      <w:r>
        <w:t>en</w:t>
      </w:r>
      <w:proofErr w:type="spellEnd"/>
      <w:r>
        <w:t xml:space="preserve"> </w:t>
      </w:r>
      <w:proofErr w:type="spellStart"/>
      <w:r>
        <w:t>Allemagne</w:t>
      </w:r>
      <w:proofErr w:type="spellEnd"/>
      <w:r>
        <w:t xml:space="preserve">, </w:t>
      </w:r>
      <w:proofErr w:type="spellStart"/>
      <w:r>
        <w:t>où</w:t>
      </w:r>
      <w:proofErr w:type="spellEnd"/>
      <w:r>
        <w:t xml:space="preserve"> les </w:t>
      </w:r>
      <w:proofErr w:type="spellStart"/>
      <w:r>
        <w:t>membres</w:t>
      </w:r>
      <w:proofErr w:type="spellEnd"/>
      <w:r>
        <w:t xml:space="preserve"> </w:t>
      </w:r>
      <w:proofErr w:type="spellStart"/>
      <w:r>
        <w:t>ont</w:t>
      </w:r>
      <w:proofErr w:type="spellEnd"/>
      <w:r>
        <w:t xml:space="preserve"> </w:t>
      </w:r>
      <w:proofErr w:type="spellStart"/>
      <w:r>
        <w:t>participé</w:t>
      </w:r>
      <w:proofErr w:type="spellEnd"/>
      <w:r>
        <w:t xml:space="preserve"> à des </w:t>
      </w:r>
      <w:proofErr w:type="spellStart"/>
      <w:r>
        <w:t>réunions</w:t>
      </w:r>
      <w:proofErr w:type="spellEnd"/>
      <w:r>
        <w:t xml:space="preserve"> </w:t>
      </w:r>
      <w:proofErr w:type="spellStart"/>
      <w:r>
        <w:t>coordonnées</w:t>
      </w:r>
      <w:proofErr w:type="spellEnd"/>
      <w:r>
        <w:t xml:space="preserve"> par le BBK avec des </w:t>
      </w:r>
      <w:proofErr w:type="spellStart"/>
      <w:r>
        <w:t>représentants</w:t>
      </w:r>
      <w:proofErr w:type="spellEnd"/>
      <w:r>
        <w:t xml:space="preserve"> des partis politiques.</w:t>
      </w:r>
    </w:p>
    <w:p w14:paraId="2C2F2F10" w14:textId="77777777" w:rsidR="00643A41" w:rsidRDefault="00643A41" w:rsidP="00643A41">
      <w:r>
        <w:t xml:space="preserve">Une </w:t>
      </w:r>
      <w:proofErr w:type="spellStart"/>
      <w:r>
        <w:t>grande</w:t>
      </w:r>
      <w:proofErr w:type="spellEnd"/>
      <w:r>
        <w:t xml:space="preserve"> </w:t>
      </w:r>
      <w:proofErr w:type="spellStart"/>
      <w:r>
        <w:t>partie</w:t>
      </w:r>
      <w:proofErr w:type="spellEnd"/>
      <w:r>
        <w:t xml:space="preserve"> (</w:t>
      </w:r>
      <w:proofErr w:type="spellStart"/>
      <w:r>
        <w:t>mais</w:t>
      </w:r>
      <w:proofErr w:type="spellEnd"/>
      <w:r>
        <w:t xml:space="preserve"> pas la </w:t>
      </w:r>
      <w:proofErr w:type="spellStart"/>
      <w:r>
        <w:t>totalité</w:t>
      </w:r>
      <w:proofErr w:type="spellEnd"/>
      <w:r>
        <w:t xml:space="preserve">) de </w:t>
      </w:r>
      <w:proofErr w:type="spellStart"/>
      <w:r>
        <w:t>cette</w:t>
      </w:r>
      <w:proofErr w:type="spellEnd"/>
      <w:r>
        <w:t xml:space="preserve"> </w:t>
      </w:r>
      <w:proofErr w:type="spellStart"/>
      <w:r>
        <w:t>activité</w:t>
      </w:r>
      <w:proofErr w:type="spellEnd"/>
      <w:r>
        <w:t xml:space="preserve"> post-rapport a </w:t>
      </w:r>
      <w:proofErr w:type="spellStart"/>
      <w:r>
        <w:t>été</w:t>
      </w:r>
      <w:proofErr w:type="spellEnd"/>
      <w:r>
        <w:t xml:space="preserve"> </w:t>
      </w:r>
      <w:proofErr w:type="spellStart"/>
      <w:r>
        <w:t>coordonnée</w:t>
      </w:r>
      <w:proofErr w:type="spellEnd"/>
      <w:r>
        <w:t xml:space="preserve"> par « Les 150 », </w:t>
      </w:r>
      <w:proofErr w:type="spellStart"/>
      <w:r>
        <w:t>l’Association</w:t>
      </w:r>
      <w:proofErr w:type="spellEnd"/>
      <w:r>
        <w:t xml:space="preserve"> des </w:t>
      </w:r>
      <w:proofErr w:type="spellStart"/>
      <w:r>
        <w:t>Citoyens</w:t>
      </w:r>
      <w:proofErr w:type="spellEnd"/>
      <w:r>
        <w:t xml:space="preserve"> de la Convention </w:t>
      </w:r>
      <w:proofErr w:type="spellStart"/>
      <w:r>
        <w:t>Climat</w:t>
      </w:r>
      <w:proofErr w:type="spellEnd"/>
      <w:r>
        <w:t xml:space="preserve">, </w:t>
      </w:r>
      <w:proofErr w:type="spellStart"/>
      <w:r>
        <w:t>créée</w:t>
      </w:r>
      <w:proofErr w:type="spellEnd"/>
      <w:r>
        <w:t xml:space="preserve"> par les </w:t>
      </w:r>
      <w:proofErr w:type="spellStart"/>
      <w:r>
        <w:t>membres</w:t>
      </w:r>
      <w:proofErr w:type="spellEnd"/>
      <w:r>
        <w:t xml:space="preserve">. </w:t>
      </w:r>
      <w:proofErr w:type="spellStart"/>
      <w:r>
        <w:t>L’association</w:t>
      </w:r>
      <w:proofErr w:type="spellEnd"/>
      <w:r>
        <w:t xml:space="preserve"> </w:t>
      </w:r>
      <w:proofErr w:type="spellStart"/>
      <w:r>
        <w:t>surveille</w:t>
      </w:r>
      <w:proofErr w:type="spellEnd"/>
      <w:r>
        <w:t xml:space="preserve"> </w:t>
      </w:r>
      <w:proofErr w:type="spellStart"/>
      <w:r>
        <w:t>en</w:t>
      </w:r>
      <w:proofErr w:type="spellEnd"/>
      <w:r>
        <w:t xml:space="preserve"> permanence la manière </w:t>
      </w:r>
      <w:proofErr w:type="spellStart"/>
      <w:r>
        <w:t>dont</w:t>
      </w:r>
      <w:proofErr w:type="spellEnd"/>
      <w:r>
        <w:t xml:space="preserve"> le </w:t>
      </w:r>
      <w:proofErr w:type="spellStart"/>
      <w:r>
        <w:t>gouvernement</w:t>
      </w:r>
      <w:proofErr w:type="spellEnd"/>
      <w:r>
        <w:t xml:space="preserve"> et les </w:t>
      </w:r>
      <w:proofErr w:type="spellStart"/>
      <w:r>
        <w:t>autres</w:t>
      </w:r>
      <w:proofErr w:type="spellEnd"/>
      <w:r>
        <w:t xml:space="preserve"> </w:t>
      </w:r>
      <w:proofErr w:type="spellStart"/>
      <w:r>
        <w:t>organismes</w:t>
      </w:r>
      <w:proofErr w:type="spellEnd"/>
      <w:r>
        <w:t xml:space="preserve"> </w:t>
      </w:r>
      <w:proofErr w:type="spellStart"/>
      <w:r>
        <w:t>ont</w:t>
      </w:r>
      <w:proofErr w:type="spellEnd"/>
      <w:r>
        <w:t xml:space="preserve"> </w:t>
      </w:r>
      <w:proofErr w:type="spellStart"/>
      <w:r>
        <w:t>répondu</w:t>
      </w:r>
      <w:proofErr w:type="spellEnd"/>
      <w:r>
        <w:t xml:space="preserve"> à </w:t>
      </w:r>
      <w:proofErr w:type="spellStart"/>
      <w:r>
        <w:t>leurs</w:t>
      </w:r>
      <w:proofErr w:type="spellEnd"/>
      <w:r>
        <w:t xml:space="preserve"> </w:t>
      </w:r>
      <w:proofErr w:type="spellStart"/>
      <w:r>
        <w:t>recommandations</w:t>
      </w:r>
      <w:proofErr w:type="spellEnd"/>
      <w:r>
        <w:t xml:space="preserve">. </w:t>
      </w:r>
      <w:proofErr w:type="spellStart"/>
      <w:r>
        <w:t>Alors</w:t>
      </w:r>
      <w:proofErr w:type="spellEnd"/>
      <w:r>
        <w:t xml:space="preserve"> </w:t>
      </w:r>
      <w:proofErr w:type="spellStart"/>
      <w:r>
        <w:t>qu’un</w:t>
      </w:r>
      <w:proofErr w:type="spellEnd"/>
      <w:r>
        <w:t xml:space="preserve"> </w:t>
      </w:r>
      <w:proofErr w:type="spellStart"/>
      <w:r>
        <w:t>nombre</w:t>
      </w:r>
      <w:proofErr w:type="spellEnd"/>
      <w:r>
        <w:t xml:space="preserve"> important de </w:t>
      </w:r>
      <w:proofErr w:type="spellStart"/>
      <w:r>
        <w:t>membres</w:t>
      </w:r>
      <w:proofErr w:type="spellEnd"/>
      <w:r>
        <w:t xml:space="preserve"> </w:t>
      </w:r>
      <w:proofErr w:type="spellStart"/>
      <w:r>
        <w:t>ont</w:t>
      </w:r>
      <w:proofErr w:type="spellEnd"/>
      <w:r>
        <w:t xml:space="preserve"> </w:t>
      </w:r>
      <w:proofErr w:type="spellStart"/>
      <w:r>
        <w:t>participé</w:t>
      </w:r>
      <w:proofErr w:type="spellEnd"/>
      <w:r>
        <w:t xml:space="preserve"> à </w:t>
      </w:r>
      <w:proofErr w:type="spellStart"/>
      <w:r>
        <w:t>sa</w:t>
      </w:r>
      <w:proofErr w:type="spellEnd"/>
      <w:r>
        <w:t xml:space="preserve"> formation, au fil du temps, </w:t>
      </w:r>
      <w:proofErr w:type="spellStart"/>
      <w:r>
        <w:t>moins</w:t>
      </w:r>
      <w:proofErr w:type="spellEnd"/>
      <w:r>
        <w:t xml:space="preserve"> de </w:t>
      </w:r>
      <w:proofErr w:type="spellStart"/>
      <w:r>
        <w:t>membres</w:t>
      </w:r>
      <w:proofErr w:type="spellEnd"/>
      <w:r>
        <w:t xml:space="preserve"> se </w:t>
      </w:r>
      <w:proofErr w:type="spellStart"/>
      <w:r>
        <w:t>sont</w:t>
      </w:r>
      <w:proofErr w:type="spellEnd"/>
      <w:r>
        <w:t xml:space="preserve"> </w:t>
      </w:r>
      <w:proofErr w:type="spellStart"/>
      <w:r>
        <w:t>engagés</w:t>
      </w:r>
      <w:proofErr w:type="spellEnd"/>
      <w:r>
        <w:t xml:space="preserve"> dans </w:t>
      </w:r>
      <w:proofErr w:type="spellStart"/>
      <w:r>
        <w:t>ses</w:t>
      </w:r>
      <w:proofErr w:type="spellEnd"/>
      <w:r>
        <w:t xml:space="preserve"> </w:t>
      </w:r>
      <w:proofErr w:type="spellStart"/>
      <w:r>
        <w:t>activités</w:t>
      </w:r>
      <w:proofErr w:type="spellEnd"/>
      <w:r>
        <w:t xml:space="preserve">. « Les 150 » </w:t>
      </w:r>
      <w:proofErr w:type="spellStart"/>
      <w:r>
        <w:t>ont</w:t>
      </w:r>
      <w:proofErr w:type="spellEnd"/>
      <w:r>
        <w:t xml:space="preserve"> un </w:t>
      </w:r>
      <w:proofErr w:type="spellStart"/>
      <w:r>
        <w:t>statut</w:t>
      </w:r>
      <w:proofErr w:type="spellEnd"/>
      <w:r>
        <w:t xml:space="preserve"> </w:t>
      </w:r>
      <w:proofErr w:type="spellStart"/>
      <w:r>
        <w:t>normatif</w:t>
      </w:r>
      <w:proofErr w:type="spellEnd"/>
      <w:r>
        <w:t xml:space="preserve"> </w:t>
      </w:r>
      <w:proofErr w:type="spellStart"/>
      <w:r>
        <w:t>ambigu</w:t>
      </w:r>
      <w:proofErr w:type="spellEnd"/>
      <w:r>
        <w:t xml:space="preserve"> – un </w:t>
      </w:r>
      <w:proofErr w:type="spellStart"/>
      <w:r>
        <w:t>groupe</w:t>
      </w:r>
      <w:proofErr w:type="spellEnd"/>
      <w:r>
        <w:t xml:space="preserve"> </w:t>
      </w:r>
      <w:proofErr w:type="spellStart"/>
      <w:r>
        <w:t>autosélectionné</w:t>
      </w:r>
      <w:proofErr w:type="spellEnd"/>
      <w:r>
        <w:t xml:space="preserve"> de </w:t>
      </w:r>
      <w:proofErr w:type="spellStart"/>
      <w:r>
        <w:t>membres</w:t>
      </w:r>
      <w:proofErr w:type="spellEnd"/>
      <w:r>
        <w:t xml:space="preserve"> a pris sur </w:t>
      </w:r>
      <w:proofErr w:type="spellStart"/>
      <w:r>
        <w:t>lui</w:t>
      </w:r>
      <w:proofErr w:type="spellEnd"/>
      <w:r>
        <w:t xml:space="preserve"> d’être la </w:t>
      </w:r>
      <w:proofErr w:type="spellStart"/>
      <w:r>
        <w:t>voix</w:t>
      </w:r>
      <w:proofErr w:type="spellEnd"/>
      <w:r>
        <w:t xml:space="preserve"> </w:t>
      </w:r>
      <w:proofErr w:type="spellStart"/>
      <w:r>
        <w:t>permanente</w:t>
      </w:r>
      <w:proofErr w:type="spellEnd"/>
      <w:r>
        <w:t xml:space="preserve"> de la Convention.</w:t>
      </w:r>
    </w:p>
    <w:p w14:paraId="292D4B76" w14:textId="77777777" w:rsidR="00643A41" w:rsidRDefault="00643A41" w:rsidP="00643A41">
      <w:r>
        <w:t xml:space="preserve">Le </w:t>
      </w:r>
      <w:proofErr w:type="spellStart"/>
      <w:r>
        <w:t>degré</w:t>
      </w:r>
      <w:proofErr w:type="spellEnd"/>
      <w:r>
        <w:t xml:space="preserve"> de </w:t>
      </w:r>
      <w:proofErr w:type="spellStart"/>
      <w:r>
        <w:t>notoriété</w:t>
      </w:r>
      <w:proofErr w:type="spellEnd"/>
      <w:r>
        <w:t xml:space="preserve"> </w:t>
      </w:r>
      <w:proofErr w:type="spellStart"/>
      <w:r>
        <w:t>élevé</w:t>
      </w:r>
      <w:proofErr w:type="spellEnd"/>
      <w:r>
        <w:t xml:space="preserve"> de la Convention, </w:t>
      </w:r>
      <w:proofErr w:type="spellStart"/>
      <w:r>
        <w:t>l’importance</w:t>
      </w:r>
      <w:proofErr w:type="spellEnd"/>
      <w:r>
        <w:t xml:space="preserve"> de </w:t>
      </w:r>
      <w:proofErr w:type="spellStart"/>
      <w:r>
        <w:t>sa</w:t>
      </w:r>
      <w:proofErr w:type="spellEnd"/>
      <w:r>
        <w:t xml:space="preserve"> </w:t>
      </w:r>
      <w:proofErr w:type="spellStart"/>
      <w:r>
        <w:t>tâche</w:t>
      </w:r>
      <w:proofErr w:type="spellEnd"/>
      <w:r>
        <w:t xml:space="preserve"> et </w:t>
      </w:r>
      <w:proofErr w:type="spellStart"/>
      <w:r>
        <w:t>l’autonomie</w:t>
      </w:r>
      <w:proofErr w:type="spellEnd"/>
      <w:r>
        <w:t xml:space="preserve"> </w:t>
      </w:r>
      <w:proofErr w:type="spellStart"/>
      <w:r>
        <w:t>accordée</w:t>
      </w:r>
      <w:proofErr w:type="spellEnd"/>
      <w:r>
        <w:t xml:space="preserve"> aux </w:t>
      </w:r>
      <w:proofErr w:type="spellStart"/>
      <w:r>
        <w:t>membres</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w:t>
      </w:r>
      <w:proofErr w:type="spellStart"/>
      <w:r>
        <w:t>l’organisation</w:t>
      </w:r>
      <w:proofErr w:type="spellEnd"/>
      <w:r>
        <w:t xml:space="preserve"> de </w:t>
      </w:r>
      <w:proofErr w:type="spellStart"/>
      <w:r>
        <w:t>leur</w:t>
      </w:r>
      <w:proofErr w:type="spellEnd"/>
      <w:r>
        <w:t xml:space="preserve"> travail et les relations avec des </w:t>
      </w:r>
      <w:proofErr w:type="spellStart"/>
      <w:r>
        <w:t>intérêts</w:t>
      </w:r>
      <w:proofErr w:type="spellEnd"/>
      <w:r>
        <w:t xml:space="preserve"> </w:t>
      </w:r>
      <w:proofErr w:type="spellStart"/>
      <w:r>
        <w:t>extérieurs</w:t>
      </w:r>
      <w:proofErr w:type="spellEnd"/>
      <w:r>
        <w:t xml:space="preserve"> </w:t>
      </w:r>
      <w:proofErr w:type="spellStart"/>
      <w:r>
        <w:t>sont</w:t>
      </w:r>
      <w:proofErr w:type="spellEnd"/>
      <w:r>
        <w:t xml:space="preserve"> </w:t>
      </w:r>
      <w:proofErr w:type="spellStart"/>
      <w:r>
        <w:t>autant</w:t>
      </w:r>
      <w:proofErr w:type="spellEnd"/>
      <w:r>
        <w:t xml:space="preserve"> de conditions </w:t>
      </w:r>
      <w:proofErr w:type="spellStart"/>
      <w:r>
        <w:t>explicatives</w:t>
      </w:r>
      <w:proofErr w:type="spellEnd"/>
      <w:r>
        <w:t xml:space="preserve"> de </w:t>
      </w:r>
      <w:proofErr w:type="spellStart"/>
      <w:r>
        <w:t>l’activisme</w:t>
      </w:r>
      <w:proofErr w:type="spellEnd"/>
      <w:r>
        <w:t xml:space="preserve"> et de </w:t>
      </w:r>
      <w:proofErr w:type="spellStart"/>
      <w:r>
        <w:t>l’auto</w:t>
      </w:r>
      <w:proofErr w:type="spellEnd"/>
      <w:r>
        <w:t xml:space="preserve">-organisation continue des </w:t>
      </w:r>
      <w:proofErr w:type="spellStart"/>
      <w:r>
        <w:t>membres</w:t>
      </w:r>
      <w:proofErr w:type="spellEnd"/>
      <w:r>
        <w:t xml:space="preserve"> dans la supervision et le </w:t>
      </w:r>
      <w:proofErr w:type="spellStart"/>
      <w:r>
        <w:t>contrôle</w:t>
      </w:r>
      <w:proofErr w:type="spellEnd"/>
      <w:r>
        <w:t xml:space="preserve"> de </w:t>
      </w:r>
      <w:proofErr w:type="spellStart"/>
      <w:r>
        <w:t>l’action</w:t>
      </w:r>
      <w:proofErr w:type="spellEnd"/>
      <w:r>
        <w:t xml:space="preserve"> du </w:t>
      </w:r>
      <w:proofErr w:type="spellStart"/>
      <w:r>
        <w:t>gouvernement</w:t>
      </w:r>
      <w:proofErr w:type="spellEnd"/>
      <w:r>
        <w:t xml:space="preserve"> au-</w:t>
      </w:r>
      <w:proofErr w:type="spellStart"/>
      <w:r>
        <w:t>delà</w:t>
      </w:r>
      <w:proofErr w:type="spellEnd"/>
      <w:r>
        <w:t xml:space="preserve"> de la durée de vie de la Convention. Il </w:t>
      </w:r>
      <w:proofErr w:type="spellStart"/>
      <w:r>
        <w:t>s’agit</w:t>
      </w:r>
      <w:proofErr w:type="spellEnd"/>
      <w:r>
        <w:t xml:space="preserve"> </w:t>
      </w:r>
      <w:proofErr w:type="spellStart"/>
      <w:r>
        <w:t>d’une</w:t>
      </w:r>
      <w:proofErr w:type="spellEnd"/>
      <w:r>
        <w:t xml:space="preserve"> </w:t>
      </w:r>
      <w:proofErr w:type="spellStart"/>
      <w:r>
        <w:t>combinaison</w:t>
      </w:r>
      <w:proofErr w:type="spellEnd"/>
      <w:r>
        <w:t xml:space="preserve"> </w:t>
      </w:r>
      <w:proofErr w:type="spellStart"/>
      <w:r>
        <w:t>inhabituelle</w:t>
      </w:r>
      <w:proofErr w:type="spellEnd"/>
      <w:r>
        <w:t xml:space="preserve"> de conditions pour </w:t>
      </w:r>
      <w:proofErr w:type="spellStart"/>
      <w:r>
        <w:t>une</w:t>
      </w:r>
      <w:proofErr w:type="spellEnd"/>
      <w:r>
        <w:t xml:space="preserve"> </w:t>
      </w:r>
      <w:proofErr w:type="spellStart"/>
      <w:r>
        <w:t>capacité</w:t>
      </w:r>
      <w:proofErr w:type="spellEnd"/>
      <w:r>
        <w:t xml:space="preserve"> </w:t>
      </w:r>
      <w:proofErr w:type="spellStart"/>
      <w:r>
        <w:t>d’action</w:t>
      </w:r>
      <w:proofErr w:type="spellEnd"/>
      <w:r>
        <w:t xml:space="preserve"> politique qui </w:t>
      </w:r>
      <w:proofErr w:type="spellStart"/>
      <w:r>
        <w:t>n’a</w:t>
      </w:r>
      <w:proofErr w:type="spellEnd"/>
      <w:r>
        <w:t xml:space="preserve"> </w:t>
      </w:r>
      <w:proofErr w:type="spellStart"/>
      <w:r>
        <w:t>été</w:t>
      </w:r>
      <w:proofErr w:type="spellEnd"/>
      <w:r>
        <w:t xml:space="preserve"> </w:t>
      </w:r>
      <w:proofErr w:type="spellStart"/>
      <w:r>
        <w:t>présente</w:t>
      </w:r>
      <w:proofErr w:type="spellEnd"/>
      <w:r>
        <w:t xml:space="preserve"> dans </w:t>
      </w:r>
      <w:proofErr w:type="spellStart"/>
      <w:r>
        <w:t>aucune</w:t>
      </w:r>
      <w:proofErr w:type="spellEnd"/>
      <w:r>
        <w:t xml:space="preserve"> </w:t>
      </w:r>
      <w:proofErr w:type="spellStart"/>
      <w:r>
        <w:t>autre</w:t>
      </w:r>
      <w:proofErr w:type="spellEnd"/>
      <w:r>
        <w:t xml:space="preserve"> </w:t>
      </w:r>
      <w:proofErr w:type="spellStart"/>
      <w:r>
        <w:t>assemblée</w:t>
      </w:r>
      <w:proofErr w:type="spellEnd"/>
      <w:r>
        <w:t xml:space="preserve"> sur le </w:t>
      </w:r>
      <w:proofErr w:type="spellStart"/>
      <w:r>
        <w:t>climat</w:t>
      </w:r>
      <w:proofErr w:type="spellEnd"/>
      <w:r>
        <w:t xml:space="preserve"> – </w:t>
      </w:r>
      <w:proofErr w:type="spellStart"/>
      <w:r>
        <w:t>ou</w:t>
      </w:r>
      <w:proofErr w:type="spellEnd"/>
      <w:r>
        <w:t xml:space="preserve"> plus </w:t>
      </w:r>
      <w:proofErr w:type="spellStart"/>
      <w:r>
        <w:t>largement</w:t>
      </w:r>
      <w:proofErr w:type="spellEnd"/>
      <w:r>
        <w:t xml:space="preserve"> dans les mini-publics </w:t>
      </w:r>
      <w:proofErr w:type="spellStart"/>
      <w:r>
        <w:t>délibératifs</w:t>
      </w:r>
      <w:proofErr w:type="spellEnd"/>
      <w:r>
        <w:t>.</w:t>
      </w:r>
    </w:p>
    <w:p w14:paraId="49B4AEC1" w14:textId="77777777" w:rsidR="00643A41" w:rsidRDefault="00643A41" w:rsidP="00643A41">
      <w:pPr>
        <w:pStyle w:val="Heading3"/>
      </w:pPr>
      <w:r>
        <w:t>Objet du débat public et de l’action politique</w:t>
      </w:r>
    </w:p>
    <w:p w14:paraId="33A1077E" w14:textId="77777777" w:rsidR="00643A41" w:rsidRDefault="00643A41" w:rsidP="00643A41">
      <w:r>
        <w:t>Les DMP – </w:t>
      </w:r>
      <w:proofErr w:type="spellStart"/>
      <w:r>
        <w:t>même</w:t>
      </w:r>
      <w:proofErr w:type="spellEnd"/>
      <w:r>
        <w:t xml:space="preserve"> les </w:t>
      </w:r>
      <w:proofErr w:type="spellStart"/>
      <w:r>
        <w:t>assemblées</w:t>
      </w:r>
      <w:proofErr w:type="spellEnd"/>
      <w:r>
        <w:t xml:space="preserve"> </w:t>
      </w:r>
      <w:proofErr w:type="spellStart"/>
      <w:r>
        <w:t>nationales</w:t>
      </w:r>
      <w:proofErr w:type="spellEnd"/>
      <w:r>
        <w:t xml:space="preserve"> sur le </w:t>
      </w:r>
      <w:proofErr w:type="spellStart"/>
      <w:r>
        <w:t>climat</w:t>
      </w:r>
      <w:proofErr w:type="spellEnd"/>
      <w:r>
        <w:t xml:space="preserve"> – </w:t>
      </w:r>
      <w:proofErr w:type="spellStart"/>
      <w:r>
        <w:t>ont</w:t>
      </w:r>
      <w:proofErr w:type="spellEnd"/>
      <w:r>
        <w:t xml:space="preserve"> </w:t>
      </w:r>
      <w:proofErr w:type="spellStart"/>
      <w:r>
        <w:t>généralement</w:t>
      </w:r>
      <w:proofErr w:type="spellEnd"/>
      <w:r>
        <w:t xml:space="preserve"> du mal à </w:t>
      </w:r>
      <w:proofErr w:type="spellStart"/>
      <w:r>
        <w:t>susciter</w:t>
      </w:r>
      <w:proofErr w:type="spellEnd"/>
      <w:r>
        <w:t xml:space="preserve"> et à </w:t>
      </w:r>
      <w:proofErr w:type="spellStart"/>
      <w:r>
        <w:t>maintenir</w:t>
      </w:r>
      <w:proofErr w:type="spellEnd"/>
      <w:r>
        <w:t xml:space="preserve"> </w:t>
      </w:r>
      <w:proofErr w:type="spellStart"/>
      <w:r>
        <w:t>l’intérêt</w:t>
      </w:r>
      <w:proofErr w:type="spellEnd"/>
      <w:r>
        <w:t xml:space="preserve"> des </w:t>
      </w:r>
      <w:proofErr w:type="spellStart"/>
      <w:r>
        <w:t>médias</w:t>
      </w:r>
      <w:proofErr w:type="spellEnd"/>
      <w:r>
        <w:t xml:space="preserve"> pour les </w:t>
      </w:r>
      <w:proofErr w:type="spellStart"/>
      <w:r>
        <w:t>débats</w:t>
      </w:r>
      <w:proofErr w:type="spellEnd"/>
      <w:r>
        <w:t xml:space="preserve"> et les propositions. </w:t>
      </w:r>
      <w:proofErr w:type="spellStart"/>
      <w:r>
        <w:t>Elles</w:t>
      </w:r>
      <w:proofErr w:type="spellEnd"/>
      <w:r>
        <w:t xml:space="preserve"> </w:t>
      </w:r>
      <w:proofErr w:type="spellStart"/>
      <w:r>
        <w:t>n’expriment</w:t>
      </w:r>
      <w:proofErr w:type="spellEnd"/>
      <w:r>
        <w:t xml:space="preserve"> pas le </w:t>
      </w:r>
      <w:proofErr w:type="spellStart"/>
      <w:r>
        <w:t>conflit</w:t>
      </w:r>
      <w:proofErr w:type="spellEnd"/>
      <w:r>
        <w:t xml:space="preserve"> et la contestation qui tendent à </w:t>
      </w:r>
      <w:proofErr w:type="spellStart"/>
      <w:r>
        <w:t>caractériser</w:t>
      </w:r>
      <w:proofErr w:type="spellEnd"/>
      <w:r>
        <w:t xml:space="preserve"> les </w:t>
      </w:r>
      <w:proofErr w:type="spellStart"/>
      <w:r>
        <w:t>événements</w:t>
      </w:r>
      <w:proofErr w:type="spellEnd"/>
      <w:r>
        <w:t xml:space="preserve"> politiques </w:t>
      </w:r>
      <w:proofErr w:type="spellStart"/>
      <w:r>
        <w:t>jugés</w:t>
      </w:r>
      <w:proofErr w:type="spellEnd"/>
      <w:r>
        <w:t xml:space="preserve"> </w:t>
      </w:r>
      <w:proofErr w:type="spellStart"/>
      <w:r>
        <w:t>dignes</w:t>
      </w:r>
      <w:proofErr w:type="spellEnd"/>
      <w:r>
        <w:t xml:space="preserve"> </w:t>
      </w:r>
      <w:proofErr w:type="spellStart"/>
      <w:r>
        <w:t>d’intérêt</w:t>
      </w:r>
      <w:proofErr w:type="spellEnd"/>
      <w:r>
        <w:t xml:space="preserve"> (</w:t>
      </w:r>
      <w:proofErr w:type="spellStart"/>
      <w:r>
        <w:t>Pomatto</w:t>
      </w:r>
      <w:proofErr w:type="spellEnd"/>
      <w:r>
        <w:t xml:space="preserve">, 2019). </w:t>
      </w:r>
      <w:proofErr w:type="spellStart"/>
      <w:r>
        <w:t>Cela</w:t>
      </w:r>
      <w:proofErr w:type="spellEnd"/>
      <w:r>
        <w:t xml:space="preserve"> </w:t>
      </w:r>
      <w:proofErr w:type="spellStart"/>
      <w:r>
        <w:t>n’a</w:t>
      </w:r>
      <w:proofErr w:type="spellEnd"/>
      <w:r>
        <w:t xml:space="preserve"> pas </w:t>
      </w:r>
      <w:proofErr w:type="spellStart"/>
      <w:r>
        <w:t>été</w:t>
      </w:r>
      <w:proofErr w:type="spellEnd"/>
      <w:r>
        <w:t xml:space="preserve"> le </w:t>
      </w:r>
      <w:proofErr w:type="spellStart"/>
      <w:r>
        <w:t>cas</w:t>
      </w:r>
      <w:proofErr w:type="spellEnd"/>
      <w:r>
        <w:t xml:space="preserve"> pour la Convention française, </w:t>
      </w:r>
      <w:proofErr w:type="spellStart"/>
      <w:r>
        <w:t>en</w:t>
      </w:r>
      <w:proofErr w:type="spellEnd"/>
      <w:r>
        <w:t xml:space="preserve"> raison du </w:t>
      </w:r>
      <w:proofErr w:type="spellStart"/>
      <w:r>
        <w:t>contexte</w:t>
      </w:r>
      <w:proofErr w:type="spellEnd"/>
      <w:r>
        <w:t xml:space="preserve"> de </w:t>
      </w:r>
      <w:proofErr w:type="spellStart"/>
      <w:r>
        <w:t>sa</w:t>
      </w:r>
      <w:proofErr w:type="spellEnd"/>
      <w:r>
        <w:t xml:space="preserve"> mise </w:t>
      </w:r>
      <w:proofErr w:type="spellStart"/>
      <w:r>
        <w:t>en</w:t>
      </w:r>
      <w:proofErr w:type="spellEnd"/>
      <w:r>
        <w:t xml:space="preserve"> place et du </w:t>
      </w:r>
      <w:proofErr w:type="spellStart"/>
      <w:r>
        <w:t>rejet</w:t>
      </w:r>
      <w:proofErr w:type="spellEnd"/>
      <w:r>
        <w:t xml:space="preserve"> </w:t>
      </w:r>
      <w:proofErr w:type="spellStart"/>
      <w:r>
        <w:t>ultérieur</w:t>
      </w:r>
      <w:proofErr w:type="spellEnd"/>
      <w:r>
        <w:t xml:space="preserve"> de </w:t>
      </w:r>
      <w:proofErr w:type="spellStart"/>
      <w:r>
        <w:t>nombre</w:t>
      </w:r>
      <w:proofErr w:type="spellEnd"/>
      <w:r>
        <w:t xml:space="preserve"> de </w:t>
      </w:r>
      <w:proofErr w:type="spellStart"/>
      <w:r>
        <w:t>ses</w:t>
      </w:r>
      <w:proofErr w:type="spellEnd"/>
      <w:r>
        <w:t xml:space="preserve"> propositions, </w:t>
      </w:r>
      <w:proofErr w:type="spellStart"/>
      <w:r>
        <w:t>ainsi</w:t>
      </w:r>
      <w:proofErr w:type="spellEnd"/>
      <w:r>
        <w:t xml:space="preserve"> que de </w:t>
      </w:r>
      <w:proofErr w:type="spellStart"/>
      <w:r>
        <w:t>l’approche</w:t>
      </w:r>
      <w:proofErr w:type="spellEnd"/>
      <w:r>
        <w:t xml:space="preserve"> </w:t>
      </w:r>
      <w:proofErr w:type="spellStart"/>
      <w:r>
        <w:t>militante</w:t>
      </w:r>
      <w:proofErr w:type="spellEnd"/>
      <w:r>
        <w:t xml:space="preserve"> de </w:t>
      </w:r>
      <w:proofErr w:type="spellStart"/>
      <w:r>
        <w:t>nombre</w:t>
      </w:r>
      <w:proofErr w:type="spellEnd"/>
      <w:r>
        <w:t xml:space="preserve"> de </w:t>
      </w:r>
      <w:proofErr w:type="spellStart"/>
      <w:r>
        <w:t>ses</w:t>
      </w:r>
      <w:proofErr w:type="spellEnd"/>
      <w:r>
        <w:t xml:space="preserve"> </w:t>
      </w:r>
      <w:proofErr w:type="spellStart"/>
      <w:r>
        <w:t>organisatrices</w:t>
      </w:r>
      <w:proofErr w:type="spellEnd"/>
      <w:r>
        <w:t xml:space="preserve">, </w:t>
      </w:r>
      <w:proofErr w:type="spellStart"/>
      <w:r>
        <w:t>organisateurs</w:t>
      </w:r>
      <w:proofErr w:type="spellEnd"/>
      <w:r>
        <w:t xml:space="preserve"> et </w:t>
      </w:r>
      <w:proofErr w:type="spellStart"/>
      <w:r>
        <w:t>membres</w:t>
      </w:r>
      <w:proofErr w:type="spellEnd"/>
      <w:r>
        <w:t xml:space="preserve">. </w:t>
      </w:r>
      <w:proofErr w:type="spellStart"/>
      <w:r>
        <w:t>Ces</w:t>
      </w:r>
      <w:proofErr w:type="spellEnd"/>
      <w:r>
        <w:t xml:space="preserve"> </w:t>
      </w:r>
      <w:proofErr w:type="spellStart"/>
      <w:r>
        <w:t>facteurs</w:t>
      </w:r>
      <w:proofErr w:type="spellEnd"/>
      <w:r>
        <w:t xml:space="preserve"> </w:t>
      </w:r>
      <w:proofErr w:type="spellStart"/>
      <w:r>
        <w:t>ont</w:t>
      </w:r>
      <w:proofErr w:type="spellEnd"/>
      <w:r>
        <w:t xml:space="preserve"> </w:t>
      </w:r>
      <w:proofErr w:type="spellStart"/>
      <w:r>
        <w:t>permis</w:t>
      </w:r>
      <w:proofErr w:type="spellEnd"/>
      <w:r>
        <w:t xml:space="preserve"> à la Convention de </w:t>
      </w:r>
      <w:proofErr w:type="spellStart"/>
      <w:r>
        <w:t>bénéficier</w:t>
      </w:r>
      <w:proofErr w:type="spellEnd"/>
      <w:r>
        <w:t xml:space="preserve"> </w:t>
      </w:r>
      <w:proofErr w:type="spellStart"/>
      <w:r>
        <w:t>d’une</w:t>
      </w:r>
      <w:proofErr w:type="spellEnd"/>
      <w:r>
        <w:t xml:space="preserve"> plus </w:t>
      </w:r>
      <w:proofErr w:type="spellStart"/>
      <w:r>
        <w:t>grande</w:t>
      </w:r>
      <w:proofErr w:type="spellEnd"/>
      <w:r>
        <w:t xml:space="preserve"> </w:t>
      </w:r>
      <w:proofErr w:type="spellStart"/>
      <w:r>
        <w:t>visibilité</w:t>
      </w:r>
      <w:proofErr w:type="spellEnd"/>
      <w:r>
        <w:t xml:space="preserve"> </w:t>
      </w:r>
      <w:proofErr w:type="spellStart"/>
      <w:r>
        <w:t>médiatique</w:t>
      </w:r>
      <w:proofErr w:type="spellEnd"/>
      <w:r>
        <w:t xml:space="preserve"> et </w:t>
      </w:r>
      <w:proofErr w:type="spellStart"/>
      <w:r>
        <w:t>publique</w:t>
      </w:r>
      <w:proofErr w:type="spellEnd"/>
      <w:r>
        <w:t xml:space="preserve"> </w:t>
      </w:r>
      <w:proofErr w:type="spellStart"/>
      <w:r>
        <w:t>dès</w:t>
      </w:r>
      <w:proofErr w:type="spellEnd"/>
      <w:r>
        <w:t xml:space="preserve"> le début et bien au-</w:t>
      </w:r>
      <w:proofErr w:type="spellStart"/>
      <w:r>
        <w:t>delà</w:t>
      </w:r>
      <w:proofErr w:type="spellEnd"/>
      <w:r>
        <w:t xml:space="preserve"> de la </w:t>
      </w:r>
      <w:proofErr w:type="spellStart"/>
      <w:r>
        <w:t>présentation</w:t>
      </w:r>
      <w:proofErr w:type="spellEnd"/>
      <w:r>
        <w:t xml:space="preserve"> de son rapport.</w:t>
      </w:r>
    </w:p>
    <w:p w14:paraId="43A93D65" w14:textId="77777777" w:rsidR="00643A41" w:rsidRDefault="00643A41" w:rsidP="00643A41">
      <w:r>
        <w:t xml:space="preserve">Le </w:t>
      </w:r>
      <w:proofErr w:type="spellStart"/>
      <w:r>
        <w:t>rôle</w:t>
      </w:r>
      <w:proofErr w:type="spellEnd"/>
      <w:r>
        <w:t xml:space="preserve"> public </w:t>
      </w:r>
      <w:proofErr w:type="spellStart"/>
      <w:r>
        <w:t>joué</w:t>
      </w:r>
      <w:proofErr w:type="spellEnd"/>
      <w:r>
        <w:t xml:space="preserve"> par le </w:t>
      </w:r>
      <w:proofErr w:type="spellStart"/>
      <w:r>
        <w:t>président</w:t>
      </w:r>
      <w:proofErr w:type="spellEnd"/>
      <w:r>
        <w:t xml:space="preserve"> de la </w:t>
      </w:r>
      <w:proofErr w:type="spellStart"/>
      <w:r>
        <w:t>République</w:t>
      </w:r>
      <w:proofErr w:type="spellEnd"/>
      <w:r>
        <w:t xml:space="preserve"> dans la </w:t>
      </w:r>
      <w:proofErr w:type="spellStart"/>
      <w:r>
        <w:t>commande</w:t>
      </w:r>
      <w:proofErr w:type="spellEnd"/>
      <w:r>
        <w:t xml:space="preserve">, </w:t>
      </w:r>
      <w:proofErr w:type="spellStart"/>
      <w:r>
        <w:t>l’acceptation</w:t>
      </w:r>
      <w:proofErr w:type="spellEnd"/>
      <w:r>
        <w:t xml:space="preserve"> </w:t>
      </w:r>
      <w:proofErr w:type="spellStart"/>
      <w:r>
        <w:t>d’une</w:t>
      </w:r>
      <w:proofErr w:type="spellEnd"/>
      <w:r>
        <w:t xml:space="preserve"> invitation à </w:t>
      </w:r>
      <w:proofErr w:type="spellStart"/>
      <w:r>
        <w:t>s’exprimer</w:t>
      </w:r>
      <w:proofErr w:type="spellEnd"/>
      <w:r>
        <w:t xml:space="preserve">, </w:t>
      </w:r>
      <w:proofErr w:type="spellStart"/>
      <w:r>
        <w:t>puis</w:t>
      </w:r>
      <w:proofErr w:type="spellEnd"/>
      <w:r>
        <w:t xml:space="preserve"> la </w:t>
      </w:r>
      <w:proofErr w:type="spellStart"/>
      <w:r>
        <w:t>réception</w:t>
      </w:r>
      <w:proofErr w:type="spellEnd"/>
      <w:r>
        <w:t xml:space="preserve"> de </w:t>
      </w:r>
      <w:proofErr w:type="spellStart"/>
      <w:r>
        <w:t>ses</w:t>
      </w:r>
      <w:proofErr w:type="spellEnd"/>
      <w:r>
        <w:t xml:space="preserve"> </w:t>
      </w:r>
      <w:proofErr w:type="spellStart"/>
      <w:r>
        <w:t>recommandations</w:t>
      </w:r>
      <w:proofErr w:type="spellEnd"/>
      <w:r>
        <w:t xml:space="preserve">, </w:t>
      </w:r>
      <w:proofErr w:type="spellStart"/>
      <w:r>
        <w:t>ont</w:t>
      </w:r>
      <w:proofErr w:type="spellEnd"/>
      <w:r>
        <w:t xml:space="preserve"> </w:t>
      </w:r>
      <w:proofErr w:type="spellStart"/>
      <w:r>
        <w:t>donné</w:t>
      </w:r>
      <w:proofErr w:type="spellEnd"/>
      <w:r>
        <w:t xml:space="preserve"> à la Convention un </w:t>
      </w:r>
      <w:proofErr w:type="spellStart"/>
      <w:r>
        <w:t>profil</w:t>
      </w:r>
      <w:proofErr w:type="spellEnd"/>
      <w:r>
        <w:t xml:space="preserve"> politique </w:t>
      </w:r>
      <w:proofErr w:type="spellStart"/>
      <w:r>
        <w:t>dont</w:t>
      </w:r>
      <w:proofErr w:type="spellEnd"/>
      <w:r>
        <w:t xml:space="preserve"> ne </w:t>
      </w:r>
      <w:proofErr w:type="spellStart"/>
      <w:r>
        <w:t>bénéficient</w:t>
      </w:r>
      <w:proofErr w:type="spellEnd"/>
      <w:r>
        <w:t xml:space="preserve"> pas </w:t>
      </w:r>
      <w:proofErr w:type="spellStart"/>
      <w:r>
        <w:t>d’autres</w:t>
      </w:r>
      <w:proofErr w:type="spellEnd"/>
      <w:r>
        <w:t xml:space="preserve"> </w:t>
      </w:r>
      <w:proofErr w:type="spellStart"/>
      <w:r>
        <w:t>assemblées</w:t>
      </w:r>
      <w:proofErr w:type="spellEnd"/>
      <w:r>
        <w:t xml:space="preserve">. </w:t>
      </w:r>
      <w:proofErr w:type="spellStart"/>
      <w:r>
        <w:t>Cela</w:t>
      </w:r>
      <w:proofErr w:type="spellEnd"/>
      <w:r>
        <w:t xml:space="preserve"> </w:t>
      </w:r>
      <w:proofErr w:type="spellStart"/>
      <w:r>
        <w:t>signifie</w:t>
      </w:r>
      <w:proofErr w:type="spellEnd"/>
      <w:r>
        <w:t xml:space="preserve"> </w:t>
      </w:r>
      <w:proofErr w:type="spellStart"/>
      <w:r>
        <w:t>également</w:t>
      </w:r>
      <w:proofErr w:type="spellEnd"/>
      <w:r>
        <w:t xml:space="preserve"> que les </w:t>
      </w:r>
      <w:proofErr w:type="spellStart"/>
      <w:r>
        <w:t>réponses</w:t>
      </w:r>
      <w:proofErr w:type="spellEnd"/>
      <w:r>
        <w:t xml:space="preserve"> du </w:t>
      </w:r>
      <w:proofErr w:type="spellStart"/>
      <w:r>
        <w:t>gouvernement</w:t>
      </w:r>
      <w:proofErr w:type="spellEnd"/>
      <w:r>
        <w:t xml:space="preserve"> et du </w:t>
      </w:r>
      <w:proofErr w:type="spellStart"/>
      <w:r>
        <w:t>parlement</w:t>
      </w:r>
      <w:proofErr w:type="spellEnd"/>
      <w:r>
        <w:t xml:space="preserve"> </w:t>
      </w:r>
      <w:proofErr w:type="spellStart"/>
      <w:r>
        <w:t>ont</w:t>
      </w:r>
      <w:proofErr w:type="spellEnd"/>
      <w:r>
        <w:t xml:space="preserve"> fait </w:t>
      </w:r>
      <w:proofErr w:type="spellStart"/>
      <w:r>
        <w:t>l’objet</w:t>
      </w:r>
      <w:proofErr w:type="spellEnd"/>
      <w:r>
        <w:t xml:space="preserve"> d’un examen public plus </w:t>
      </w:r>
      <w:proofErr w:type="spellStart"/>
      <w:r>
        <w:t>approfondi</w:t>
      </w:r>
      <w:proofErr w:type="spellEnd"/>
      <w:r>
        <w:t xml:space="preserve">. </w:t>
      </w:r>
      <w:proofErr w:type="spellStart"/>
      <w:r>
        <w:t>En</w:t>
      </w:r>
      <w:proofErr w:type="spellEnd"/>
      <w:r>
        <w:t xml:space="preserve"> </w:t>
      </w:r>
      <w:proofErr w:type="spellStart"/>
      <w:r>
        <w:t>ce</w:t>
      </w:r>
      <w:proofErr w:type="spellEnd"/>
      <w:r>
        <w:t xml:space="preserve"> qui </w:t>
      </w:r>
      <w:proofErr w:type="spellStart"/>
      <w:r>
        <w:t>concerne</w:t>
      </w:r>
      <w:proofErr w:type="spellEnd"/>
      <w:r>
        <w:t xml:space="preserve"> les </w:t>
      </w:r>
      <w:proofErr w:type="spellStart"/>
      <w:r>
        <w:t>termes</w:t>
      </w:r>
      <w:proofErr w:type="spellEnd"/>
      <w:r>
        <w:t xml:space="preserve"> </w:t>
      </w:r>
      <w:proofErr w:type="spellStart"/>
      <w:r>
        <w:t>fondamentaux</w:t>
      </w:r>
      <w:proofErr w:type="spellEnd"/>
      <w:r>
        <w:t xml:space="preserve"> de la </w:t>
      </w:r>
      <w:proofErr w:type="spellStart"/>
      <w:r>
        <w:t>commande</w:t>
      </w:r>
      <w:proofErr w:type="spellEnd"/>
      <w:r>
        <w:t xml:space="preserve"> – la </w:t>
      </w:r>
      <w:proofErr w:type="spellStart"/>
      <w:r>
        <w:t>mesure</w:t>
      </w:r>
      <w:proofErr w:type="spellEnd"/>
      <w:r>
        <w:t xml:space="preserve"> dans </w:t>
      </w:r>
      <w:proofErr w:type="spellStart"/>
      <w:r>
        <w:t>laquelle</w:t>
      </w:r>
      <w:proofErr w:type="spellEnd"/>
      <w:r>
        <w:t xml:space="preserve"> </w:t>
      </w:r>
      <w:proofErr w:type="spellStart"/>
      <w:r>
        <w:t>ses</w:t>
      </w:r>
      <w:proofErr w:type="spellEnd"/>
      <w:r>
        <w:t xml:space="preserve"> propositions </w:t>
      </w:r>
      <w:proofErr w:type="spellStart"/>
      <w:r>
        <w:t>ont</w:t>
      </w:r>
      <w:proofErr w:type="spellEnd"/>
      <w:r>
        <w:t xml:space="preserve"> conduit à des </w:t>
      </w:r>
      <w:proofErr w:type="spellStart"/>
      <w:r>
        <w:t>référendums</w:t>
      </w:r>
      <w:proofErr w:type="spellEnd"/>
      <w:r>
        <w:t xml:space="preserve">, des </w:t>
      </w:r>
      <w:proofErr w:type="spellStart"/>
      <w:r>
        <w:t>mesures</w:t>
      </w:r>
      <w:proofErr w:type="spellEnd"/>
      <w:r>
        <w:t xml:space="preserve"> </w:t>
      </w:r>
      <w:proofErr w:type="spellStart"/>
      <w:r>
        <w:t>législatives</w:t>
      </w:r>
      <w:proofErr w:type="spellEnd"/>
      <w:r>
        <w:t xml:space="preserve"> </w:t>
      </w:r>
      <w:proofErr w:type="spellStart"/>
      <w:r>
        <w:t>ou</w:t>
      </w:r>
      <w:proofErr w:type="spellEnd"/>
      <w:r>
        <w:t xml:space="preserve"> </w:t>
      </w:r>
      <w:proofErr w:type="spellStart"/>
      <w:r>
        <w:t>réglementaires</w:t>
      </w:r>
      <w:proofErr w:type="spellEnd"/>
      <w:r>
        <w:t xml:space="preserve"> – </w:t>
      </w:r>
      <w:proofErr w:type="spellStart"/>
      <w:r>
        <w:t>l’impact</w:t>
      </w:r>
      <w:proofErr w:type="spellEnd"/>
      <w:r>
        <w:t xml:space="preserve"> de la Convention française </w:t>
      </w:r>
      <w:proofErr w:type="spellStart"/>
      <w:r>
        <w:t>reste</w:t>
      </w:r>
      <w:proofErr w:type="spellEnd"/>
      <w:r>
        <w:t xml:space="preserve"> </w:t>
      </w:r>
      <w:proofErr w:type="spellStart"/>
      <w:r>
        <w:t>contesté</w:t>
      </w:r>
      <w:proofErr w:type="spellEnd"/>
      <w:r>
        <w:t xml:space="preserve">. La </w:t>
      </w:r>
      <w:proofErr w:type="spellStart"/>
      <w:r>
        <w:t>loi</w:t>
      </w:r>
      <w:proofErr w:type="spellEnd"/>
      <w:r>
        <w:t xml:space="preserve"> « </w:t>
      </w:r>
      <w:proofErr w:type="spellStart"/>
      <w:r>
        <w:t>Climat</w:t>
      </w:r>
      <w:proofErr w:type="spellEnd"/>
      <w:r>
        <w:t xml:space="preserve"> et </w:t>
      </w:r>
      <w:proofErr w:type="spellStart"/>
      <w:r>
        <w:t>résilience</w:t>
      </w:r>
      <w:proofErr w:type="spellEnd"/>
      <w:r>
        <w:t xml:space="preserve"> » qui a </w:t>
      </w:r>
      <w:proofErr w:type="spellStart"/>
      <w:r>
        <w:t>été</w:t>
      </w:r>
      <w:proofErr w:type="spellEnd"/>
      <w:r>
        <w:t xml:space="preserve"> </w:t>
      </w:r>
      <w:proofErr w:type="spellStart"/>
      <w:r>
        <w:t>adoptée</w:t>
      </w:r>
      <w:proofErr w:type="spellEnd"/>
      <w:r>
        <w:t xml:space="preserve"> par le </w:t>
      </w:r>
      <w:proofErr w:type="spellStart"/>
      <w:r>
        <w:t>Parlement</w:t>
      </w:r>
      <w:proofErr w:type="spellEnd"/>
      <w:r>
        <w:t xml:space="preserve"> </w:t>
      </w:r>
      <w:proofErr w:type="spellStart"/>
      <w:r>
        <w:t>en</w:t>
      </w:r>
      <w:proofErr w:type="spellEnd"/>
      <w:r>
        <w:t xml:space="preserve"> 2021 </w:t>
      </w:r>
      <w:proofErr w:type="spellStart"/>
      <w:r>
        <w:t>pourrait</w:t>
      </w:r>
      <w:proofErr w:type="spellEnd"/>
      <w:r>
        <w:t xml:space="preserve"> bien ne pas </w:t>
      </w:r>
      <w:proofErr w:type="spellStart"/>
      <w:r>
        <w:t>avoir</w:t>
      </w:r>
      <w:proofErr w:type="spellEnd"/>
      <w:r>
        <w:t xml:space="preserve"> </w:t>
      </w:r>
      <w:proofErr w:type="spellStart"/>
      <w:r>
        <w:t>existé</w:t>
      </w:r>
      <w:proofErr w:type="spellEnd"/>
      <w:r>
        <w:t xml:space="preserve"> sans la </w:t>
      </w:r>
      <w:proofErr w:type="spellStart"/>
      <w:r>
        <w:t>présence</w:t>
      </w:r>
      <w:proofErr w:type="spellEnd"/>
      <w:r>
        <w:t xml:space="preserve"> de la Convention. Il </w:t>
      </w:r>
      <w:proofErr w:type="spellStart"/>
      <w:r>
        <w:t>est</w:t>
      </w:r>
      <w:proofErr w:type="spellEnd"/>
      <w:r>
        <w:t xml:space="preserve"> </w:t>
      </w:r>
      <w:proofErr w:type="spellStart"/>
      <w:r>
        <w:t>clair</w:t>
      </w:r>
      <w:proofErr w:type="spellEnd"/>
      <w:r>
        <w:t xml:space="preserve"> </w:t>
      </w:r>
      <w:proofErr w:type="spellStart"/>
      <w:r>
        <w:t>qu’un</w:t>
      </w:r>
      <w:proofErr w:type="spellEnd"/>
      <w:r>
        <w:t xml:space="preserve"> </w:t>
      </w:r>
      <w:proofErr w:type="spellStart"/>
      <w:r>
        <w:t>picorage</w:t>
      </w:r>
      <w:proofErr w:type="spellEnd"/>
      <w:r>
        <w:t xml:space="preserve"> (</w:t>
      </w:r>
      <w:r w:rsidRPr="00F47742">
        <w:rPr>
          <w:i/>
          <w:iCs/>
        </w:rPr>
        <w:t>cherry picking</w:t>
      </w:r>
      <w:r>
        <w:t xml:space="preserve">, (Font et </w:t>
      </w:r>
      <w:r w:rsidRPr="0020653A">
        <w:rPr>
          <w:i/>
          <w:iCs/>
        </w:rPr>
        <w:t>al</w:t>
      </w:r>
      <w:r w:rsidRPr="0020653A">
        <w:t>.,</w:t>
      </w:r>
      <w:r>
        <w:t xml:space="preserve"> 2018) de </w:t>
      </w:r>
      <w:proofErr w:type="spellStart"/>
      <w:r>
        <w:t>ses</w:t>
      </w:r>
      <w:proofErr w:type="spellEnd"/>
      <w:r>
        <w:t xml:space="preserve"> propositions a </w:t>
      </w:r>
      <w:proofErr w:type="spellStart"/>
      <w:r>
        <w:t>eu</w:t>
      </w:r>
      <w:proofErr w:type="spellEnd"/>
      <w:r>
        <w:t xml:space="preserve"> lieu. On </w:t>
      </w:r>
      <w:proofErr w:type="spellStart"/>
      <w:r>
        <w:t>estime</w:t>
      </w:r>
      <w:proofErr w:type="spellEnd"/>
      <w:r>
        <w:t xml:space="preserve"> </w:t>
      </w:r>
      <w:proofErr w:type="spellStart"/>
      <w:r>
        <w:t>qu’environ</w:t>
      </w:r>
      <w:proofErr w:type="spellEnd"/>
      <w:r>
        <w:t xml:space="preserve"> 50 % des propositions de la Convention </w:t>
      </w:r>
      <w:proofErr w:type="spellStart"/>
      <w:r>
        <w:t>ont</w:t>
      </w:r>
      <w:proofErr w:type="spellEnd"/>
      <w:r>
        <w:t xml:space="preserve"> </w:t>
      </w:r>
      <w:proofErr w:type="spellStart"/>
      <w:r>
        <w:t>été</w:t>
      </w:r>
      <w:proofErr w:type="spellEnd"/>
      <w:r>
        <w:t xml:space="preserve"> </w:t>
      </w:r>
      <w:proofErr w:type="spellStart"/>
      <w:r>
        <w:t>réalisées</w:t>
      </w:r>
      <w:proofErr w:type="spellEnd"/>
      <w:r>
        <w:t xml:space="preserve"> dans </w:t>
      </w:r>
      <w:proofErr w:type="spellStart"/>
      <w:r>
        <w:t>une</w:t>
      </w:r>
      <w:proofErr w:type="spellEnd"/>
      <w:r>
        <w:t xml:space="preserve"> </w:t>
      </w:r>
      <w:proofErr w:type="spellStart"/>
      <w:r>
        <w:t>certaine</w:t>
      </w:r>
      <w:proofErr w:type="spellEnd"/>
      <w:r>
        <w:t xml:space="preserve"> </w:t>
      </w:r>
      <w:proofErr w:type="spellStart"/>
      <w:r>
        <w:t>mesure</w:t>
      </w:r>
      <w:proofErr w:type="spellEnd"/>
      <w:r>
        <w:t xml:space="preserve">, la </w:t>
      </w:r>
      <w:proofErr w:type="spellStart"/>
      <w:r>
        <w:t>plupart</w:t>
      </w:r>
      <w:proofErr w:type="spellEnd"/>
      <w:r>
        <w:t xml:space="preserve"> sous </w:t>
      </w:r>
      <w:proofErr w:type="spellStart"/>
      <w:r>
        <w:t>une</w:t>
      </w:r>
      <w:proofErr w:type="spellEnd"/>
      <w:r>
        <w:t xml:space="preserve"> </w:t>
      </w:r>
      <w:proofErr w:type="spellStart"/>
      <w:r>
        <w:t>forme</w:t>
      </w:r>
      <w:proofErr w:type="spellEnd"/>
      <w:r>
        <w:t xml:space="preserve"> </w:t>
      </w:r>
      <w:proofErr w:type="spellStart"/>
      <w:r>
        <w:t>modifiée</w:t>
      </w:r>
      <w:proofErr w:type="spellEnd"/>
      <w:r>
        <w:rPr>
          <w:rStyle w:val="FootnoteReference"/>
        </w:rPr>
        <w:footnoteReference w:id="7"/>
      </w:r>
      <w:r>
        <w:t xml:space="preserve">. Les propositions les plus </w:t>
      </w:r>
      <w:proofErr w:type="spellStart"/>
      <w:r>
        <w:t>radicales</w:t>
      </w:r>
      <w:proofErr w:type="spellEnd"/>
      <w:r>
        <w:t xml:space="preserve"> </w:t>
      </w:r>
      <w:proofErr w:type="spellStart"/>
      <w:r>
        <w:t>ont</w:t>
      </w:r>
      <w:proofErr w:type="spellEnd"/>
      <w:r>
        <w:t xml:space="preserve"> </w:t>
      </w:r>
      <w:proofErr w:type="spellStart"/>
      <w:r>
        <w:t>eu</w:t>
      </w:r>
      <w:proofErr w:type="spellEnd"/>
      <w:r>
        <w:t xml:space="preserve"> tendance à </w:t>
      </w:r>
      <w:proofErr w:type="spellStart"/>
      <w:r>
        <w:t>être</w:t>
      </w:r>
      <w:proofErr w:type="spellEnd"/>
      <w:r>
        <w:t xml:space="preserve"> </w:t>
      </w:r>
      <w:proofErr w:type="spellStart"/>
      <w:r>
        <w:t>laissées</w:t>
      </w:r>
      <w:proofErr w:type="spellEnd"/>
      <w:r>
        <w:t xml:space="preserve"> de </w:t>
      </w:r>
      <w:proofErr w:type="spellStart"/>
      <w:r>
        <w:t>côté</w:t>
      </w:r>
      <w:proofErr w:type="spellEnd"/>
      <w:r>
        <w:t xml:space="preserve">, </w:t>
      </w:r>
      <w:proofErr w:type="spellStart"/>
      <w:r>
        <w:lastRenderedPageBreak/>
        <w:t>aucune</w:t>
      </w:r>
      <w:proofErr w:type="spellEnd"/>
      <w:r>
        <w:t xml:space="preserve"> des propositions de </w:t>
      </w:r>
      <w:proofErr w:type="spellStart"/>
      <w:r>
        <w:t>référendum</w:t>
      </w:r>
      <w:proofErr w:type="spellEnd"/>
      <w:r>
        <w:t xml:space="preserve"> </w:t>
      </w:r>
      <w:proofErr w:type="spellStart"/>
      <w:r>
        <w:t>n’ayant</w:t>
      </w:r>
      <w:proofErr w:type="spellEnd"/>
      <w:r>
        <w:t xml:space="preserve"> </w:t>
      </w:r>
      <w:proofErr w:type="spellStart"/>
      <w:r>
        <w:t>été</w:t>
      </w:r>
      <w:proofErr w:type="spellEnd"/>
      <w:r>
        <w:t xml:space="preserve"> </w:t>
      </w:r>
      <w:proofErr w:type="spellStart"/>
      <w:r>
        <w:t>retenue</w:t>
      </w:r>
      <w:proofErr w:type="spellEnd"/>
      <w:r>
        <w:t xml:space="preserve">. Pour les propositions qui </w:t>
      </w:r>
      <w:proofErr w:type="spellStart"/>
      <w:r>
        <w:t>ont</w:t>
      </w:r>
      <w:proofErr w:type="spellEnd"/>
      <w:r>
        <w:t xml:space="preserve"> </w:t>
      </w:r>
      <w:proofErr w:type="spellStart"/>
      <w:r>
        <w:t>été</w:t>
      </w:r>
      <w:proofErr w:type="spellEnd"/>
      <w:r>
        <w:t xml:space="preserve"> </w:t>
      </w:r>
      <w:proofErr w:type="spellStart"/>
      <w:r>
        <w:t>adoptées</w:t>
      </w:r>
      <w:proofErr w:type="spellEnd"/>
      <w:r>
        <w:t xml:space="preserve"> sous </w:t>
      </w:r>
      <w:proofErr w:type="spellStart"/>
      <w:r>
        <w:t>une</w:t>
      </w:r>
      <w:proofErr w:type="spellEnd"/>
      <w:r>
        <w:t xml:space="preserve"> </w:t>
      </w:r>
      <w:proofErr w:type="spellStart"/>
      <w:r>
        <w:t>forme</w:t>
      </w:r>
      <w:proofErr w:type="spellEnd"/>
      <w:r>
        <w:t xml:space="preserve"> </w:t>
      </w:r>
      <w:proofErr w:type="spellStart"/>
      <w:r>
        <w:t>ou</w:t>
      </w:r>
      <w:proofErr w:type="spellEnd"/>
      <w:r>
        <w:t xml:space="preserve"> </w:t>
      </w:r>
      <w:proofErr w:type="spellStart"/>
      <w:r>
        <w:t>une</w:t>
      </w:r>
      <w:proofErr w:type="spellEnd"/>
      <w:r>
        <w:t xml:space="preserve"> </w:t>
      </w:r>
      <w:proofErr w:type="spellStart"/>
      <w:r>
        <w:t>autre</w:t>
      </w:r>
      <w:proofErr w:type="spellEnd"/>
      <w:r>
        <w:t xml:space="preserve">, il </w:t>
      </w:r>
      <w:proofErr w:type="spellStart"/>
      <w:r>
        <w:t>est</w:t>
      </w:r>
      <w:proofErr w:type="spellEnd"/>
      <w:r>
        <w:t xml:space="preserve"> </w:t>
      </w:r>
      <w:proofErr w:type="spellStart"/>
      <w:r>
        <w:t>essentiel</w:t>
      </w:r>
      <w:proofErr w:type="spellEnd"/>
      <w:r>
        <w:t xml:space="preserve"> de </w:t>
      </w:r>
      <w:proofErr w:type="spellStart"/>
      <w:r>
        <w:t>considérer</w:t>
      </w:r>
      <w:proofErr w:type="spellEnd"/>
      <w:r>
        <w:t xml:space="preserve"> le </w:t>
      </w:r>
      <w:proofErr w:type="spellStart"/>
      <w:proofErr w:type="gramStart"/>
      <w:r>
        <w:t>contrefactuel</w:t>
      </w:r>
      <w:proofErr w:type="spellEnd"/>
      <w:r>
        <w:t> :</w:t>
      </w:r>
      <w:proofErr w:type="gramEnd"/>
      <w:r>
        <w:t xml:space="preserve"> </w:t>
      </w:r>
      <w:proofErr w:type="spellStart"/>
      <w:r>
        <w:t>combien</w:t>
      </w:r>
      <w:proofErr w:type="spellEnd"/>
      <w:r>
        <w:t xml:space="preserve"> </w:t>
      </w:r>
      <w:proofErr w:type="spellStart"/>
      <w:r>
        <w:t>d’entre</w:t>
      </w:r>
      <w:proofErr w:type="spellEnd"/>
      <w:r>
        <w:t xml:space="preserve"> </w:t>
      </w:r>
      <w:proofErr w:type="spellStart"/>
      <w:r>
        <w:t>elles</w:t>
      </w:r>
      <w:proofErr w:type="spellEnd"/>
      <w:r>
        <w:t xml:space="preserve"> le </w:t>
      </w:r>
      <w:proofErr w:type="spellStart"/>
      <w:r>
        <w:t>gouvernement</w:t>
      </w:r>
      <w:proofErr w:type="spellEnd"/>
      <w:r>
        <w:t xml:space="preserve"> et le </w:t>
      </w:r>
      <w:proofErr w:type="spellStart"/>
      <w:r>
        <w:t>parlement</w:t>
      </w:r>
      <w:proofErr w:type="spellEnd"/>
      <w:r>
        <w:t xml:space="preserve"> </w:t>
      </w:r>
      <w:proofErr w:type="spellStart"/>
      <w:r>
        <w:t>auraient-ils</w:t>
      </w:r>
      <w:proofErr w:type="spellEnd"/>
      <w:r>
        <w:t xml:space="preserve"> </w:t>
      </w:r>
      <w:proofErr w:type="spellStart"/>
      <w:r>
        <w:t>adoptées</w:t>
      </w:r>
      <w:proofErr w:type="spellEnd"/>
      <w:r>
        <w:t xml:space="preserve"> sans la contribution de la Convention ? Il </w:t>
      </w:r>
      <w:proofErr w:type="spellStart"/>
      <w:r>
        <w:t>n’est</w:t>
      </w:r>
      <w:proofErr w:type="spellEnd"/>
      <w:r>
        <w:t xml:space="preserve"> pas </w:t>
      </w:r>
      <w:proofErr w:type="spellStart"/>
      <w:r>
        <w:t>surprenant</w:t>
      </w:r>
      <w:proofErr w:type="spellEnd"/>
      <w:r>
        <w:t xml:space="preserve"> que de </w:t>
      </w:r>
      <w:proofErr w:type="spellStart"/>
      <w:r>
        <w:t>nombreux·ses</w:t>
      </w:r>
      <w:proofErr w:type="spellEnd"/>
      <w:r>
        <w:t xml:space="preserve"> </w:t>
      </w:r>
      <w:proofErr w:type="spellStart"/>
      <w:r>
        <w:t>organisatrices</w:t>
      </w:r>
      <w:proofErr w:type="spellEnd"/>
      <w:r>
        <w:t xml:space="preserve">, </w:t>
      </w:r>
      <w:proofErr w:type="spellStart"/>
      <w:r>
        <w:t>organisateurs</w:t>
      </w:r>
      <w:proofErr w:type="spellEnd"/>
      <w:r>
        <w:t xml:space="preserve"> et </w:t>
      </w:r>
      <w:proofErr w:type="spellStart"/>
      <w:r>
        <w:t>membres</w:t>
      </w:r>
      <w:proofErr w:type="spellEnd"/>
      <w:r>
        <w:t xml:space="preserve"> </w:t>
      </w:r>
      <w:proofErr w:type="spellStart"/>
      <w:r>
        <w:t>soient</w:t>
      </w:r>
      <w:proofErr w:type="spellEnd"/>
      <w:r>
        <w:t xml:space="preserve"> </w:t>
      </w:r>
      <w:proofErr w:type="spellStart"/>
      <w:r>
        <w:t>déçu·es</w:t>
      </w:r>
      <w:proofErr w:type="spellEnd"/>
      <w:r>
        <w:t xml:space="preserve"> par </w:t>
      </w:r>
      <w:proofErr w:type="spellStart"/>
      <w:r>
        <w:t>l’impact</w:t>
      </w:r>
      <w:proofErr w:type="spellEnd"/>
      <w:r>
        <w:t xml:space="preserve"> politique direct de la Convention </w:t>
      </w:r>
      <w:proofErr w:type="spellStart"/>
      <w:r>
        <w:t>lorsqu’ils</w:t>
      </w:r>
      <w:proofErr w:type="spellEnd"/>
      <w:r>
        <w:t xml:space="preserve"> </w:t>
      </w:r>
      <w:proofErr w:type="spellStart"/>
      <w:r>
        <w:t>comparent</w:t>
      </w:r>
      <w:proofErr w:type="spellEnd"/>
      <w:r>
        <w:t xml:space="preserve"> le </w:t>
      </w:r>
      <w:proofErr w:type="spellStart"/>
      <w:r>
        <w:t>résultat</w:t>
      </w:r>
      <w:proofErr w:type="spellEnd"/>
      <w:r>
        <w:t xml:space="preserve"> à la </w:t>
      </w:r>
      <w:proofErr w:type="spellStart"/>
      <w:r>
        <w:t>promesse</w:t>
      </w:r>
      <w:proofErr w:type="spellEnd"/>
      <w:r>
        <w:t xml:space="preserve"> </w:t>
      </w:r>
      <w:proofErr w:type="spellStart"/>
      <w:r>
        <w:t>d’E</w:t>
      </w:r>
      <w:proofErr w:type="spellEnd"/>
      <w:r>
        <w:t xml:space="preserve">. Macron du « sans </w:t>
      </w:r>
      <w:proofErr w:type="spellStart"/>
      <w:r>
        <w:t>filtre</w:t>
      </w:r>
      <w:proofErr w:type="spellEnd"/>
      <w:r>
        <w:t xml:space="preserve"> ». </w:t>
      </w:r>
      <w:proofErr w:type="spellStart"/>
      <w:r>
        <w:t>Mais</w:t>
      </w:r>
      <w:proofErr w:type="spellEnd"/>
      <w:r>
        <w:t xml:space="preserve"> </w:t>
      </w:r>
      <w:proofErr w:type="spellStart"/>
      <w:r>
        <w:t>cette</w:t>
      </w:r>
      <w:proofErr w:type="spellEnd"/>
      <w:r>
        <w:t xml:space="preserve"> </w:t>
      </w:r>
      <w:proofErr w:type="spellStart"/>
      <w:r>
        <w:t>promesse</w:t>
      </w:r>
      <w:proofErr w:type="spellEnd"/>
      <w:r>
        <w:t xml:space="preserve"> </w:t>
      </w:r>
      <w:proofErr w:type="spellStart"/>
      <w:r>
        <w:t>était</w:t>
      </w:r>
      <w:proofErr w:type="spellEnd"/>
      <w:r>
        <w:t xml:space="preserve"> </w:t>
      </w:r>
      <w:proofErr w:type="spellStart"/>
      <w:r>
        <w:t>ambiguë</w:t>
      </w:r>
      <w:proofErr w:type="spellEnd"/>
      <w:r>
        <w:t xml:space="preserve"> et la </w:t>
      </w:r>
      <w:proofErr w:type="spellStart"/>
      <w:r>
        <w:t>traduction</w:t>
      </w:r>
      <w:proofErr w:type="spellEnd"/>
      <w:r>
        <w:t xml:space="preserve"> de </w:t>
      </w:r>
      <w:proofErr w:type="spellStart"/>
      <w:r>
        <w:t>nombreuses</w:t>
      </w:r>
      <w:proofErr w:type="spellEnd"/>
      <w:r>
        <w:t xml:space="preserve"> propositions, </w:t>
      </w:r>
      <w:proofErr w:type="spellStart"/>
      <w:r>
        <w:t>modifiées</w:t>
      </w:r>
      <w:proofErr w:type="spellEnd"/>
      <w:r>
        <w:t xml:space="preserve"> </w:t>
      </w:r>
      <w:proofErr w:type="spellStart"/>
      <w:r>
        <w:t>ou</w:t>
      </w:r>
      <w:proofErr w:type="spellEnd"/>
      <w:r>
        <w:t xml:space="preserve"> non, </w:t>
      </w:r>
      <w:proofErr w:type="spellStart"/>
      <w:r>
        <w:t>en</w:t>
      </w:r>
      <w:proofErr w:type="spellEnd"/>
      <w:r>
        <w:t xml:space="preserve"> </w:t>
      </w:r>
      <w:proofErr w:type="spellStart"/>
      <w:r>
        <w:t>lois</w:t>
      </w:r>
      <w:proofErr w:type="spellEnd"/>
      <w:r>
        <w:t xml:space="preserve"> et </w:t>
      </w:r>
      <w:proofErr w:type="spellStart"/>
      <w:r>
        <w:t>règlements</w:t>
      </w:r>
      <w:proofErr w:type="spellEnd"/>
      <w:r>
        <w:t xml:space="preserve"> </w:t>
      </w:r>
      <w:proofErr w:type="spellStart"/>
      <w:r>
        <w:t>reste</w:t>
      </w:r>
      <w:proofErr w:type="spellEnd"/>
      <w:r>
        <w:t xml:space="preserve"> </w:t>
      </w:r>
      <w:proofErr w:type="spellStart"/>
      <w:r>
        <w:t>une</w:t>
      </w:r>
      <w:proofErr w:type="spellEnd"/>
      <w:r>
        <w:t xml:space="preserve"> </w:t>
      </w:r>
      <w:proofErr w:type="spellStart"/>
      <w:r>
        <w:t>réalisation</w:t>
      </w:r>
      <w:proofErr w:type="spellEnd"/>
      <w:r>
        <w:t xml:space="preserve"> </w:t>
      </w:r>
      <w:proofErr w:type="spellStart"/>
      <w:r>
        <w:t>impressionnante</w:t>
      </w:r>
      <w:proofErr w:type="spellEnd"/>
      <w:r>
        <w:t xml:space="preserve"> </w:t>
      </w:r>
      <w:proofErr w:type="spellStart"/>
      <w:r>
        <w:t>parmi</w:t>
      </w:r>
      <w:proofErr w:type="spellEnd"/>
      <w:r>
        <w:t xml:space="preserve"> les DMP. La </w:t>
      </w:r>
      <w:proofErr w:type="spellStart"/>
      <w:r>
        <w:t>traduction</w:t>
      </w:r>
      <w:proofErr w:type="spellEnd"/>
      <w:r>
        <w:t xml:space="preserve"> des propositions </w:t>
      </w:r>
      <w:proofErr w:type="spellStart"/>
      <w:r>
        <w:t>en</w:t>
      </w:r>
      <w:proofErr w:type="spellEnd"/>
      <w:r>
        <w:t xml:space="preserve"> </w:t>
      </w:r>
      <w:proofErr w:type="spellStart"/>
      <w:r>
        <w:t>lois</w:t>
      </w:r>
      <w:proofErr w:type="spellEnd"/>
      <w:r>
        <w:t xml:space="preserve"> sur le </w:t>
      </w:r>
      <w:proofErr w:type="spellStart"/>
      <w:r>
        <w:t>climat</w:t>
      </w:r>
      <w:proofErr w:type="spellEnd"/>
      <w:r>
        <w:t xml:space="preserve"> </w:t>
      </w:r>
      <w:proofErr w:type="spellStart"/>
      <w:r>
        <w:t>est</w:t>
      </w:r>
      <w:proofErr w:type="spellEnd"/>
      <w:r>
        <w:t xml:space="preserve"> sans doute plus </w:t>
      </w:r>
      <w:proofErr w:type="spellStart"/>
      <w:r>
        <w:t>importante</w:t>
      </w:r>
      <w:proofErr w:type="spellEnd"/>
      <w:r>
        <w:t xml:space="preserve"> pour </w:t>
      </w:r>
      <w:proofErr w:type="spellStart"/>
      <w:r>
        <w:t>l’Assemblée</w:t>
      </w:r>
      <w:proofErr w:type="spellEnd"/>
      <w:r>
        <w:t xml:space="preserve"> </w:t>
      </w:r>
      <w:proofErr w:type="spellStart"/>
      <w:r>
        <w:t>citoyenne</w:t>
      </w:r>
      <w:proofErr w:type="spellEnd"/>
      <w:r>
        <w:t xml:space="preserve"> </w:t>
      </w:r>
      <w:proofErr w:type="spellStart"/>
      <w:r>
        <w:t>d’Irlande</w:t>
      </w:r>
      <w:proofErr w:type="spellEnd"/>
      <w:r>
        <w:t xml:space="preserve">, bien que le </w:t>
      </w:r>
      <w:proofErr w:type="spellStart"/>
      <w:r>
        <w:t>gouvernement</w:t>
      </w:r>
      <w:proofErr w:type="spellEnd"/>
      <w:r>
        <w:t xml:space="preserve"> ait </w:t>
      </w:r>
      <w:proofErr w:type="spellStart"/>
      <w:r>
        <w:t>eu</w:t>
      </w:r>
      <w:proofErr w:type="spellEnd"/>
      <w:r>
        <w:t xml:space="preserve"> un </w:t>
      </w:r>
      <w:proofErr w:type="spellStart"/>
      <w:r>
        <w:t>nombre</w:t>
      </w:r>
      <w:proofErr w:type="spellEnd"/>
      <w:r>
        <w:t xml:space="preserve"> beaucoup plus </w:t>
      </w:r>
      <w:proofErr w:type="spellStart"/>
      <w:r>
        <w:t>faible</w:t>
      </w:r>
      <w:proofErr w:type="spellEnd"/>
      <w:r>
        <w:t xml:space="preserve"> de </w:t>
      </w:r>
      <w:proofErr w:type="spellStart"/>
      <w:r>
        <w:t>recommandations</w:t>
      </w:r>
      <w:proofErr w:type="spellEnd"/>
      <w:r>
        <w:t xml:space="preserve"> à </w:t>
      </w:r>
      <w:proofErr w:type="spellStart"/>
      <w:r>
        <w:t>traiter</w:t>
      </w:r>
      <w:proofErr w:type="spellEnd"/>
      <w:r>
        <w:t xml:space="preserve">. Il </w:t>
      </w:r>
      <w:proofErr w:type="spellStart"/>
      <w:r>
        <w:t>est</w:t>
      </w:r>
      <w:proofErr w:type="spellEnd"/>
      <w:r>
        <w:t xml:space="preserve"> trop </w:t>
      </w:r>
      <w:proofErr w:type="spellStart"/>
      <w:r>
        <w:t>tôt</w:t>
      </w:r>
      <w:proofErr w:type="spellEnd"/>
      <w:r>
        <w:t xml:space="preserve"> pour dire </w:t>
      </w:r>
      <w:proofErr w:type="spellStart"/>
      <w:r>
        <w:t>si</w:t>
      </w:r>
      <w:proofErr w:type="spellEnd"/>
      <w:r>
        <w:t xml:space="preserve"> le </w:t>
      </w:r>
      <w:proofErr w:type="spellStart"/>
      <w:r>
        <w:t>taux</w:t>
      </w:r>
      <w:proofErr w:type="spellEnd"/>
      <w:r>
        <w:t xml:space="preserve"> </w:t>
      </w:r>
      <w:proofErr w:type="spellStart"/>
      <w:r>
        <w:t>d’adoption</w:t>
      </w:r>
      <w:proofErr w:type="spellEnd"/>
      <w:r>
        <w:t xml:space="preserve"> des propositions </w:t>
      </w:r>
      <w:proofErr w:type="spellStart"/>
      <w:r>
        <w:t>est</w:t>
      </w:r>
      <w:proofErr w:type="spellEnd"/>
      <w:r>
        <w:t xml:space="preserve"> </w:t>
      </w:r>
      <w:proofErr w:type="spellStart"/>
      <w:r>
        <w:t>similaire</w:t>
      </w:r>
      <w:proofErr w:type="spellEnd"/>
      <w:r>
        <w:t xml:space="preserve"> dans </w:t>
      </w:r>
      <w:proofErr w:type="spellStart"/>
      <w:r>
        <w:t>toutes</w:t>
      </w:r>
      <w:proofErr w:type="spellEnd"/>
      <w:r>
        <w:t xml:space="preserve"> les </w:t>
      </w:r>
      <w:proofErr w:type="spellStart"/>
      <w:r>
        <w:t>assemblées</w:t>
      </w:r>
      <w:proofErr w:type="spellEnd"/>
      <w:r>
        <w:t xml:space="preserve"> </w:t>
      </w:r>
      <w:proofErr w:type="spellStart"/>
      <w:r>
        <w:t>climatiques</w:t>
      </w:r>
      <w:proofErr w:type="spellEnd"/>
      <w:r>
        <w:t xml:space="preserve">, </w:t>
      </w:r>
      <w:proofErr w:type="spellStart"/>
      <w:r>
        <w:t>mais</w:t>
      </w:r>
      <w:proofErr w:type="spellEnd"/>
      <w:r>
        <w:t xml:space="preserve"> </w:t>
      </w:r>
      <w:proofErr w:type="spellStart"/>
      <w:r>
        <w:t>l’effet</w:t>
      </w:r>
      <w:proofErr w:type="spellEnd"/>
      <w:r>
        <w:t xml:space="preserve"> direct sur la </w:t>
      </w:r>
      <w:proofErr w:type="spellStart"/>
      <w:r>
        <w:t>loi</w:t>
      </w:r>
      <w:proofErr w:type="spellEnd"/>
      <w:r>
        <w:t xml:space="preserve"> de la part de la Convention </w:t>
      </w:r>
      <w:proofErr w:type="spellStart"/>
      <w:r>
        <w:t>est</w:t>
      </w:r>
      <w:proofErr w:type="spellEnd"/>
      <w:r>
        <w:t xml:space="preserve"> </w:t>
      </w:r>
      <w:proofErr w:type="spellStart"/>
      <w:r>
        <w:t>probablement</w:t>
      </w:r>
      <w:proofErr w:type="spellEnd"/>
      <w:r>
        <w:t xml:space="preserve"> </w:t>
      </w:r>
      <w:proofErr w:type="spellStart"/>
      <w:r>
        <w:t>inhabituel</w:t>
      </w:r>
      <w:proofErr w:type="spellEnd"/>
      <w:r>
        <w:t>.</w:t>
      </w:r>
    </w:p>
    <w:p w14:paraId="4EA5369D" w14:textId="77777777" w:rsidR="00643A41" w:rsidRDefault="00643A41" w:rsidP="00643A41">
      <w:r>
        <w:t xml:space="preserve">La Convention </w:t>
      </w:r>
      <w:proofErr w:type="spellStart"/>
      <w:r>
        <w:t>s’est</w:t>
      </w:r>
      <w:proofErr w:type="spellEnd"/>
      <w:r>
        <w:t xml:space="preserve"> à nouveau </w:t>
      </w:r>
      <w:proofErr w:type="spellStart"/>
      <w:r>
        <w:t>distinguée</w:t>
      </w:r>
      <w:proofErr w:type="spellEnd"/>
      <w:r>
        <w:t xml:space="preserve"> par </w:t>
      </w:r>
      <w:proofErr w:type="spellStart"/>
      <w:r>
        <w:t>d’autres</w:t>
      </w:r>
      <w:proofErr w:type="spellEnd"/>
      <w:r>
        <w:t xml:space="preserve"> aspects de son impact. </w:t>
      </w:r>
      <w:proofErr w:type="spellStart"/>
      <w:r>
        <w:t>L’ampleur</w:t>
      </w:r>
      <w:proofErr w:type="spellEnd"/>
      <w:r>
        <w:t xml:space="preserve"> de la couverture </w:t>
      </w:r>
      <w:proofErr w:type="spellStart"/>
      <w:r>
        <w:t>médiatique</w:t>
      </w:r>
      <w:proofErr w:type="spellEnd"/>
      <w:r>
        <w:t xml:space="preserve"> a </w:t>
      </w:r>
      <w:proofErr w:type="spellStart"/>
      <w:r>
        <w:t>permis</w:t>
      </w:r>
      <w:proofErr w:type="spellEnd"/>
      <w:r>
        <w:t xml:space="preserve"> </w:t>
      </w:r>
      <w:proofErr w:type="spellStart"/>
      <w:r>
        <w:t>d’obtenir</w:t>
      </w:r>
      <w:proofErr w:type="spellEnd"/>
      <w:r>
        <w:t xml:space="preserve"> </w:t>
      </w:r>
      <w:proofErr w:type="spellStart"/>
      <w:r>
        <w:t>un certain</w:t>
      </w:r>
      <w:proofErr w:type="spellEnd"/>
      <w:r>
        <w:t xml:space="preserve"> </w:t>
      </w:r>
      <w:proofErr w:type="spellStart"/>
      <w:r>
        <w:t>nombre</w:t>
      </w:r>
      <w:proofErr w:type="spellEnd"/>
      <w:r>
        <w:t xml:space="preserve"> de </w:t>
      </w:r>
      <w:proofErr w:type="spellStart"/>
      <w:r>
        <w:t>résultats</w:t>
      </w:r>
      <w:proofErr w:type="spellEnd"/>
      <w:r>
        <w:t xml:space="preserve">. Le premier </w:t>
      </w:r>
      <w:proofErr w:type="spellStart"/>
      <w:r>
        <w:t>est</w:t>
      </w:r>
      <w:proofErr w:type="spellEnd"/>
      <w:r>
        <w:t xml:space="preserve"> que la sensibilisation de la population à la Convention </w:t>
      </w:r>
      <w:proofErr w:type="spellStart"/>
      <w:r>
        <w:t>est</w:t>
      </w:r>
      <w:proofErr w:type="spellEnd"/>
      <w:r>
        <w:t xml:space="preserve"> </w:t>
      </w:r>
      <w:proofErr w:type="spellStart"/>
      <w:r>
        <w:t>extraordinairement</w:t>
      </w:r>
      <w:proofErr w:type="spellEnd"/>
      <w:r>
        <w:t xml:space="preserve"> </w:t>
      </w:r>
      <w:proofErr w:type="spellStart"/>
      <w:r>
        <w:t>élevée</w:t>
      </w:r>
      <w:proofErr w:type="spellEnd"/>
      <w:r>
        <w:rPr>
          <w:rStyle w:val="FootnoteReference"/>
        </w:rPr>
        <w:footnoteReference w:id="8"/>
      </w:r>
      <w:r>
        <w:t xml:space="preserve"> par rapport à </w:t>
      </w:r>
      <w:proofErr w:type="spellStart"/>
      <w:r>
        <w:t>toute</w:t>
      </w:r>
      <w:proofErr w:type="spellEnd"/>
      <w:r>
        <w:t xml:space="preserve"> </w:t>
      </w:r>
      <w:proofErr w:type="spellStart"/>
      <w:r>
        <w:t>autre</w:t>
      </w:r>
      <w:proofErr w:type="spellEnd"/>
      <w:r>
        <w:t xml:space="preserve"> </w:t>
      </w:r>
      <w:proofErr w:type="spellStart"/>
      <w:r>
        <w:t>assemblée</w:t>
      </w:r>
      <w:proofErr w:type="spellEnd"/>
      <w:r>
        <w:t xml:space="preserve"> sur le </w:t>
      </w:r>
      <w:proofErr w:type="spellStart"/>
      <w:r>
        <w:t>climat</w:t>
      </w:r>
      <w:proofErr w:type="spellEnd"/>
      <w:r>
        <w:t xml:space="preserve"> – et à </w:t>
      </w:r>
      <w:proofErr w:type="spellStart"/>
      <w:r>
        <w:t>presque</w:t>
      </w:r>
      <w:proofErr w:type="spellEnd"/>
      <w:r>
        <w:t xml:space="preserve"> </w:t>
      </w:r>
      <w:proofErr w:type="spellStart"/>
      <w:r>
        <w:t>tous</w:t>
      </w:r>
      <w:proofErr w:type="spellEnd"/>
      <w:r>
        <w:t xml:space="preserve"> les </w:t>
      </w:r>
      <w:proofErr w:type="spellStart"/>
      <w:r>
        <w:t>autres</w:t>
      </w:r>
      <w:proofErr w:type="spellEnd"/>
      <w:r>
        <w:t xml:space="preserve"> DMP qui </w:t>
      </w:r>
      <w:proofErr w:type="spellStart"/>
      <w:r>
        <w:t>ont</w:t>
      </w:r>
      <w:proofErr w:type="spellEnd"/>
      <w:r>
        <w:t xml:space="preserve"> </w:t>
      </w:r>
      <w:proofErr w:type="spellStart"/>
      <w:r>
        <w:t>eu</w:t>
      </w:r>
      <w:proofErr w:type="spellEnd"/>
      <w:r>
        <w:t xml:space="preserve"> lieu dans le monde (à part </w:t>
      </w:r>
      <w:proofErr w:type="spellStart"/>
      <w:r>
        <w:t>peut-être</w:t>
      </w:r>
      <w:proofErr w:type="spellEnd"/>
      <w:r>
        <w:t xml:space="preserve"> </w:t>
      </w:r>
      <w:proofErr w:type="spellStart"/>
      <w:r>
        <w:t>l’Irlande</w:t>
      </w:r>
      <w:proofErr w:type="spellEnd"/>
      <w:r>
        <w:t xml:space="preserve">). </w:t>
      </w:r>
      <w:proofErr w:type="spellStart"/>
      <w:r>
        <w:t>Deuxièmement</w:t>
      </w:r>
      <w:proofErr w:type="spellEnd"/>
      <w:r>
        <w:t xml:space="preserve">, le </w:t>
      </w:r>
      <w:proofErr w:type="spellStart"/>
      <w:r>
        <w:t>débat</w:t>
      </w:r>
      <w:proofErr w:type="spellEnd"/>
      <w:r>
        <w:t xml:space="preserve"> public sur la </w:t>
      </w:r>
      <w:proofErr w:type="spellStart"/>
      <w:r>
        <w:t>légitimité</w:t>
      </w:r>
      <w:proofErr w:type="spellEnd"/>
      <w:r>
        <w:t xml:space="preserve"> et </w:t>
      </w:r>
      <w:proofErr w:type="spellStart"/>
      <w:r>
        <w:t>l’utilisation</w:t>
      </w:r>
      <w:proofErr w:type="spellEnd"/>
      <w:r>
        <w:t xml:space="preserve"> future des </w:t>
      </w:r>
      <w:proofErr w:type="spellStart"/>
      <w:r>
        <w:t>assemblées</w:t>
      </w:r>
      <w:proofErr w:type="spellEnd"/>
      <w:r>
        <w:t xml:space="preserve"> sur le </w:t>
      </w:r>
      <w:proofErr w:type="spellStart"/>
      <w:r>
        <w:t>climat</w:t>
      </w:r>
      <w:proofErr w:type="spellEnd"/>
      <w:r>
        <w:t xml:space="preserve"> – et plus </w:t>
      </w:r>
      <w:proofErr w:type="spellStart"/>
      <w:r>
        <w:t>largement</w:t>
      </w:r>
      <w:proofErr w:type="spellEnd"/>
      <w:r>
        <w:t xml:space="preserve"> des </w:t>
      </w:r>
      <w:proofErr w:type="spellStart"/>
      <w:r>
        <w:t>assemblées</w:t>
      </w:r>
      <w:proofErr w:type="spellEnd"/>
      <w:r>
        <w:t xml:space="preserve"> </w:t>
      </w:r>
      <w:proofErr w:type="spellStart"/>
      <w:r>
        <w:t>citoyennes</w:t>
      </w:r>
      <w:proofErr w:type="spellEnd"/>
      <w:r>
        <w:t> –</w:t>
      </w:r>
      <w:proofErr w:type="spellStart"/>
      <w:r>
        <w:t>est</w:t>
      </w:r>
      <w:proofErr w:type="spellEnd"/>
      <w:r>
        <w:t xml:space="preserve"> plus courant dans le </w:t>
      </w:r>
      <w:proofErr w:type="spellStart"/>
      <w:r>
        <w:t>discours</w:t>
      </w:r>
      <w:proofErr w:type="spellEnd"/>
      <w:r>
        <w:t xml:space="preserve"> public </w:t>
      </w:r>
      <w:proofErr w:type="spellStart"/>
      <w:r>
        <w:t>français</w:t>
      </w:r>
      <w:proofErr w:type="spellEnd"/>
      <w:r>
        <w:t xml:space="preserve">. </w:t>
      </w:r>
      <w:proofErr w:type="spellStart"/>
      <w:r>
        <w:t>Troisièmement</w:t>
      </w:r>
      <w:proofErr w:type="spellEnd"/>
      <w:r>
        <w:t xml:space="preserve">, </w:t>
      </w:r>
      <w:proofErr w:type="spellStart"/>
      <w:r>
        <w:t>l’importance</w:t>
      </w:r>
      <w:proofErr w:type="spellEnd"/>
      <w:r>
        <w:t xml:space="preserve"> politique de la crise </w:t>
      </w:r>
      <w:proofErr w:type="spellStart"/>
      <w:r>
        <w:t>climatique</w:t>
      </w:r>
      <w:proofErr w:type="spellEnd"/>
      <w:r>
        <w:t xml:space="preserve"> a </w:t>
      </w:r>
      <w:proofErr w:type="spellStart"/>
      <w:r>
        <w:t>cru</w:t>
      </w:r>
      <w:proofErr w:type="spellEnd"/>
      <w:r>
        <w:t xml:space="preserve">. </w:t>
      </w:r>
      <w:proofErr w:type="spellStart"/>
      <w:r>
        <w:t>Cela</w:t>
      </w:r>
      <w:proofErr w:type="spellEnd"/>
      <w:r>
        <w:t xml:space="preserve"> a </w:t>
      </w:r>
      <w:proofErr w:type="spellStart"/>
      <w:r>
        <w:t>forcé</w:t>
      </w:r>
      <w:proofErr w:type="spellEnd"/>
      <w:r>
        <w:t xml:space="preserve"> des </w:t>
      </w:r>
      <w:proofErr w:type="spellStart"/>
      <w:r>
        <w:t>politiciens</w:t>
      </w:r>
      <w:proofErr w:type="spellEnd"/>
      <w:r>
        <w:t xml:space="preserve"> </w:t>
      </w:r>
      <w:proofErr w:type="spellStart"/>
      <w:r>
        <w:t>souvent</w:t>
      </w:r>
      <w:proofErr w:type="spellEnd"/>
      <w:r>
        <w:t xml:space="preserve"> </w:t>
      </w:r>
      <w:proofErr w:type="spellStart"/>
      <w:r>
        <w:t>réticents</w:t>
      </w:r>
      <w:proofErr w:type="spellEnd"/>
      <w:r>
        <w:t xml:space="preserve"> à </w:t>
      </w:r>
      <w:proofErr w:type="spellStart"/>
      <w:r>
        <w:t>s’engager</w:t>
      </w:r>
      <w:proofErr w:type="spellEnd"/>
      <w:r>
        <w:t xml:space="preserve"> de manière </w:t>
      </w:r>
      <w:proofErr w:type="spellStart"/>
      <w:r>
        <w:t>substantielle</w:t>
      </w:r>
      <w:proofErr w:type="spellEnd"/>
      <w:r>
        <w:t xml:space="preserve"> dans les questions de transition </w:t>
      </w:r>
      <w:proofErr w:type="spellStart"/>
      <w:r>
        <w:t>écologique</w:t>
      </w:r>
      <w:proofErr w:type="spellEnd"/>
      <w:r>
        <w:t xml:space="preserve">. </w:t>
      </w:r>
      <w:proofErr w:type="spellStart"/>
      <w:r>
        <w:t>Enfin</w:t>
      </w:r>
      <w:proofErr w:type="spellEnd"/>
      <w:r>
        <w:t xml:space="preserve">, les </w:t>
      </w:r>
      <w:proofErr w:type="spellStart"/>
      <w:r>
        <w:t>dirigeants</w:t>
      </w:r>
      <w:proofErr w:type="spellEnd"/>
      <w:r>
        <w:t xml:space="preserve"> </w:t>
      </w:r>
      <w:proofErr w:type="spellStart"/>
      <w:r>
        <w:t>infranationaux</w:t>
      </w:r>
      <w:proofErr w:type="spellEnd"/>
      <w:r>
        <w:t xml:space="preserve">, par </w:t>
      </w:r>
      <w:proofErr w:type="spellStart"/>
      <w:r>
        <w:t>exemple</w:t>
      </w:r>
      <w:proofErr w:type="spellEnd"/>
      <w:r>
        <w:t xml:space="preserve"> les maires, se </w:t>
      </w:r>
      <w:proofErr w:type="spellStart"/>
      <w:r>
        <w:t>sont</w:t>
      </w:r>
      <w:proofErr w:type="spellEnd"/>
      <w:r>
        <w:t xml:space="preserve"> </w:t>
      </w:r>
      <w:proofErr w:type="spellStart"/>
      <w:r>
        <w:t>engagés</w:t>
      </w:r>
      <w:proofErr w:type="spellEnd"/>
      <w:r>
        <w:t xml:space="preserve"> à </w:t>
      </w:r>
      <w:proofErr w:type="spellStart"/>
      <w:r>
        <w:t>répondre</w:t>
      </w:r>
      <w:proofErr w:type="spellEnd"/>
      <w:r>
        <w:t xml:space="preserve"> aux propositions </w:t>
      </w:r>
      <w:proofErr w:type="spellStart"/>
      <w:r>
        <w:t>pertinentes</w:t>
      </w:r>
      <w:proofErr w:type="spellEnd"/>
      <w:r>
        <w:t xml:space="preserve"> de la Convention et/</w:t>
      </w:r>
      <w:proofErr w:type="spellStart"/>
      <w:r>
        <w:t>ou</w:t>
      </w:r>
      <w:proofErr w:type="spellEnd"/>
      <w:r>
        <w:t xml:space="preserve"> </w:t>
      </w:r>
      <w:proofErr w:type="spellStart"/>
      <w:r>
        <w:t>ont</w:t>
      </w:r>
      <w:proofErr w:type="spellEnd"/>
      <w:r>
        <w:t xml:space="preserve"> </w:t>
      </w:r>
      <w:proofErr w:type="spellStart"/>
      <w:r>
        <w:t>commandé</w:t>
      </w:r>
      <w:proofErr w:type="spellEnd"/>
      <w:r>
        <w:t xml:space="preserve"> </w:t>
      </w:r>
      <w:proofErr w:type="spellStart"/>
      <w:r>
        <w:t>leurs</w:t>
      </w:r>
      <w:proofErr w:type="spellEnd"/>
      <w:r>
        <w:t xml:space="preserve"> </w:t>
      </w:r>
      <w:proofErr w:type="spellStart"/>
      <w:r>
        <w:t>propres</w:t>
      </w:r>
      <w:proofErr w:type="spellEnd"/>
      <w:r>
        <w:t xml:space="preserve"> </w:t>
      </w:r>
      <w:proofErr w:type="spellStart"/>
      <w:r>
        <w:t>assemblées</w:t>
      </w:r>
      <w:proofErr w:type="spellEnd"/>
      <w:r>
        <w:t xml:space="preserve"> sur le </w:t>
      </w:r>
      <w:proofErr w:type="spellStart"/>
      <w:r>
        <w:t>climat</w:t>
      </w:r>
      <w:proofErr w:type="spellEnd"/>
      <w:r>
        <w:t xml:space="preserve">. La Convention </w:t>
      </w:r>
      <w:proofErr w:type="spellStart"/>
      <w:r>
        <w:t>démontre</w:t>
      </w:r>
      <w:proofErr w:type="spellEnd"/>
      <w:r>
        <w:t xml:space="preserve"> que </w:t>
      </w:r>
      <w:proofErr w:type="spellStart"/>
      <w:r>
        <w:t>l’impact</w:t>
      </w:r>
      <w:proofErr w:type="spellEnd"/>
      <w:r>
        <w:t xml:space="preserve"> des </w:t>
      </w:r>
      <w:proofErr w:type="spellStart"/>
      <w:r>
        <w:t>assemblées</w:t>
      </w:r>
      <w:proofErr w:type="spellEnd"/>
      <w:r>
        <w:t xml:space="preserve"> sur le </w:t>
      </w:r>
      <w:proofErr w:type="spellStart"/>
      <w:r>
        <w:t>climat</w:t>
      </w:r>
      <w:proofErr w:type="spellEnd"/>
      <w:r>
        <w:t xml:space="preserve"> ne se </w:t>
      </w:r>
      <w:proofErr w:type="spellStart"/>
      <w:r>
        <w:t>limite</w:t>
      </w:r>
      <w:proofErr w:type="spellEnd"/>
      <w:r>
        <w:t xml:space="preserve"> pas à la proportion dans </w:t>
      </w:r>
      <w:proofErr w:type="spellStart"/>
      <w:r>
        <w:t>laquelle</w:t>
      </w:r>
      <w:proofErr w:type="spellEnd"/>
      <w:r>
        <w:t xml:space="preserve"> </w:t>
      </w:r>
      <w:proofErr w:type="spellStart"/>
      <w:r>
        <w:t>leurs</w:t>
      </w:r>
      <w:proofErr w:type="spellEnd"/>
      <w:r>
        <w:t xml:space="preserve"> propositions </w:t>
      </w:r>
      <w:proofErr w:type="spellStart"/>
      <w:r>
        <w:t>sont</w:t>
      </w:r>
      <w:proofErr w:type="spellEnd"/>
      <w:r>
        <w:t xml:space="preserve"> </w:t>
      </w:r>
      <w:proofErr w:type="spellStart"/>
      <w:r>
        <w:t>converties</w:t>
      </w:r>
      <w:proofErr w:type="spellEnd"/>
      <w:r>
        <w:t xml:space="preserve"> </w:t>
      </w:r>
      <w:proofErr w:type="spellStart"/>
      <w:r>
        <w:t>en</w:t>
      </w:r>
      <w:proofErr w:type="spellEnd"/>
      <w:r>
        <w:t xml:space="preserve"> politiques </w:t>
      </w:r>
      <w:proofErr w:type="spellStart"/>
      <w:r>
        <w:t>publiques</w:t>
      </w:r>
      <w:proofErr w:type="spellEnd"/>
      <w:r>
        <w:t xml:space="preserve"> </w:t>
      </w:r>
      <w:proofErr w:type="spellStart"/>
      <w:r>
        <w:t>ou</w:t>
      </w:r>
      <w:proofErr w:type="spellEnd"/>
      <w:r>
        <w:t xml:space="preserve"> </w:t>
      </w:r>
      <w:proofErr w:type="spellStart"/>
      <w:r>
        <w:t>en</w:t>
      </w:r>
      <w:proofErr w:type="spellEnd"/>
      <w:r>
        <w:t xml:space="preserve"> </w:t>
      </w:r>
      <w:proofErr w:type="spellStart"/>
      <w:r>
        <w:t>lois</w:t>
      </w:r>
      <w:proofErr w:type="spellEnd"/>
      <w:r>
        <w:t xml:space="preserve">. Les </w:t>
      </w:r>
      <w:proofErr w:type="spellStart"/>
      <w:r>
        <w:t>assemblées</w:t>
      </w:r>
      <w:proofErr w:type="spellEnd"/>
      <w:r>
        <w:t xml:space="preserve"> sur le </w:t>
      </w:r>
      <w:proofErr w:type="spellStart"/>
      <w:r>
        <w:t>climat</w:t>
      </w:r>
      <w:proofErr w:type="spellEnd"/>
      <w:r>
        <w:t xml:space="preserve"> </w:t>
      </w:r>
      <w:proofErr w:type="spellStart"/>
      <w:r>
        <w:t>peuvent</w:t>
      </w:r>
      <w:proofErr w:type="spellEnd"/>
      <w:r>
        <w:t xml:space="preserve"> </w:t>
      </w:r>
      <w:proofErr w:type="spellStart"/>
      <w:r>
        <w:t>devenir</w:t>
      </w:r>
      <w:proofErr w:type="spellEnd"/>
      <w:r>
        <w:t xml:space="preserve"> un point focal pour un </w:t>
      </w:r>
      <w:proofErr w:type="spellStart"/>
      <w:r>
        <w:t>discours</w:t>
      </w:r>
      <w:proofErr w:type="spellEnd"/>
      <w:r>
        <w:t xml:space="preserve"> politique et </w:t>
      </w:r>
      <w:proofErr w:type="spellStart"/>
      <w:r>
        <w:t>une</w:t>
      </w:r>
      <w:proofErr w:type="spellEnd"/>
      <w:r>
        <w:t xml:space="preserve"> action </w:t>
      </w:r>
      <w:proofErr w:type="spellStart"/>
      <w:r>
        <w:t>publique</w:t>
      </w:r>
      <w:proofErr w:type="spellEnd"/>
      <w:r>
        <w:t xml:space="preserve"> plus larges.</w:t>
      </w:r>
    </w:p>
    <w:p w14:paraId="332D0698" w14:textId="77777777" w:rsidR="00643A41" w:rsidRDefault="00643A41" w:rsidP="00643A41">
      <w:pPr>
        <w:pStyle w:val="Heading3"/>
      </w:pPr>
      <w:r>
        <w:t>La Convention, un cas à part</w:t>
      </w:r>
    </w:p>
    <w:p w14:paraId="6162BBB9" w14:textId="77777777" w:rsidR="00643A41" w:rsidRDefault="00643A41" w:rsidP="00643A41">
      <w:r>
        <w:t xml:space="preserve">La Convention fait figure </w:t>
      </w:r>
      <w:proofErr w:type="spellStart"/>
      <w:r>
        <w:t>d’exception</w:t>
      </w:r>
      <w:proofErr w:type="spellEnd"/>
      <w:r>
        <w:t xml:space="preserve"> </w:t>
      </w:r>
      <w:proofErr w:type="spellStart"/>
      <w:r>
        <w:t>parmi</w:t>
      </w:r>
      <w:proofErr w:type="spellEnd"/>
      <w:r>
        <w:t xml:space="preserve"> les </w:t>
      </w:r>
      <w:proofErr w:type="spellStart"/>
      <w:r>
        <w:t>assemblées</w:t>
      </w:r>
      <w:proofErr w:type="spellEnd"/>
      <w:r>
        <w:t xml:space="preserve"> sur le </w:t>
      </w:r>
      <w:proofErr w:type="spellStart"/>
      <w:r>
        <w:t>climat</w:t>
      </w:r>
      <w:proofErr w:type="spellEnd"/>
      <w:r>
        <w:t xml:space="preserve"> et les pratiques de DMP </w:t>
      </w:r>
      <w:proofErr w:type="spellStart"/>
      <w:r>
        <w:t>en</w:t>
      </w:r>
      <w:proofErr w:type="spellEnd"/>
      <w:r>
        <w:t xml:space="preserve"> </w:t>
      </w:r>
      <w:proofErr w:type="spellStart"/>
      <w:r>
        <w:t>général</w:t>
      </w:r>
      <w:proofErr w:type="spellEnd"/>
      <w:r>
        <w:t xml:space="preserve">. Ce </w:t>
      </w:r>
      <w:proofErr w:type="spellStart"/>
      <w:r>
        <w:t>statut</w:t>
      </w:r>
      <w:proofErr w:type="spellEnd"/>
      <w:r>
        <w:t xml:space="preserve"> </w:t>
      </w:r>
      <w:proofErr w:type="spellStart"/>
      <w:r>
        <w:t>d’exception</w:t>
      </w:r>
      <w:proofErr w:type="spellEnd"/>
      <w:r>
        <w:t xml:space="preserve"> </w:t>
      </w:r>
      <w:proofErr w:type="spellStart"/>
      <w:r>
        <w:t>est</w:t>
      </w:r>
      <w:proofErr w:type="spellEnd"/>
      <w:r>
        <w:t xml:space="preserve"> </w:t>
      </w:r>
      <w:proofErr w:type="spellStart"/>
      <w:r>
        <w:t>une</w:t>
      </w:r>
      <w:proofErr w:type="spellEnd"/>
      <w:r>
        <w:t xml:space="preserve"> </w:t>
      </w:r>
      <w:proofErr w:type="spellStart"/>
      <w:r>
        <w:t>conséquence</w:t>
      </w:r>
      <w:proofErr w:type="spellEnd"/>
      <w:r>
        <w:t xml:space="preserve"> </w:t>
      </w:r>
      <w:proofErr w:type="spellStart"/>
      <w:r>
        <w:t>directe</w:t>
      </w:r>
      <w:proofErr w:type="spellEnd"/>
      <w:r>
        <w:t xml:space="preserve"> du </w:t>
      </w:r>
      <w:proofErr w:type="spellStart"/>
      <w:r>
        <w:t>contexte</w:t>
      </w:r>
      <w:proofErr w:type="spellEnd"/>
      <w:r>
        <w:t xml:space="preserve"> </w:t>
      </w:r>
      <w:proofErr w:type="spellStart"/>
      <w:r>
        <w:t>hautement</w:t>
      </w:r>
      <w:proofErr w:type="spellEnd"/>
      <w:r>
        <w:t xml:space="preserve"> politique dans </w:t>
      </w:r>
      <w:proofErr w:type="spellStart"/>
      <w:r>
        <w:t>lequel</w:t>
      </w:r>
      <w:proofErr w:type="spellEnd"/>
      <w:r>
        <w:t xml:space="preserve"> </w:t>
      </w:r>
      <w:proofErr w:type="spellStart"/>
      <w:r>
        <w:t>elle</w:t>
      </w:r>
      <w:proofErr w:type="spellEnd"/>
      <w:r>
        <w:t xml:space="preserve"> a </w:t>
      </w:r>
      <w:proofErr w:type="spellStart"/>
      <w:r>
        <w:t>émergé</w:t>
      </w:r>
      <w:proofErr w:type="spellEnd"/>
      <w:r>
        <w:t xml:space="preserve">, des </w:t>
      </w:r>
      <w:proofErr w:type="spellStart"/>
      <w:r>
        <w:t>jugements</w:t>
      </w:r>
      <w:proofErr w:type="spellEnd"/>
      <w:r>
        <w:t xml:space="preserve"> politiques </w:t>
      </w:r>
      <w:proofErr w:type="spellStart"/>
      <w:r>
        <w:t>portés</w:t>
      </w:r>
      <w:proofErr w:type="spellEnd"/>
      <w:r>
        <w:t xml:space="preserve"> par son </w:t>
      </w:r>
      <w:proofErr w:type="spellStart"/>
      <w:r>
        <w:t>commanditaire</w:t>
      </w:r>
      <w:proofErr w:type="spellEnd"/>
      <w:r>
        <w:t xml:space="preserve"> dans la </w:t>
      </w:r>
      <w:proofErr w:type="spellStart"/>
      <w:r>
        <w:t>définition</w:t>
      </w:r>
      <w:proofErr w:type="spellEnd"/>
      <w:r>
        <w:t xml:space="preserve"> de </w:t>
      </w:r>
      <w:proofErr w:type="spellStart"/>
      <w:r>
        <w:t>ses</w:t>
      </w:r>
      <w:proofErr w:type="spellEnd"/>
      <w:r>
        <w:t xml:space="preserve"> attributions et de </w:t>
      </w:r>
      <w:proofErr w:type="spellStart"/>
      <w:r>
        <w:t>ses</w:t>
      </w:r>
      <w:proofErr w:type="spellEnd"/>
      <w:r>
        <w:t xml:space="preserve"> </w:t>
      </w:r>
      <w:proofErr w:type="spellStart"/>
      <w:r>
        <w:t>pouvoirs</w:t>
      </w:r>
      <w:proofErr w:type="spellEnd"/>
      <w:r>
        <w:t xml:space="preserve">, de la manière </w:t>
      </w:r>
      <w:proofErr w:type="spellStart"/>
      <w:r>
        <w:t>dont</w:t>
      </w:r>
      <w:proofErr w:type="spellEnd"/>
      <w:r>
        <w:t xml:space="preserve"> les dispositions de </w:t>
      </w:r>
      <w:proofErr w:type="spellStart"/>
      <w:r>
        <w:t>gouvernance</w:t>
      </w:r>
      <w:proofErr w:type="spellEnd"/>
      <w:r>
        <w:t xml:space="preserve"> </w:t>
      </w:r>
      <w:proofErr w:type="spellStart"/>
      <w:r>
        <w:t>ont</w:t>
      </w:r>
      <w:proofErr w:type="spellEnd"/>
      <w:r>
        <w:t xml:space="preserve"> </w:t>
      </w:r>
      <w:proofErr w:type="spellStart"/>
      <w:r>
        <w:t>été</w:t>
      </w:r>
      <w:proofErr w:type="spellEnd"/>
      <w:r>
        <w:t xml:space="preserve"> </w:t>
      </w:r>
      <w:proofErr w:type="spellStart"/>
      <w:r>
        <w:t>établies</w:t>
      </w:r>
      <w:proofErr w:type="spellEnd"/>
      <w:r>
        <w:t xml:space="preserve"> et de </w:t>
      </w:r>
      <w:proofErr w:type="spellStart"/>
      <w:r>
        <w:t>leur</w:t>
      </w:r>
      <w:proofErr w:type="spellEnd"/>
      <w:r>
        <w:t xml:space="preserve"> </w:t>
      </w:r>
      <w:proofErr w:type="spellStart"/>
      <w:r>
        <w:t>conduite</w:t>
      </w:r>
      <w:proofErr w:type="spellEnd"/>
      <w:r>
        <w:t xml:space="preserve">, des </w:t>
      </w:r>
      <w:proofErr w:type="spellStart"/>
      <w:r>
        <w:t>décisions</w:t>
      </w:r>
      <w:proofErr w:type="spellEnd"/>
      <w:r>
        <w:t xml:space="preserve"> de conception sur le mode de </w:t>
      </w:r>
      <w:proofErr w:type="spellStart"/>
      <w:r>
        <w:t>fonctionnement</w:t>
      </w:r>
      <w:proofErr w:type="spellEnd"/>
      <w:r>
        <w:t xml:space="preserve"> de la Convention, de la </w:t>
      </w:r>
      <w:proofErr w:type="spellStart"/>
      <w:r>
        <w:t>réponse</w:t>
      </w:r>
      <w:proofErr w:type="spellEnd"/>
      <w:r>
        <w:t xml:space="preserve"> du </w:t>
      </w:r>
      <w:proofErr w:type="spellStart"/>
      <w:r>
        <w:t>commanditaire</w:t>
      </w:r>
      <w:proofErr w:type="spellEnd"/>
      <w:r>
        <w:t xml:space="preserve"> aux propositions, de </w:t>
      </w:r>
      <w:proofErr w:type="spellStart"/>
      <w:r>
        <w:t>l’activisme</w:t>
      </w:r>
      <w:proofErr w:type="spellEnd"/>
      <w:r>
        <w:t xml:space="preserve"> des </w:t>
      </w:r>
      <w:proofErr w:type="spellStart"/>
      <w:r>
        <w:t>membres</w:t>
      </w:r>
      <w:proofErr w:type="spellEnd"/>
      <w:r>
        <w:t xml:space="preserve"> et du </w:t>
      </w:r>
      <w:proofErr w:type="spellStart"/>
      <w:r>
        <w:t>débat</w:t>
      </w:r>
      <w:proofErr w:type="spellEnd"/>
      <w:r>
        <w:t xml:space="preserve"> public qui </w:t>
      </w:r>
      <w:proofErr w:type="spellStart"/>
      <w:r>
        <w:t>en</w:t>
      </w:r>
      <w:proofErr w:type="spellEnd"/>
      <w:r>
        <w:t xml:space="preserve"> a </w:t>
      </w:r>
      <w:proofErr w:type="spellStart"/>
      <w:r>
        <w:t>résulté</w:t>
      </w:r>
      <w:proofErr w:type="spellEnd"/>
      <w:r>
        <w:t>.</w:t>
      </w:r>
    </w:p>
    <w:p w14:paraId="23C8A57D" w14:textId="77777777" w:rsidR="00643A41" w:rsidRDefault="00643A41" w:rsidP="00643A41">
      <w:proofErr w:type="spellStart"/>
      <w:r>
        <w:t>Cette</w:t>
      </w:r>
      <w:proofErr w:type="spellEnd"/>
      <w:r>
        <w:t xml:space="preserve"> </w:t>
      </w:r>
      <w:proofErr w:type="spellStart"/>
      <w:r>
        <w:t>combinaison</w:t>
      </w:r>
      <w:proofErr w:type="spellEnd"/>
      <w:r>
        <w:t xml:space="preserve"> de </w:t>
      </w:r>
      <w:proofErr w:type="spellStart"/>
      <w:r>
        <w:t>facteurs</w:t>
      </w:r>
      <w:proofErr w:type="spellEnd"/>
      <w:r>
        <w:t xml:space="preserve"> </w:t>
      </w:r>
      <w:proofErr w:type="spellStart"/>
      <w:r>
        <w:t>est</w:t>
      </w:r>
      <w:proofErr w:type="spellEnd"/>
      <w:r>
        <w:t xml:space="preserve"> </w:t>
      </w:r>
      <w:proofErr w:type="spellStart"/>
      <w:r>
        <w:t>essentielle</w:t>
      </w:r>
      <w:proofErr w:type="spellEnd"/>
      <w:r>
        <w:t xml:space="preserve"> pour </w:t>
      </w:r>
      <w:proofErr w:type="spellStart"/>
      <w:r>
        <w:t>comprendre</w:t>
      </w:r>
      <w:proofErr w:type="spellEnd"/>
      <w:r>
        <w:t xml:space="preserve"> la position de la Convention par rapport aux </w:t>
      </w:r>
      <w:proofErr w:type="spellStart"/>
      <w:r>
        <w:t>autres</w:t>
      </w:r>
      <w:proofErr w:type="spellEnd"/>
      <w:r>
        <w:t xml:space="preserve"> </w:t>
      </w:r>
      <w:proofErr w:type="spellStart"/>
      <w:r>
        <w:t>assemblées</w:t>
      </w:r>
      <w:proofErr w:type="spellEnd"/>
      <w:r>
        <w:t xml:space="preserve"> </w:t>
      </w:r>
      <w:proofErr w:type="spellStart"/>
      <w:r>
        <w:t>climatiques</w:t>
      </w:r>
      <w:proofErr w:type="spellEnd"/>
      <w:r>
        <w:t xml:space="preserve">. Les dispositions de </w:t>
      </w:r>
      <w:proofErr w:type="spellStart"/>
      <w:r>
        <w:t>gouvernance</w:t>
      </w:r>
      <w:proofErr w:type="spellEnd"/>
      <w:r>
        <w:t xml:space="preserve"> et les </w:t>
      </w:r>
      <w:proofErr w:type="spellStart"/>
      <w:r>
        <w:t>frontières</w:t>
      </w:r>
      <w:proofErr w:type="spellEnd"/>
      <w:r>
        <w:t xml:space="preserve"> plus </w:t>
      </w:r>
      <w:proofErr w:type="spellStart"/>
      <w:r>
        <w:t>poreuses</w:t>
      </w:r>
      <w:proofErr w:type="spellEnd"/>
      <w:r>
        <w:t xml:space="preserve"> entre les </w:t>
      </w:r>
      <w:proofErr w:type="spellStart"/>
      <w:r>
        <w:t>membres</w:t>
      </w:r>
      <w:proofErr w:type="spellEnd"/>
      <w:r>
        <w:t xml:space="preserve"> de la Convention et les </w:t>
      </w:r>
      <w:proofErr w:type="spellStart"/>
      <w:r>
        <w:t>autres</w:t>
      </w:r>
      <w:proofErr w:type="spellEnd"/>
      <w:r>
        <w:t xml:space="preserve"> </w:t>
      </w:r>
      <w:proofErr w:type="spellStart"/>
      <w:r>
        <w:t>actrices</w:t>
      </w:r>
      <w:proofErr w:type="spellEnd"/>
      <w:r>
        <w:t xml:space="preserve"> et </w:t>
      </w:r>
      <w:proofErr w:type="spellStart"/>
      <w:r>
        <w:t>acteurs</w:t>
      </w:r>
      <w:proofErr w:type="spellEnd"/>
      <w:r>
        <w:t xml:space="preserve"> (</w:t>
      </w:r>
      <w:proofErr w:type="spellStart"/>
      <w:r>
        <w:t>médias</w:t>
      </w:r>
      <w:proofErr w:type="spellEnd"/>
      <w:r>
        <w:t xml:space="preserve">, parties </w:t>
      </w:r>
      <w:proofErr w:type="spellStart"/>
      <w:r>
        <w:t>prenantes</w:t>
      </w:r>
      <w:proofErr w:type="spellEnd"/>
      <w:r>
        <w:t xml:space="preserve">, </w:t>
      </w:r>
      <w:proofErr w:type="spellStart"/>
      <w:r>
        <w:t>expert·es</w:t>
      </w:r>
      <w:proofErr w:type="spellEnd"/>
      <w:r>
        <w:t xml:space="preserve">, </w:t>
      </w:r>
      <w:proofErr w:type="spellStart"/>
      <w:r>
        <w:t>chercheuses</w:t>
      </w:r>
      <w:proofErr w:type="spellEnd"/>
      <w:r>
        <w:t xml:space="preserve"> et </w:t>
      </w:r>
      <w:proofErr w:type="spellStart"/>
      <w:r>
        <w:t>chercheurs</w:t>
      </w:r>
      <w:proofErr w:type="spellEnd"/>
      <w:r>
        <w:t xml:space="preserve">) </w:t>
      </w:r>
      <w:proofErr w:type="spellStart"/>
      <w:r>
        <w:t>remettent</w:t>
      </w:r>
      <w:proofErr w:type="spellEnd"/>
      <w:r>
        <w:t xml:space="preserve"> </w:t>
      </w:r>
      <w:proofErr w:type="spellStart"/>
      <w:r>
        <w:t>certainement</w:t>
      </w:r>
      <w:proofErr w:type="spellEnd"/>
      <w:r>
        <w:t xml:space="preserve"> </w:t>
      </w:r>
      <w:proofErr w:type="spellStart"/>
      <w:r>
        <w:t>en</w:t>
      </w:r>
      <w:proofErr w:type="spellEnd"/>
      <w:r>
        <w:t xml:space="preserve"> question </w:t>
      </w:r>
      <w:proofErr w:type="spellStart"/>
      <w:r>
        <w:t>un certain</w:t>
      </w:r>
      <w:proofErr w:type="spellEnd"/>
      <w:r>
        <w:t xml:space="preserve"> </w:t>
      </w:r>
      <w:proofErr w:type="spellStart"/>
      <w:r>
        <w:t>nombre</w:t>
      </w:r>
      <w:proofErr w:type="spellEnd"/>
      <w:r>
        <w:t xml:space="preserve"> des </w:t>
      </w:r>
      <w:proofErr w:type="spellStart"/>
      <w:r>
        <w:t>attentes</w:t>
      </w:r>
      <w:proofErr w:type="spellEnd"/>
      <w:r>
        <w:t xml:space="preserve"> </w:t>
      </w:r>
      <w:proofErr w:type="spellStart"/>
      <w:r>
        <w:t>normatives</w:t>
      </w:r>
      <w:proofErr w:type="spellEnd"/>
      <w:r>
        <w:t xml:space="preserve"> de </w:t>
      </w:r>
      <w:proofErr w:type="spellStart"/>
      <w:r>
        <w:t>nombreux</w:t>
      </w:r>
      <w:proofErr w:type="spellEnd"/>
      <w:r>
        <w:t xml:space="preserve"> </w:t>
      </w:r>
      <w:proofErr w:type="spellStart"/>
      <w:r>
        <w:t>organisatrices</w:t>
      </w:r>
      <w:proofErr w:type="spellEnd"/>
      <w:r>
        <w:t xml:space="preserve"> et </w:t>
      </w:r>
      <w:proofErr w:type="spellStart"/>
      <w:r>
        <w:t>organisateurs</w:t>
      </w:r>
      <w:proofErr w:type="spellEnd"/>
      <w:r>
        <w:t xml:space="preserve">, et </w:t>
      </w:r>
      <w:proofErr w:type="spellStart"/>
      <w:r>
        <w:t>défenseuses</w:t>
      </w:r>
      <w:proofErr w:type="spellEnd"/>
      <w:r>
        <w:t xml:space="preserve"> et </w:t>
      </w:r>
      <w:proofErr w:type="spellStart"/>
      <w:r>
        <w:t>défenseurs</w:t>
      </w:r>
      <w:proofErr w:type="spellEnd"/>
      <w:r>
        <w:t xml:space="preserve"> des mini-publics </w:t>
      </w:r>
      <w:proofErr w:type="spellStart"/>
      <w:r>
        <w:t>délibératifs</w:t>
      </w:r>
      <w:proofErr w:type="spellEnd"/>
      <w:r>
        <w:t xml:space="preserve">. </w:t>
      </w:r>
      <w:proofErr w:type="spellStart"/>
      <w:r>
        <w:lastRenderedPageBreak/>
        <w:t>Aucune</w:t>
      </w:r>
      <w:proofErr w:type="spellEnd"/>
      <w:r>
        <w:t xml:space="preserve"> </w:t>
      </w:r>
      <w:proofErr w:type="spellStart"/>
      <w:r>
        <w:t>autre</w:t>
      </w:r>
      <w:proofErr w:type="spellEnd"/>
      <w:r>
        <w:t xml:space="preserve"> </w:t>
      </w:r>
      <w:proofErr w:type="spellStart"/>
      <w:r>
        <w:t>grande</w:t>
      </w:r>
      <w:proofErr w:type="spellEnd"/>
      <w:r>
        <w:t xml:space="preserve"> </w:t>
      </w:r>
      <w:proofErr w:type="spellStart"/>
      <w:r>
        <w:t>assemblée</w:t>
      </w:r>
      <w:proofErr w:type="spellEnd"/>
      <w:r>
        <w:t xml:space="preserve"> </w:t>
      </w:r>
      <w:proofErr w:type="spellStart"/>
      <w:r>
        <w:t>n’a</w:t>
      </w:r>
      <w:proofErr w:type="spellEnd"/>
      <w:r>
        <w:t xml:space="preserve"> </w:t>
      </w:r>
      <w:proofErr w:type="spellStart"/>
      <w:r>
        <w:t>été</w:t>
      </w:r>
      <w:proofErr w:type="spellEnd"/>
      <w:r>
        <w:t xml:space="preserve"> </w:t>
      </w:r>
      <w:proofErr w:type="spellStart"/>
      <w:r>
        <w:t>gouvernée</w:t>
      </w:r>
      <w:proofErr w:type="spellEnd"/>
      <w:r>
        <w:t xml:space="preserve"> et </w:t>
      </w:r>
      <w:proofErr w:type="spellStart"/>
      <w:r>
        <w:t>conçue</w:t>
      </w:r>
      <w:proofErr w:type="spellEnd"/>
      <w:r>
        <w:t xml:space="preserve"> par un </w:t>
      </w:r>
      <w:proofErr w:type="spellStart"/>
      <w:r>
        <w:t>organe</w:t>
      </w:r>
      <w:proofErr w:type="spellEnd"/>
      <w:r>
        <w:t xml:space="preserve"> unique et les </w:t>
      </w:r>
      <w:proofErr w:type="spellStart"/>
      <w:r>
        <w:t>organes</w:t>
      </w:r>
      <w:proofErr w:type="spellEnd"/>
      <w:r>
        <w:t xml:space="preserve"> </w:t>
      </w:r>
      <w:proofErr w:type="spellStart"/>
      <w:r>
        <w:t>multipartites</w:t>
      </w:r>
      <w:proofErr w:type="spellEnd"/>
      <w:r>
        <w:t xml:space="preserve"> dans les </w:t>
      </w:r>
      <w:proofErr w:type="spellStart"/>
      <w:r>
        <w:t>dispositifs</w:t>
      </w:r>
      <w:proofErr w:type="spellEnd"/>
      <w:r>
        <w:t xml:space="preserve"> de </w:t>
      </w:r>
      <w:proofErr w:type="spellStart"/>
      <w:r>
        <w:t>gouvernance</w:t>
      </w:r>
      <w:proofErr w:type="spellEnd"/>
      <w:r>
        <w:t xml:space="preserve"> </w:t>
      </w:r>
      <w:proofErr w:type="spellStart"/>
      <w:r>
        <w:t>sont</w:t>
      </w:r>
      <w:proofErr w:type="spellEnd"/>
      <w:r>
        <w:t xml:space="preserve"> </w:t>
      </w:r>
      <w:proofErr w:type="spellStart"/>
      <w:r>
        <w:t>généralement</w:t>
      </w:r>
      <w:proofErr w:type="spellEnd"/>
      <w:r>
        <w:t xml:space="preserve"> </w:t>
      </w:r>
      <w:proofErr w:type="spellStart"/>
      <w:r>
        <w:t>consultatifs</w:t>
      </w:r>
      <w:proofErr w:type="spellEnd"/>
      <w:r>
        <w:t xml:space="preserve">. Il </w:t>
      </w:r>
      <w:proofErr w:type="spellStart"/>
      <w:r>
        <w:t>est</w:t>
      </w:r>
      <w:proofErr w:type="spellEnd"/>
      <w:r>
        <w:t xml:space="preserve"> </w:t>
      </w:r>
      <w:proofErr w:type="spellStart"/>
      <w:r>
        <w:t>également</w:t>
      </w:r>
      <w:proofErr w:type="spellEnd"/>
      <w:r>
        <w:t xml:space="preserve"> </w:t>
      </w:r>
      <w:proofErr w:type="spellStart"/>
      <w:r>
        <w:t>inhabituel</w:t>
      </w:r>
      <w:proofErr w:type="spellEnd"/>
      <w:r>
        <w:t xml:space="preserve"> que </w:t>
      </w:r>
      <w:proofErr w:type="spellStart"/>
      <w:r>
        <w:t>l’organisation</w:t>
      </w:r>
      <w:proofErr w:type="spellEnd"/>
      <w:r>
        <w:t xml:space="preserve"> – </w:t>
      </w:r>
      <w:proofErr w:type="spellStart"/>
      <w:r>
        <w:t>qu’il</w:t>
      </w:r>
      <w:proofErr w:type="spellEnd"/>
      <w:r>
        <w:t xml:space="preserve"> </w:t>
      </w:r>
      <w:proofErr w:type="spellStart"/>
      <w:r>
        <w:t>s’agisse</w:t>
      </w:r>
      <w:proofErr w:type="spellEnd"/>
      <w:r>
        <w:t xml:space="preserve"> des </w:t>
      </w:r>
      <w:proofErr w:type="spellStart"/>
      <w:r>
        <w:t>membres</w:t>
      </w:r>
      <w:proofErr w:type="spellEnd"/>
      <w:r>
        <w:t xml:space="preserve"> du </w:t>
      </w:r>
      <w:proofErr w:type="spellStart"/>
      <w:r>
        <w:t>comité</w:t>
      </w:r>
      <w:proofErr w:type="spellEnd"/>
      <w:r>
        <w:t xml:space="preserve"> de </w:t>
      </w:r>
      <w:proofErr w:type="spellStart"/>
      <w:r>
        <w:t>gouvernance</w:t>
      </w:r>
      <w:proofErr w:type="spellEnd"/>
      <w:r>
        <w:t xml:space="preserve"> </w:t>
      </w:r>
      <w:proofErr w:type="spellStart"/>
      <w:r>
        <w:t>ou</w:t>
      </w:r>
      <w:proofErr w:type="spellEnd"/>
      <w:r>
        <w:t xml:space="preserve"> des </w:t>
      </w:r>
      <w:proofErr w:type="spellStart"/>
      <w:r>
        <w:t>garants</w:t>
      </w:r>
      <w:proofErr w:type="spellEnd"/>
      <w:r>
        <w:t xml:space="preserve"> – </w:t>
      </w:r>
      <w:proofErr w:type="spellStart"/>
      <w:r>
        <w:t>soient</w:t>
      </w:r>
      <w:proofErr w:type="spellEnd"/>
      <w:r>
        <w:t xml:space="preserve"> </w:t>
      </w:r>
      <w:proofErr w:type="spellStart"/>
      <w:r>
        <w:t>aussi</w:t>
      </w:r>
      <w:proofErr w:type="spellEnd"/>
      <w:r>
        <w:t xml:space="preserve"> </w:t>
      </w:r>
      <w:proofErr w:type="spellStart"/>
      <w:r>
        <w:t>ouvertement</w:t>
      </w:r>
      <w:proofErr w:type="spellEnd"/>
      <w:r>
        <w:t xml:space="preserve"> partisans. </w:t>
      </w:r>
      <w:proofErr w:type="spellStart"/>
      <w:r>
        <w:t>D’autres</w:t>
      </w:r>
      <w:proofErr w:type="spellEnd"/>
      <w:r>
        <w:t xml:space="preserve"> </w:t>
      </w:r>
      <w:proofErr w:type="spellStart"/>
      <w:r>
        <w:t>assemblées</w:t>
      </w:r>
      <w:proofErr w:type="spellEnd"/>
      <w:r>
        <w:t xml:space="preserve"> </w:t>
      </w:r>
      <w:proofErr w:type="spellStart"/>
      <w:r>
        <w:t>ont</w:t>
      </w:r>
      <w:proofErr w:type="spellEnd"/>
      <w:r>
        <w:t xml:space="preserve"> tendance à </w:t>
      </w:r>
      <w:proofErr w:type="spellStart"/>
      <w:r>
        <w:t>délimiter</w:t>
      </w:r>
      <w:proofErr w:type="spellEnd"/>
      <w:r>
        <w:t xml:space="preserve"> plus </w:t>
      </w:r>
      <w:proofErr w:type="spellStart"/>
      <w:r>
        <w:t>soigneusement</w:t>
      </w:r>
      <w:proofErr w:type="spellEnd"/>
      <w:r>
        <w:t xml:space="preserve"> les </w:t>
      </w:r>
      <w:proofErr w:type="spellStart"/>
      <w:r>
        <w:t>frontières</w:t>
      </w:r>
      <w:proofErr w:type="spellEnd"/>
      <w:r>
        <w:t xml:space="preserve"> entre les </w:t>
      </w:r>
      <w:proofErr w:type="spellStart"/>
      <w:r>
        <w:t>actrices</w:t>
      </w:r>
      <w:proofErr w:type="spellEnd"/>
      <w:r>
        <w:t xml:space="preserve"> et </w:t>
      </w:r>
      <w:proofErr w:type="spellStart"/>
      <w:r>
        <w:t>acteurs</w:t>
      </w:r>
      <w:proofErr w:type="spellEnd"/>
      <w:r>
        <w:t xml:space="preserve"> de la </w:t>
      </w:r>
      <w:proofErr w:type="spellStart"/>
      <w:r>
        <w:t>gouvernance</w:t>
      </w:r>
      <w:proofErr w:type="spellEnd"/>
      <w:r>
        <w:t xml:space="preserve"> et les </w:t>
      </w:r>
      <w:proofErr w:type="spellStart"/>
      <w:r>
        <w:t>membres</w:t>
      </w:r>
      <w:proofErr w:type="spellEnd"/>
      <w:r>
        <w:t xml:space="preserve"> de </w:t>
      </w:r>
      <w:proofErr w:type="spellStart"/>
      <w:r>
        <w:t>l’assemblée</w:t>
      </w:r>
      <w:proofErr w:type="spellEnd"/>
      <w:r>
        <w:t xml:space="preserve">. De </w:t>
      </w:r>
      <w:proofErr w:type="spellStart"/>
      <w:r>
        <w:t>même</w:t>
      </w:r>
      <w:proofErr w:type="spellEnd"/>
      <w:r>
        <w:t xml:space="preserve">, les relations entre les </w:t>
      </w:r>
      <w:proofErr w:type="spellStart"/>
      <w:r>
        <w:t>membres</w:t>
      </w:r>
      <w:proofErr w:type="spellEnd"/>
      <w:r>
        <w:t xml:space="preserve"> de </w:t>
      </w:r>
      <w:proofErr w:type="spellStart"/>
      <w:r>
        <w:t>l’assemblée</w:t>
      </w:r>
      <w:proofErr w:type="spellEnd"/>
      <w:r>
        <w:t xml:space="preserve"> et les </w:t>
      </w:r>
      <w:proofErr w:type="spellStart"/>
      <w:r>
        <w:t>autres</w:t>
      </w:r>
      <w:proofErr w:type="spellEnd"/>
      <w:r>
        <w:t xml:space="preserve"> </w:t>
      </w:r>
      <w:proofErr w:type="spellStart"/>
      <w:r>
        <w:t>actrices</w:t>
      </w:r>
      <w:proofErr w:type="spellEnd"/>
      <w:r>
        <w:t xml:space="preserve"> et </w:t>
      </w:r>
      <w:proofErr w:type="spellStart"/>
      <w:r>
        <w:t>acteurs</w:t>
      </w:r>
      <w:proofErr w:type="spellEnd"/>
      <w:r>
        <w:t xml:space="preserve"> </w:t>
      </w:r>
      <w:proofErr w:type="spellStart"/>
      <w:r>
        <w:t>ont</w:t>
      </w:r>
      <w:proofErr w:type="spellEnd"/>
      <w:r>
        <w:t xml:space="preserve"> tendance à </w:t>
      </w:r>
      <w:proofErr w:type="spellStart"/>
      <w:r>
        <w:t>être</w:t>
      </w:r>
      <w:proofErr w:type="spellEnd"/>
      <w:r>
        <w:t xml:space="preserve"> </w:t>
      </w:r>
      <w:proofErr w:type="spellStart"/>
      <w:r>
        <w:t>gérées</w:t>
      </w:r>
      <w:proofErr w:type="spellEnd"/>
      <w:r>
        <w:t xml:space="preserve"> plus </w:t>
      </w:r>
      <w:proofErr w:type="spellStart"/>
      <w:r>
        <w:t>soigneusement</w:t>
      </w:r>
      <w:proofErr w:type="spellEnd"/>
      <w:r>
        <w:t xml:space="preserve">. </w:t>
      </w:r>
      <w:proofErr w:type="spellStart"/>
      <w:r>
        <w:t>L’impact</w:t>
      </w:r>
      <w:proofErr w:type="spellEnd"/>
      <w:r>
        <w:t xml:space="preserve"> plus large de </w:t>
      </w:r>
      <w:proofErr w:type="spellStart"/>
      <w:r>
        <w:t>cette</w:t>
      </w:r>
      <w:proofErr w:type="spellEnd"/>
      <w:r>
        <w:t xml:space="preserve"> </w:t>
      </w:r>
      <w:proofErr w:type="spellStart"/>
      <w:r>
        <w:t>présentation</w:t>
      </w:r>
      <w:proofErr w:type="spellEnd"/>
      <w:r>
        <w:t xml:space="preserve"> plus </w:t>
      </w:r>
      <w:proofErr w:type="spellStart"/>
      <w:r>
        <w:t>publique</w:t>
      </w:r>
      <w:proofErr w:type="spellEnd"/>
      <w:r>
        <w:t xml:space="preserve"> et politique de </w:t>
      </w:r>
      <w:proofErr w:type="spellStart"/>
      <w:r>
        <w:t>l’assemblée</w:t>
      </w:r>
      <w:proofErr w:type="spellEnd"/>
      <w:r>
        <w:t xml:space="preserve"> doit inciter les </w:t>
      </w:r>
      <w:proofErr w:type="spellStart"/>
      <w:r>
        <w:t>défenseur·ses</w:t>
      </w:r>
      <w:proofErr w:type="spellEnd"/>
      <w:r>
        <w:t xml:space="preserve"> et les </w:t>
      </w:r>
      <w:proofErr w:type="spellStart"/>
      <w:r>
        <w:t>conceptrices</w:t>
      </w:r>
      <w:proofErr w:type="spellEnd"/>
      <w:r>
        <w:t xml:space="preserve"> et </w:t>
      </w:r>
      <w:proofErr w:type="spellStart"/>
      <w:r>
        <w:t>concepteurs</w:t>
      </w:r>
      <w:proofErr w:type="spellEnd"/>
      <w:r>
        <w:t xml:space="preserve"> </w:t>
      </w:r>
      <w:proofErr w:type="spellStart"/>
      <w:r>
        <w:t>d’assemblées</w:t>
      </w:r>
      <w:proofErr w:type="spellEnd"/>
      <w:r>
        <w:t xml:space="preserve"> </w:t>
      </w:r>
      <w:proofErr w:type="spellStart"/>
      <w:r>
        <w:t>climatiques</w:t>
      </w:r>
      <w:proofErr w:type="spellEnd"/>
      <w:r>
        <w:t xml:space="preserve"> à </w:t>
      </w:r>
      <w:proofErr w:type="spellStart"/>
      <w:r>
        <w:t>réfléchir</w:t>
      </w:r>
      <w:proofErr w:type="spellEnd"/>
      <w:r>
        <w:t xml:space="preserve"> à </w:t>
      </w:r>
      <w:proofErr w:type="spellStart"/>
      <w:r>
        <w:t>quels</w:t>
      </w:r>
      <w:proofErr w:type="spellEnd"/>
      <w:r>
        <w:t xml:space="preserve"> aspects de la vie </w:t>
      </w:r>
      <w:proofErr w:type="spellStart"/>
      <w:r>
        <w:t>privée</w:t>
      </w:r>
      <w:proofErr w:type="spellEnd"/>
      <w:r>
        <w:t xml:space="preserve"> des participants </w:t>
      </w:r>
      <w:proofErr w:type="spellStart"/>
      <w:r>
        <w:t>devraient</w:t>
      </w:r>
      <w:proofErr w:type="spellEnd"/>
      <w:r>
        <w:t xml:space="preserve"> continuer d’être protégés, </w:t>
      </w:r>
      <w:proofErr w:type="spellStart"/>
      <w:r>
        <w:t>en</w:t>
      </w:r>
      <w:proofErr w:type="spellEnd"/>
      <w:r>
        <w:t xml:space="preserve"> particulier </w:t>
      </w:r>
      <w:proofErr w:type="spellStart"/>
      <w:r>
        <w:t>si</w:t>
      </w:r>
      <w:proofErr w:type="spellEnd"/>
      <w:r>
        <w:t xml:space="preserve"> </w:t>
      </w:r>
      <w:proofErr w:type="spellStart"/>
      <w:r>
        <w:t>l’un</w:t>
      </w:r>
      <w:proofErr w:type="spellEnd"/>
      <w:r>
        <w:t xml:space="preserve"> des </w:t>
      </w:r>
      <w:proofErr w:type="spellStart"/>
      <w:r>
        <w:t>résultats</w:t>
      </w:r>
      <w:proofErr w:type="spellEnd"/>
      <w:r>
        <w:t xml:space="preserve"> </w:t>
      </w:r>
      <w:proofErr w:type="spellStart"/>
      <w:r>
        <w:t>souhaités</w:t>
      </w:r>
      <w:proofErr w:type="spellEnd"/>
      <w:r>
        <w:t xml:space="preserve"> </w:t>
      </w:r>
      <w:proofErr w:type="spellStart"/>
      <w:r>
        <w:t>est</w:t>
      </w:r>
      <w:proofErr w:type="spellEnd"/>
      <w:r>
        <w:t xml:space="preserve"> </w:t>
      </w:r>
      <w:proofErr w:type="spellStart"/>
      <w:r>
        <w:t>d’affecter</w:t>
      </w:r>
      <w:proofErr w:type="spellEnd"/>
      <w:r>
        <w:t xml:space="preserve"> le </w:t>
      </w:r>
      <w:proofErr w:type="spellStart"/>
      <w:r>
        <w:t>discours</w:t>
      </w:r>
      <w:proofErr w:type="spellEnd"/>
      <w:r>
        <w:t xml:space="preserve"> public (</w:t>
      </w:r>
      <w:proofErr w:type="spellStart"/>
      <w:r>
        <w:t>Lafont</w:t>
      </w:r>
      <w:proofErr w:type="spellEnd"/>
      <w:r>
        <w:t>, 2019).</w:t>
      </w:r>
    </w:p>
    <w:p w14:paraId="63817ADC" w14:textId="77777777" w:rsidR="00643A41" w:rsidRDefault="00643A41" w:rsidP="00643A41">
      <w:r>
        <w:t xml:space="preserve">Les </w:t>
      </w:r>
      <w:proofErr w:type="spellStart"/>
      <w:r>
        <w:t>décisions</w:t>
      </w:r>
      <w:proofErr w:type="spellEnd"/>
      <w:r>
        <w:t xml:space="preserve"> du </w:t>
      </w:r>
      <w:proofErr w:type="spellStart"/>
      <w:r>
        <w:t>commanditaire</w:t>
      </w:r>
      <w:proofErr w:type="spellEnd"/>
      <w:r>
        <w:t xml:space="preserve"> et des </w:t>
      </w:r>
      <w:proofErr w:type="spellStart"/>
      <w:r>
        <w:t>actrices</w:t>
      </w:r>
      <w:proofErr w:type="spellEnd"/>
      <w:r>
        <w:t xml:space="preserve"> et </w:t>
      </w:r>
      <w:proofErr w:type="spellStart"/>
      <w:r>
        <w:t>acteurs</w:t>
      </w:r>
      <w:proofErr w:type="spellEnd"/>
      <w:r>
        <w:t xml:space="preserve"> de la </w:t>
      </w:r>
      <w:proofErr w:type="spellStart"/>
      <w:r>
        <w:t>gouvernance</w:t>
      </w:r>
      <w:proofErr w:type="spellEnd"/>
      <w:r>
        <w:t xml:space="preserve"> </w:t>
      </w:r>
      <w:proofErr w:type="spellStart"/>
      <w:r>
        <w:t>auraient</w:t>
      </w:r>
      <w:proofErr w:type="spellEnd"/>
      <w:r>
        <w:t xml:space="preserve"> </w:t>
      </w:r>
      <w:proofErr w:type="spellStart"/>
      <w:r>
        <w:t>pu</w:t>
      </w:r>
      <w:proofErr w:type="spellEnd"/>
      <w:r>
        <w:t xml:space="preserve"> </w:t>
      </w:r>
      <w:proofErr w:type="spellStart"/>
      <w:r>
        <w:t>être</w:t>
      </w:r>
      <w:proofErr w:type="spellEnd"/>
      <w:r>
        <w:t xml:space="preserve"> </w:t>
      </w:r>
      <w:proofErr w:type="spellStart"/>
      <w:r>
        <w:t>différentes</w:t>
      </w:r>
      <w:proofErr w:type="spellEnd"/>
      <w:r>
        <w:t xml:space="preserve">. Une conception plus </w:t>
      </w:r>
      <w:proofErr w:type="spellStart"/>
      <w:r>
        <w:t>conventionnelle</w:t>
      </w:r>
      <w:proofErr w:type="spellEnd"/>
      <w:r>
        <w:t xml:space="preserve"> </w:t>
      </w:r>
      <w:proofErr w:type="spellStart"/>
      <w:r>
        <w:t>aurait</w:t>
      </w:r>
      <w:proofErr w:type="spellEnd"/>
      <w:r>
        <w:t xml:space="preserve"> </w:t>
      </w:r>
      <w:proofErr w:type="spellStart"/>
      <w:r>
        <w:t>atténué</w:t>
      </w:r>
      <w:proofErr w:type="spellEnd"/>
      <w:r>
        <w:t xml:space="preserve"> </w:t>
      </w:r>
      <w:proofErr w:type="spellStart"/>
      <w:r>
        <w:t>l’impact</w:t>
      </w:r>
      <w:proofErr w:type="spellEnd"/>
      <w:r>
        <w:t xml:space="preserve"> public de la convention. La question </w:t>
      </w:r>
      <w:proofErr w:type="spellStart"/>
      <w:r>
        <w:t>est</w:t>
      </w:r>
      <w:proofErr w:type="spellEnd"/>
      <w:r>
        <w:t xml:space="preserve"> ouverte de savoir </w:t>
      </w:r>
      <w:proofErr w:type="spellStart"/>
      <w:r>
        <w:t>si</w:t>
      </w:r>
      <w:proofErr w:type="spellEnd"/>
      <w:r>
        <w:t xml:space="preserve"> </w:t>
      </w:r>
      <w:proofErr w:type="spellStart"/>
      <w:r>
        <w:t>une</w:t>
      </w:r>
      <w:proofErr w:type="spellEnd"/>
      <w:r>
        <w:t xml:space="preserve"> Convention plus </w:t>
      </w:r>
      <w:proofErr w:type="spellStart"/>
      <w:r>
        <w:t>contrainte</w:t>
      </w:r>
      <w:proofErr w:type="spellEnd"/>
      <w:r>
        <w:t xml:space="preserve"> </w:t>
      </w:r>
      <w:proofErr w:type="spellStart"/>
      <w:r>
        <w:t>publiquement</w:t>
      </w:r>
      <w:proofErr w:type="spellEnd"/>
      <w:r>
        <w:t xml:space="preserve"> </w:t>
      </w:r>
      <w:proofErr w:type="spellStart"/>
      <w:r>
        <w:t>aurait</w:t>
      </w:r>
      <w:proofErr w:type="spellEnd"/>
      <w:r>
        <w:t xml:space="preserve"> </w:t>
      </w:r>
      <w:proofErr w:type="spellStart"/>
      <w:r>
        <w:t>eu</w:t>
      </w:r>
      <w:proofErr w:type="spellEnd"/>
      <w:r>
        <w:t xml:space="preserve"> </w:t>
      </w:r>
      <w:proofErr w:type="spellStart"/>
      <w:r>
        <w:t>davantage</w:t>
      </w:r>
      <w:proofErr w:type="spellEnd"/>
      <w:r>
        <w:t xml:space="preserve"> </w:t>
      </w:r>
      <w:proofErr w:type="spellStart"/>
      <w:r>
        <w:t>d’impact</w:t>
      </w:r>
      <w:proofErr w:type="spellEnd"/>
      <w:r>
        <w:t xml:space="preserve"> sur les politiques </w:t>
      </w:r>
      <w:proofErr w:type="spellStart"/>
      <w:r>
        <w:t>publiques</w:t>
      </w:r>
      <w:proofErr w:type="spellEnd"/>
      <w:r>
        <w:t xml:space="preserve">. La </w:t>
      </w:r>
      <w:proofErr w:type="spellStart"/>
      <w:r>
        <w:t>publicité</w:t>
      </w:r>
      <w:proofErr w:type="spellEnd"/>
      <w:r>
        <w:t xml:space="preserve"> </w:t>
      </w:r>
      <w:proofErr w:type="spellStart"/>
      <w:r>
        <w:t>entourant</w:t>
      </w:r>
      <w:proofErr w:type="spellEnd"/>
      <w:r>
        <w:t xml:space="preserve"> la Convention a-t-</w:t>
      </w:r>
      <w:proofErr w:type="spellStart"/>
      <w:r>
        <w:t>elle</w:t>
      </w:r>
      <w:proofErr w:type="spellEnd"/>
      <w:r>
        <w:t xml:space="preserve"> </w:t>
      </w:r>
      <w:proofErr w:type="spellStart"/>
      <w:r>
        <w:t>forcé</w:t>
      </w:r>
      <w:proofErr w:type="spellEnd"/>
      <w:r>
        <w:t xml:space="preserve"> la main des </w:t>
      </w:r>
      <w:proofErr w:type="spellStart"/>
      <w:r>
        <w:t>politiciens</w:t>
      </w:r>
      <w:proofErr w:type="spellEnd"/>
      <w:r>
        <w:t xml:space="preserve"> pour </w:t>
      </w:r>
      <w:proofErr w:type="spellStart"/>
      <w:r>
        <w:t>qu’ils</w:t>
      </w:r>
      <w:proofErr w:type="spellEnd"/>
      <w:r>
        <w:t xml:space="preserve"> </w:t>
      </w:r>
      <w:proofErr w:type="spellStart"/>
      <w:r>
        <w:t>acceptent</w:t>
      </w:r>
      <w:proofErr w:type="spellEnd"/>
      <w:r>
        <w:t xml:space="preserve"> </w:t>
      </w:r>
      <w:proofErr w:type="spellStart"/>
      <w:r>
        <w:t>ou</w:t>
      </w:r>
      <w:proofErr w:type="spellEnd"/>
      <w:r>
        <w:t xml:space="preserve"> </w:t>
      </w:r>
      <w:proofErr w:type="spellStart"/>
      <w:r>
        <w:t>s’opposent</w:t>
      </w:r>
      <w:proofErr w:type="spellEnd"/>
      <w:r>
        <w:t xml:space="preserve"> aux </w:t>
      </w:r>
      <w:proofErr w:type="gramStart"/>
      <w:r>
        <w:t>propositions ?</w:t>
      </w:r>
      <w:proofErr w:type="gramEnd"/>
      <w:r>
        <w:t xml:space="preserve"> Il </w:t>
      </w:r>
      <w:proofErr w:type="spellStart"/>
      <w:r>
        <w:t>est</w:t>
      </w:r>
      <w:proofErr w:type="spellEnd"/>
      <w:r>
        <w:t xml:space="preserve"> </w:t>
      </w:r>
      <w:proofErr w:type="spellStart"/>
      <w:r>
        <w:t>hautement</w:t>
      </w:r>
      <w:proofErr w:type="spellEnd"/>
      <w:r>
        <w:t xml:space="preserve"> improbable que le </w:t>
      </w:r>
      <w:proofErr w:type="spellStart"/>
      <w:r>
        <w:t>débat</w:t>
      </w:r>
      <w:proofErr w:type="spellEnd"/>
      <w:r>
        <w:t xml:space="preserve"> public et les impacts </w:t>
      </w:r>
      <w:proofErr w:type="spellStart"/>
      <w:r>
        <w:t>qu’il</w:t>
      </w:r>
      <w:proofErr w:type="spellEnd"/>
      <w:r>
        <w:t xml:space="preserve"> a </w:t>
      </w:r>
      <w:proofErr w:type="spellStart"/>
      <w:r>
        <w:t>eus</w:t>
      </w:r>
      <w:proofErr w:type="spellEnd"/>
      <w:r>
        <w:t xml:space="preserve"> sur la politique française </w:t>
      </w:r>
      <w:proofErr w:type="spellStart"/>
      <w:r>
        <w:t>aient</w:t>
      </w:r>
      <w:proofErr w:type="spellEnd"/>
      <w:r>
        <w:t xml:space="preserve"> </w:t>
      </w:r>
      <w:proofErr w:type="spellStart"/>
      <w:r>
        <w:t>émergé</w:t>
      </w:r>
      <w:proofErr w:type="spellEnd"/>
      <w:r>
        <w:t xml:space="preserve"> d’un </w:t>
      </w:r>
      <w:proofErr w:type="spellStart"/>
      <w:r>
        <w:t>processus</w:t>
      </w:r>
      <w:proofErr w:type="spellEnd"/>
      <w:r>
        <w:t xml:space="preserve"> plus </w:t>
      </w:r>
      <w:proofErr w:type="spellStart"/>
      <w:r>
        <w:t>étroitement</w:t>
      </w:r>
      <w:proofErr w:type="spellEnd"/>
      <w:r>
        <w:t xml:space="preserve"> </w:t>
      </w:r>
      <w:proofErr w:type="spellStart"/>
      <w:r>
        <w:t>géré</w:t>
      </w:r>
      <w:proofErr w:type="spellEnd"/>
      <w:r>
        <w:t xml:space="preserve">. </w:t>
      </w:r>
      <w:proofErr w:type="spellStart"/>
      <w:r>
        <w:t>L’activisme</w:t>
      </w:r>
      <w:proofErr w:type="spellEnd"/>
      <w:r>
        <w:t xml:space="preserve"> des </w:t>
      </w:r>
      <w:proofErr w:type="spellStart"/>
      <w:r>
        <w:t>membres</w:t>
      </w:r>
      <w:proofErr w:type="spellEnd"/>
      <w:r>
        <w:t xml:space="preserve"> de la Convention et des </w:t>
      </w:r>
      <w:proofErr w:type="spellStart"/>
      <w:r>
        <w:t>actrices</w:t>
      </w:r>
      <w:proofErr w:type="spellEnd"/>
      <w:r>
        <w:t xml:space="preserve"> et </w:t>
      </w:r>
      <w:proofErr w:type="spellStart"/>
      <w:r>
        <w:t>acteurs</w:t>
      </w:r>
      <w:proofErr w:type="spellEnd"/>
      <w:r>
        <w:t xml:space="preserve"> de la </w:t>
      </w:r>
      <w:proofErr w:type="spellStart"/>
      <w:r>
        <w:t>gouvernance</w:t>
      </w:r>
      <w:proofErr w:type="spellEnd"/>
      <w:r>
        <w:t xml:space="preserve"> a </w:t>
      </w:r>
      <w:proofErr w:type="spellStart"/>
      <w:r>
        <w:t>été</w:t>
      </w:r>
      <w:proofErr w:type="spellEnd"/>
      <w:r>
        <w:t xml:space="preserve"> </w:t>
      </w:r>
      <w:proofErr w:type="spellStart"/>
      <w:r>
        <w:t>essentiel</w:t>
      </w:r>
      <w:proofErr w:type="spellEnd"/>
      <w:r>
        <w:t xml:space="preserve"> pour </w:t>
      </w:r>
      <w:proofErr w:type="spellStart"/>
      <w:r>
        <w:t>en</w:t>
      </w:r>
      <w:proofErr w:type="spellEnd"/>
      <w:r>
        <w:t xml:space="preserve"> faire un spectacle </w:t>
      </w:r>
      <w:proofErr w:type="spellStart"/>
      <w:r>
        <w:t>intéressant</w:t>
      </w:r>
      <w:proofErr w:type="spellEnd"/>
      <w:r>
        <w:t xml:space="preserve"> pour les </w:t>
      </w:r>
      <w:proofErr w:type="spellStart"/>
      <w:r>
        <w:t>médias</w:t>
      </w:r>
      <w:proofErr w:type="spellEnd"/>
      <w:r>
        <w:t xml:space="preserve"> et le grand public.</w:t>
      </w:r>
    </w:p>
    <w:p w14:paraId="79532A94" w14:textId="77777777" w:rsidR="00643A41" w:rsidRDefault="00643A41" w:rsidP="00643A41">
      <w:proofErr w:type="spellStart"/>
      <w:r>
        <w:t>L’idée</w:t>
      </w:r>
      <w:proofErr w:type="spellEnd"/>
      <w:r>
        <w:t xml:space="preserve"> que des </w:t>
      </w:r>
      <w:proofErr w:type="spellStart"/>
      <w:r>
        <w:t>assemblées</w:t>
      </w:r>
      <w:proofErr w:type="spellEnd"/>
      <w:r>
        <w:t xml:space="preserve"> </w:t>
      </w:r>
      <w:proofErr w:type="spellStart"/>
      <w:r>
        <w:t>nationales</w:t>
      </w:r>
      <w:proofErr w:type="spellEnd"/>
      <w:r>
        <w:t xml:space="preserve"> sur le </w:t>
      </w:r>
      <w:proofErr w:type="spellStart"/>
      <w:r>
        <w:t>climat</w:t>
      </w:r>
      <w:proofErr w:type="spellEnd"/>
      <w:r>
        <w:t xml:space="preserve"> </w:t>
      </w:r>
      <w:proofErr w:type="spellStart"/>
      <w:r>
        <w:t>puissent</w:t>
      </w:r>
      <w:proofErr w:type="spellEnd"/>
      <w:r>
        <w:t xml:space="preserve">, tout </w:t>
      </w:r>
      <w:proofErr w:type="spellStart"/>
      <w:r>
        <w:t>d’abord</w:t>
      </w:r>
      <w:proofErr w:type="spellEnd"/>
      <w:r>
        <w:t xml:space="preserve">, </w:t>
      </w:r>
      <w:proofErr w:type="spellStart"/>
      <w:r>
        <w:t>avoir</w:t>
      </w:r>
      <w:proofErr w:type="spellEnd"/>
      <w:r>
        <w:t xml:space="preserve"> lieu, et ensuite, </w:t>
      </w:r>
      <w:proofErr w:type="spellStart"/>
      <w:r>
        <w:t>devenir</w:t>
      </w:r>
      <w:proofErr w:type="spellEnd"/>
      <w:r>
        <w:t xml:space="preserve"> un </w:t>
      </w:r>
      <w:proofErr w:type="spellStart"/>
      <w:r>
        <w:t>sujet</w:t>
      </w:r>
      <w:proofErr w:type="spellEnd"/>
      <w:r>
        <w:t xml:space="preserve"> de </w:t>
      </w:r>
      <w:proofErr w:type="spellStart"/>
      <w:r>
        <w:t>débat</w:t>
      </w:r>
      <w:proofErr w:type="spellEnd"/>
      <w:r>
        <w:t xml:space="preserve"> public </w:t>
      </w:r>
      <w:proofErr w:type="spellStart"/>
      <w:r>
        <w:t>était</w:t>
      </w:r>
      <w:proofErr w:type="spellEnd"/>
      <w:r>
        <w:t xml:space="preserve"> </w:t>
      </w:r>
      <w:proofErr w:type="spellStart"/>
      <w:r>
        <w:t>presque</w:t>
      </w:r>
      <w:proofErr w:type="spellEnd"/>
      <w:r>
        <w:t xml:space="preserve"> </w:t>
      </w:r>
      <w:proofErr w:type="spellStart"/>
      <w:r>
        <w:t>impensable</w:t>
      </w:r>
      <w:proofErr w:type="spellEnd"/>
      <w:r>
        <w:t xml:space="preserve"> il y a </w:t>
      </w:r>
      <w:proofErr w:type="spellStart"/>
      <w:r>
        <w:t>quelques</w:t>
      </w:r>
      <w:proofErr w:type="spellEnd"/>
      <w:r>
        <w:t xml:space="preserve"> </w:t>
      </w:r>
      <w:proofErr w:type="spellStart"/>
      <w:r>
        <w:t>années</w:t>
      </w:r>
      <w:proofErr w:type="spellEnd"/>
      <w:r>
        <w:t xml:space="preserve">. La Convention française </w:t>
      </w:r>
      <w:proofErr w:type="spellStart"/>
      <w:r>
        <w:t>est</w:t>
      </w:r>
      <w:proofErr w:type="spellEnd"/>
      <w:r>
        <w:t xml:space="preserve"> </w:t>
      </w:r>
      <w:proofErr w:type="spellStart"/>
      <w:r>
        <w:t>une</w:t>
      </w:r>
      <w:proofErr w:type="spellEnd"/>
      <w:r>
        <w:t xml:space="preserve"> exception dans le </w:t>
      </w:r>
      <w:proofErr w:type="spellStart"/>
      <w:r>
        <w:t>sens</w:t>
      </w:r>
      <w:proofErr w:type="spellEnd"/>
      <w:r>
        <w:t xml:space="preserve"> </w:t>
      </w:r>
      <w:proofErr w:type="spellStart"/>
      <w:r>
        <w:t>où</w:t>
      </w:r>
      <w:proofErr w:type="spellEnd"/>
      <w:r>
        <w:t xml:space="preserve"> </w:t>
      </w:r>
      <w:proofErr w:type="spellStart"/>
      <w:r>
        <w:t>elle</w:t>
      </w:r>
      <w:proofErr w:type="spellEnd"/>
      <w:r>
        <w:t xml:space="preserve"> </w:t>
      </w:r>
      <w:proofErr w:type="gramStart"/>
      <w:r>
        <w:t>a</w:t>
      </w:r>
      <w:proofErr w:type="gramEnd"/>
      <w:r>
        <w:t xml:space="preserve"> </w:t>
      </w:r>
      <w:proofErr w:type="spellStart"/>
      <w:r>
        <w:t>atteint</w:t>
      </w:r>
      <w:proofErr w:type="spellEnd"/>
      <w:r>
        <w:t xml:space="preserve"> un </w:t>
      </w:r>
      <w:proofErr w:type="spellStart"/>
      <w:r>
        <w:t>profil</w:t>
      </w:r>
      <w:proofErr w:type="spellEnd"/>
      <w:r>
        <w:t xml:space="preserve"> politique et </w:t>
      </w:r>
      <w:proofErr w:type="spellStart"/>
      <w:r>
        <w:t>est</w:t>
      </w:r>
      <w:proofErr w:type="spellEnd"/>
      <w:r>
        <w:t xml:space="preserve"> </w:t>
      </w:r>
      <w:proofErr w:type="spellStart"/>
      <w:r>
        <w:t>devenue</w:t>
      </w:r>
      <w:proofErr w:type="spellEnd"/>
      <w:r>
        <w:t xml:space="preserve"> un </w:t>
      </w:r>
      <w:proofErr w:type="spellStart"/>
      <w:r>
        <w:t>objet</w:t>
      </w:r>
      <w:proofErr w:type="spellEnd"/>
      <w:r>
        <w:t xml:space="preserve"> de </w:t>
      </w:r>
      <w:proofErr w:type="spellStart"/>
      <w:r>
        <w:t>préoccupation</w:t>
      </w:r>
      <w:proofErr w:type="spellEnd"/>
      <w:r>
        <w:t xml:space="preserve"> </w:t>
      </w:r>
      <w:proofErr w:type="spellStart"/>
      <w:r>
        <w:t>publique</w:t>
      </w:r>
      <w:proofErr w:type="spellEnd"/>
      <w:r>
        <w:t xml:space="preserve"> plus </w:t>
      </w:r>
      <w:proofErr w:type="spellStart"/>
      <w:r>
        <w:t>qu’aucun</w:t>
      </w:r>
      <w:proofErr w:type="spellEnd"/>
      <w:r>
        <w:t xml:space="preserve"> </w:t>
      </w:r>
      <w:proofErr w:type="spellStart"/>
      <w:r>
        <w:t>autre</w:t>
      </w:r>
      <w:proofErr w:type="spellEnd"/>
      <w:r>
        <w:t xml:space="preserve"> mini-public </w:t>
      </w:r>
      <w:proofErr w:type="spellStart"/>
      <w:r>
        <w:t>délibératif</w:t>
      </w:r>
      <w:proofErr w:type="spellEnd"/>
      <w:r>
        <w:t xml:space="preserve">. </w:t>
      </w:r>
      <w:proofErr w:type="spellStart"/>
      <w:r>
        <w:t>Cela</w:t>
      </w:r>
      <w:proofErr w:type="spellEnd"/>
      <w:r>
        <w:t xml:space="preserve"> sera </w:t>
      </w:r>
      <w:proofErr w:type="spellStart"/>
      <w:r>
        <w:t>inconfortable</w:t>
      </w:r>
      <w:proofErr w:type="spellEnd"/>
      <w:r>
        <w:t xml:space="preserve"> pour </w:t>
      </w:r>
      <w:proofErr w:type="spellStart"/>
      <w:r>
        <w:t>ceux</w:t>
      </w:r>
      <w:proofErr w:type="spellEnd"/>
      <w:r>
        <w:t xml:space="preserve"> qui </w:t>
      </w:r>
      <w:proofErr w:type="spellStart"/>
      <w:r>
        <w:t>pensent</w:t>
      </w:r>
      <w:proofErr w:type="spellEnd"/>
      <w:r>
        <w:t xml:space="preserve"> </w:t>
      </w:r>
      <w:proofErr w:type="spellStart"/>
      <w:r>
        <w:t>qu’elle</w:t>
      </w:r>
      <w:proofErr w:type="spellEnd"/>
      <w:r>
        <w:t xml:space="preserve"> y </w:t>
      </w:r>
      <w:proofErr w:type="spellStart"/>
      <w:r>
        <w:t>est</w:t>
      </w:r>
      <w:proofErr w:type="spellEnd"/>
      <w:r>
        <w:t xml:space="preserve"> parvenue </w:t>
      </w:r>
      <w:proofErr w:type="spellStart"/>
      <w:r>
        <w:t>en</w:t>
      </w:r>
      <w:proofErr w:type="spellEnd"/>
      <w:r>
        <w:t xml:space="preserve"> </w:t>
      </w:r>
      <w:proofErr w:type="spellStart"/>
      <w:r>
        <w:t>sapant</w:t>
      </w:r>
      <w:proofErr w:type="spellEnd"/>
      <w:r>
        <w:t xml:space="preserve"> les</w:t>
      </w:r>
      <w:r w:rsidRPr="00B37760">
        <w:t xml:space="preserve"> </w:t>
      </w:r>
      <w:proofErr w:type="spellStart"/>
      <w:r>
        <w:t>vénérables</w:t>
      </w:r>
      <w:proofErr w:type="spellEnd"/>
      <w:r>
        <w:t xml:space="preserve"> </w:t>
      </w:r>
      <w:proofErr w:type="spellStart"/>
      <w:r>
        <w:t>principes</w:t>
      </w:r>
      <w:proofErr w:type="spellEnd"/>
      <w:r>
        <w:t xml:space="preserve"> </w:t>
      </w:r>
      <w:proofErr w:type="spellStart"/>
      <w:r>
        <w:t>communément</w:t>
      </w:r>
      <w:proofErr w:type="spellEnd"/>
      <w:r>
        <w:t xml:space="preserve"> admis de la </w:t>
      </w:r>
      <w:proofErr w:type="spellStart"/>
      <w:r>
        <w:t>théorie</w:t>
      </w:r>
      <w:proofErr w:type="spellEnd"/>
      <w:r>
        <w:t xml:space="preserve"> </w:t>
      </w:r>
      <w:proofErr w:type="spellStart"/>
      <w:r>
        <w:t>délibérative</w:t>
      </w:r>
      <w:proofErr w:type="spellEnd"/>
      <w:r>
        <w:t xml:space="preserve">. </w:t>
      </w:r>
      <w:proofErr w:type="spellStart"/>
      <w:r>
        <w:t>Mais</w:t>
      </w:r>
      <w:proofErr w:type="spellEnd"/>
      <w:r>
        <w:t xml:space="preserve"> </w:t>
      </w:r>
      <w:proofErr w:type="spellStart"/>
      <w:r>
        <w:t>cela</w:t>
      </w:r>
      <w:proofErr w:type="spellEnd"/>
      <w:r>
        <w:t xml:space="preserve"> </w:t>
      </w:r>
      <w:r w:rsidRPr="00B37760">
        <w:rPr>
          <w:lang w:eastAsia="fr-FR"/>
        </w:rPr>
        <w:t xml:space="preserve">a </w:t>
      </w:r>
      <w:proofErr w:type="spellStart"/>
      <w:r w:rsidRPr="00B37760">
        <w:rPr>
          <w:lang w:eastAsia="fr-FR"/>
        </w:rPr>
        <w:t>peut-être</w:t>
      </w:r>
      <w:proofErr w:type="spellEnd"/>
      <w:r w:rsidRPr="00B37760">
        <w:rPr>
          <w:lang w:eastAsia="fr-FR"/>
        </w:rPr>
        <w:t xml:space="preserve"> </w:t>
      </w:r>
      <w:proofErr w:type="spellStart"/>
      <w:r w:rsidRPr="00B37760">
        <w:rPr>
          <w:lang w:eastAsia="fr-FR"/>
        </w:rPr>
        <w:t>aussi</w:t>
      </w:r>
      <w:proofErr w:type="spellEnd"/>
      <w:r w:rsidRPr="00B37760">
        <w:rPr>
          <w:lang w:eastAsia="fr-FR"/>
        </w:rPr>
        <w:t xml:space="preserve"> </w:t>
      </w:r>
      <w:proofErr w:type="spellStart"/>
      <w:r w:rsidRPr="00B37760">
        <w:rPr>
          <w:lang w:eastAsia="fr-FR"/>
        </w:rPr>
        <w:t>ébranlé</w:t>
      </w:r>
      <w:proofErr w:type="spellEnd"/>
      <w:r w:rsidRPr="00B37760">
        <w:rPr>
          <w:lang w:eastAsia="fr-FR"/>
        </w:rPr>
        <w:t xml:space="preserve"> un c</w:t>
      </w:r>
      <w:r>
        <w:rPr>
          <w:lang w:eastAsia="fr-FR"/>
        </w:rPr>
        <w:t xml:space="preserve">hamp </w:t>
      </w:r>
      <w:r>
        <w:t xml:space="preserve">de pratique qui </w:t>
      </w:r>
      <w:proofErr w:type="spellStart"/>
      <w:r>
        <w:t>risque</w:t>
      </w:r>
      <w:proofErr w:type="spellEnd"/>
      <w:r>
        <w:t xml:space="preserve"> de </w:t>
      </w:r>
      <w:proofErr w:type="spellStart"/>
      <w:r>
        <w:t>devenir</w:t>
      </w:r>
      <w:proofErr w:type="spellEnd"/>
      <w:r>
        <w:t xml:space="preserve"> trop complaisant vis-à-vis de </w:t>
      </w:r>
      <w:proofErr w:type="spellStart"/>
      <w:r>
        <w:t>ses</w:t>
      </w:r>
      <w:proofErr w:type="spellEnd"/>
      <w:r>
        <w:t xml:space="preserve"> convictions et de </w:t>
      </w:r>
      <w:proofErr w:type="spellStart"/>
      <w:r>
        <w:t>ses</w:t>
      </w:r>
      <w:proofErr w:type="spellEnd"/>
      <w:r>
        <w:t xml:space="preserve"> pratiques.</w:t>
      </w:r>
    </w:p>
    <w:p w14:paraId="069555BF" w14:textId="77777777" w:rsidR="00643A41" w:rsidRDefault="00643A41" w:rsidP="00643A41">
      <w:pPr>
        <w:pStyle w:val="Heading3"/>
      </w:pPr>
      <w:r>
        <w:t>Remerciements</w:t>
      </w:r>
    </w:p>
    <w:p w14:paraId="2A073C1B" w14:textId="77777777" w:rsidR="00643A41" w:rsidRDefault="00643A41" w:rsidP="00643A41">
      <w:r>
        <w:t xml:space="preserve">Merci à la </w:t>
      </w:r>
      <w:proofErr w:type="spellStart"/>
      <w:r>
        <w:t>communauté</w:t>
      </w:r>
      <w:proofErr w:type="spellEnd"/>
      <w:r>
        <w:t xml:space="preserve"> du Knowledge Network on Climate Assemblies (KNOCA), </w:t>
      </w:r>
      <w:proofErr w:type="spellStart"/>
      <w:r>
        <w:t>en</w:t>
      </w:r>
      <w:proofErr w:type="spellEnd"/>
      <w:r>
        <w:t xml:space="preserve"> particulier à Lise </w:t>
      </w:r>
      <w:proofErr w:type="spellStart"/>
      <w:r>
        <w:t>Deshautel</w:t>
      </w:r>
      <w:proofErr w:type="spellEnd"/>
      <w:r>
        <w:t xml:space="preserve">, et aux </w:t>
      </w:r>
      <w:proofErr w:type="spellStart"/>
      <w:r>
        <w:t>éditrices</w:t>
      </w:r>
      <w:proofErr w:type="spellEnd"/>
      <w:r>
        <w:t xml:space="preserve"> et </w:t>
      </w:r>
      <w:proofErr w:type="spellStart"/>
      <w:r>
        <w:t>éditeurs</w:t>
      </w:r>
      <w:proofErr w:type="spellEnd"/>
      <w:r>
        <w:t xml:space="preserve"> de </w:t>
      </w:r>
      <w:proofErr w:type="spellStart"/>
      <w:r>
        <w:t>ce</w:t>
      </w:r>
      <w:proofErr w:type="spellEnd"/>
      <w:r>
        <w:t xml:space="preserve"> volume pour </w:t>
      </w:r>
      <w:proofErr w:type="spellStart"/>
      <w:r>
        <w:t>leur</w:t>
      </w:r>
      <w:proofErr w:type="spellEnd"/>
      <w:r>
        <w:t xml:space="preserve"> engagement critique et </w:t>
      </w:r>
      <w:proofErr w:type="spellStart"/>
      <w:r>
        <w:t>leurs</w:t>
      </w:r>
      <w:proofErr w:type="spellEnd"/>
      <w:r>
        <w:t xml:space="preserve"> </w:t>
      </w:r>
      <w:proofErr w:type="spellStart"/>
      <w:r>
        <w:t>idées</w:t>
      </w:r>
      <w:proofErr w:type="spellEnd"/>
      <w:r>
        <w:t>.</w:t>
      </w:r>
    </w:p>
    <w:p w14:paraId="586DD1B0" w14:textId="77777777" w:rsidR="00643A41" w:rsidRDefault="00643A41" w:rsidP="00643A41">
      <w:pPr>
        <w:spacing w:after="120"/>
        <w:rPr>
          <w:b/>
          <w:bCs/>
          <w:lang w:val="en-US"/>
        </w:rPr>
      </w:pPr>
    </w:p>
    <w:p w14:paraId="7299A8BA" w14:textId="164B0E3C" w:rsidR="00643A41" w:rsidRPr="007F6929" w:rsidRDefault="00643A41" w:rsidP="00643A41">
      <w:pPr>
        <w:spacing w:after="120"/>
        <w:rPr>
          <w:b/>
          <w:bCs/>
          <w:lang w:val="en-US"/>
        </w:rPr>
      </w:pPr>
      <w:r w:rsidRPr="007F6929">
        <w:rPr>
          <w:b/>
          <w:bCs/>
          <w:lang w:val="en-US"/>
        </w:rPr>
        <w:t>References</w:t>
      </w:r>
    </w:p>
    <w:p w14:paraId="0BEAEE5F" w14:textId="77777777" w:rsidR="00643A41" w:rsidRPr="00753EF6" w:rsidRDefault="00643A41" w:rsidP="00643A41">
      <w:pPr>
        <w:rPr>
          <w:lang w:val="en-US"/>
        </w:rPr>
      </w:pPr>
      <w:r w:rsidRPr="007F6929">
        <w:rPr>
          <w:lang w:val="en-US"/>
        </w:rPr>
        <w:t xml:space="preserve">Boswell J., Dean, R. and Smith, G. </w:t>
      </w:r>
      <w:r>
        <w:rPr>
          <w:lang w:val="en-US"/>
        </w:rPr>
        <w:t>(</w:t>
      </w:r>
      <w:r w:rsidRPr="007F6929">
        <w:rPr>
          <w:lang w:val="en-US"/>
        </w:rPr>
        <w:t>2022</w:t>
      </w:r>
      <w:r>
        <w:rPr>
          <w:lang w:val="en-US"/>
        </w:rPr>
        <w:t>),</w:t>
      </w:r>
      <w:r w:rsidRPr="007F6929">
        <w:rPr>
          <w:lang w:val="en-US"/>
        </w:rPr>
        <w:t xml:space="preserve"> </w:t>
      </w:r>
      <w:r>
        <w:rPr>
          <w:lang w:val="en-US"/>
        </w:rPr>
        <w:t>“</w:t>
      </w:r>
      <w:r w:rsidRPr="007F6929">
        <w:rPr>
          <w:lang w:val="en-US" w:eastAsia="en-GB"/>
        </w:rPr>
        <w:t>Integrating Citizen Deliberation into Climate Governance: Lessons on Robust Design from Six Climate Assemblies</w:t>
      </w:r>
      <w:r>
        <w:rPr>
          <w:lang w:val="en-US" w:eastAsia="en-GB"/>
        </w:rPr>
        <w:t>”</w:t>
      </w:r>
      <w:r w:rsidRPr="007F6929">
        <w:rPr>
          <w:color w:val="000000"/>
          <w:lang w:val="en-US"/>
        </w:rPr>
        <w:t xml:space="preserve">, </w:t>
      </w:r>
      <w:r w:rsidRPr="007F6929">
        <w:rPr>
          <w:i/>
          <w:iCs/>
          <w:color w:val="000000"/>
          <w:lang w:val="en-US"/>
        </w:rPr>
        <w:t>Public Administration</w:t>
      </w:r>
      <w:r w:rsidRPr="007F6929">
        <w:rPr>
          <w:color w:val="000000"/>
          <w:lang w:val="en-US"/>
        </w:rPr>
        <w:t xml:space="preserve">, </w:t>
      </w:r>
      <w:r w:rsidRPr="00753EF6">
        <w:rPr>
          <w:rStyle w:val="epub-state"/>
          <w:rFonts w:eastAsiaTheme="majorEastAsia"/>
          <w:lang w:val="en-US"/>
        </w:rPr>
        <w:t xml:space="preserve">published: </w:t>
      </w:r>
      <w:r w:rsidRPr="00753EF6">
        <w:rPr>
          <w:rStyle w:val="epub-date"/>
          <w:rFonts w:eastAsiaTheme="majorEastAsia"/>
          <w:lang w:val="en-US"/>
        </w:rPr>
        <w:t>01 August 2022</w:t>
      </w:r>
      <w:r>
        <w:rPr>
          <w:lang w:val="en-US"/>
        </w:rPr>
        <w:t xml:space="preserve">, </w:t>
      </w:r>
      <w:hyperlink r:id="rId9" w:history="1">
        <w:r w:rsidRPr="00AD044D">
          <w:rPr>
            <w:rStyle w:val="Hyperlink"/>
            <w:lang w:val="en-US"/>
          </w:rPr>
          <w:t>https://doi.org/10.1111/padm.12883</w:t>
        </w:r>
      </w:hyperlink>
      <w:r w:rsidRPr="007F6929">
        <w:rPr>
          <w:color w:val="000000"/>
          <w:lang w:val="en-US"/>
        </w:rPr>
        <w:t>.</w:t>
      </w:r>
    </w:p>
    <w:p w14:paraId="4EC75D4C" w14:textId="77777777" w:rsidR="00643A41" w:rsidRPr="007F6929" w:rsidRDefault="00643A41" w:rsidP="00643A41">
      <w:pPr>
        <w:rPr>
          <w:lang w:val="en-US" w:eastAsia="en-GB"/>
        </w:rPr>
      </w:pPr>
      <w:r w:rsidRPr="007F6929">
        <w:rPr>
          <w:lang w:val="en-US" w:eastAsia="en-GB"/>
        </w:rPr>
        <w:t xml:space="preserve">Dillard K.N. </w:t>
      </w:r>
      <w:r>
        <w:rPr>
          <w:lang w:val="en-US" w:eastAsia="en-GB"/>
        </w:rPr>
        <w:t>(</w:t>
      </w:r>
      <w:r w:rsidRPr="007F6929">
        <w:rPr>
          <w:lang w:val="en-US" w:eastAsia="en-GB"/>
        </w:rPr>
        <w:t>2013</w:t>
      </w:r>
      <w:r>
        <w:rPr>
          <w:lang w:val="en-US" w:eastAsia="en-GB"/>
        </w:rPr>
        <w:t>),</w:t>
      </w:r>
      <w:r w:rsidRPr="007F6929">
        <w:rPr>
          <w:lang w:val="en-US" w:eastAsia="en-GB"/>
        </w:rPr>
        <w:t xml:space="preserve"> </w:t>
      </w:r>
      <w:r>
        <w:rPr>
          <w:lang w:val="en-US" w:eastAsia="en-GB"/>
        </w:rPr>
        <w:t>“</w:t>
      </w:r>
      <w:r w:rsidRPr="007F6929">
        <w:rPr>
          <w:lang w:val="en-US" w:eastAsia="en-GB"/>
        </w:rPr>
        <w:t>Envisioning the role of facilitation in public deliberation</w:t>
      </w:r>
      <w:r>
        <w:rPr>
          <w:lang w:val="en-US" w:eastAsia="en-GB"/>
        </w:rPr>
        <w:t>”,</w:t>
      </w:r>
      <w:r w:rsidRPr="007F6929">
        <w:rPr>
          <w:lang w:val="en-US" w:eastAsia="en-GB"/>
        </w:rPr>
        <w:t xml:space="preserve"> </w:t>
      </w:r>
      <w:r w:rsidRPr="007F6929">
        <w:rPr>
          <w:i/>
          <w:iCs/>
          <w:lang w:val="en-US" w:eastAsia="en-GB"/>
        </w:rPr>
        <w:t>Journal of Applied Communication Research, 41(3),</w:t>
      </w:r>
      <w:r w:rsidRPr="007F6929">
        <w:rPr>
          <w:lang w:val="en-US" w:eastAsia="en-GB"/>
        </w:rPr>
        <w:t xml:space="preserve"> p.</w:t>
      </w:r>
      <w:r>
        <w:rPr>
          <w:lang w:val="en-US" w:eastAsia="en-GB"/>
        </w:rPr>
        <w:t xml:space="preserve"> </w:t>
      </w:r>
      <w:r w:rsidRPr="007F6929">
        <w:rPr>
          <w:lang w:val="en-US" w:eastAsia="en-GB"/>
        </w:rPr>
        <w:t>217-235.</w:t>
      </w:r>
    </w:p>
    <w:p w14:paraId="5152FB95" w14:textId="77777777" w:rsidR="00643A41" w:rsidRPr="007F6929" w:rsidRDefault="00643A41" w:rsidP="00643A41">
      <w:pPr>
        <w:rPr>
          <w:lang w:val="en-US" w:eastAsia="en-GB"/>
        </w:rPr>
      </w:pPr>
      <w:r w:rsidRPr="007F6929">
        <w:rPr>
          <w:lang w:val="en-US" w:eastAsia="en-GB"/>
        </w:rPr>
        <w:t xml:space="preserve">Escobar O. </w:t>
      </w:r>
      <w:r>
        <w:rPr>
          <w:lang w:val="en-US" w:eastAsia="en-GB"/>
        </w:rPr>
        <w:t>(</w:t>
      </w:r>
      <w:r w:rsidRPr="007F6929">
        <w:rPr>
          <w:lang w:val="en-US" w:eastAsia="en-GB"/>
        </w:rPr>
        <w:t>2019</w:t>
      </w:r>
      <w:r>
        <w:rPr>
          <w:lang w:val="en-US" w:eastAsia="en-GB"/>
        </w:rPr>
        <w:t>),</w:t>
      </w:r>
      <w:r w:rsidRPr="007F6929">
        <w:rPr>
          <w:lang w:val="en-US" w:eastAsia="en-GB"/>
        </w:rPr>
        <w:t xml:space="preserve"> </w:t>
      </w:r>
      <w:r>
        <w:rPr>
          <w:lang w:val="en-US" w:eastAsia="en-GB"/>
        </w:rPr>
        <w:t>“</w:t>
      </w:r>
      <w:r w:rsidRPr="007F6929">
        <w:rPr>
          <w:lang w:val="en-US" w:eastAsia="en-GB"/>
        </w:rPr>
        <w:t>Facilitators: the micropolitics of public participation and deliberation</w:t>
      </w:r>
      <w:r>
        <w:rPr>
          <w:lang w:val="en-US" w:eastAsia="en-GB"/>
        </w:rPr>
        <w:t>”,</w:t>
      </w:r>
      <w:r w:rsidRPr="007F6929">
        <w:rPr>
          <w:lang w:val="en-US" w:eastAsia="en-GB"/>
        </w:rPr>
        <w:t xml:space="preserve"> </w:t>
      </w:r>
      <w:r w:rsidRPr="007F6929">
        <w:rPr>
          <w:i/>
          <w:iCs/>
          <w:lang w:val="en-US" w:eastAsia="en-GB"/>
        </w:rPr>
        <w:t>in</w:t>
      </w:r>
      <w:r w:rsidRPr="007F6929">
        <w:rPr>
          <w:lang w:val="en-US" w:eastAsia="en-GB"/>
        </w:rPr>
        <w:t xml:space="preserve"> S. </w:t>
      </w:r>
      <w:proofErr w:type="spellStart"/>
      <w:r w:rsidRPr="007F6929">
        <w:rPr>
          <w:lang w:val="en-US" w:eastAsia="en-GB"/>
        </w:rPr>
        <w:t>Eltub</w:t>
      </w:r>
      <w:proofErr w:type="spellEnd"/>
      <w:r w:rsidRPr="007F6929">
        <w:rPr>
          <w:lang w:val="en-US" w:eastAsia="en-GB"/>
        </w:rPr>
        <w:t xml:space="preserve"> and O. Escobar </w:t>
      </w:r>
      <w:r>
        <w:rPr>
          <w:lang w:val="en-US" w:eastAsia="en-GB"/>
        </w:rPr>
        <w:t>(</w:t>
      </w:r>
      <w:r w:rsidRPr="007F6929">
        <w:rPr>
          <w:lang w:val="en-US" w:eastAsia="en-GB"/>
        </w:rPr>
        <w:t>Eds.</w:t>
      </w:r>
      <w:r>
        <w:rPr>
          <w:lang w:val="en-US" w:eastAsia="en-GB"/>
        </w:rPr>
        <w:t>),</w:t>
      </w:r>
      <w:r w:rsidRPr="007F6929">
        <w:rPr>
          <w:lang w:val="en-US" w:eastAsia="en-GB"/>
        </w:rPr>
        <w:t xml:space="preserve"> </w:t>
      </w:r>
      <w:r w:rsidRPr="007F6929">
        <w:rPr>
          <w:i/>
          <w:iCs/>
          <w:lang w:val="en-US" w:eastAsia="en-GB"/>
        </w:rPr>
        <w:t>Handbook of Democratic Innovation and Governance</w:t>
      </w:r>
      <w:r>
        <w:rPr>
          <w:lang w:val="en-US" w:eastAsia="en-GB"/>
        </w:rPr>
        <w:t>,</w:t>
      </w:r>
      <w:r w:rsidRPr="007F6929">
        <w:rPr>
          <w:lang w:val="en-US" w:eastAsia="en-GB"/>
        </w:rPr>
        <w:t xml:space="preserve"> Edward Elgar Publishing</w:t>
      </w:r>
    </w:p>
    <w:p w14:paraId="778A6E33" w14:textId="77777777" w:rsidR="00643A41" w:rsidRPr="007F6929" w:rsidRDefault="00643A41" w:rsidP="00643A41">
      <w:pPr>
        <w:rPr>
          <w:lang w:val="en-US" w:eastAsia="en-GB"/>
        </w:rPr>
      </w:pPr>
      <w:proofErr w:type="spellStart"/>
      <w:r w:rsidRPr="007F6929">
        <w:rPr>
          <w:lang w:val="en-US" w:eastAsia="en-GB"/>
        </w:rPr>
        <w:lastRenderedPageBreak/>
        <w:t>Elstub</w:t>
      </w:r>
      <w:proofErr w:type="spellEnd"/>
      <w:r w:rsidRPr="007F6929">
        <w:rPr>
          <w:lang w:val="en-US" w:eastAsia="en-GB"/>
        </w:rPr>
        <w:t xml:space="preserve"> S., Carrick J. Farrell, D.M. and </w:t>
      </w:r>
      <w:proofErr w:type="spellStart"/>
      <w:r w:rsidRPr="007F6929">
        <w:rPr>
          <w:lang w:val="en-US" w:eastAsia="en-GB"/>
        </w:rPr>
        <w:t>Mockler</w:t>
      </w:r>
      <w:proofErr w:type="spellEnd"/>
      <w:r w:rsidRPr="007F6929">
        <w:rPr>
          <w:lang w:val="en-US" w:eastAsia="en-GB"/>
        </w:rPr>
        <w:t xml:space="preserve"> P. </w:t>
      </w:r>
      <w:r>
        <w:rPr>
          <w:lang w:val="en-US" w:eastAsia="en-GB"/>
        </w:rPr>
        <w:t>(</w:t>
      </w:r>
      <w:r w:rsidRPr="007F6929">
        <w:rPr>
          <w:lang w:val="en-US" w:eastAsia="en-GB"/>
        </w:rPr>
        <w:t>2021</w:t>
      </w:r>
      <w:r>
        <w:rPr>
          <w:lang w:val="en-US" w:eastAsia="en-GB"/>
        </w:rPr>
        <w:t>), “</w:t>
      </w:r>
      <w:r w:rsidRPr="007F6929">
        <w:rPr>
          <w:lang w:val="en-US" w:eastAsia="en-GB"/>
        </w:rPr>
        <w:t>The scope of climate assemblies: lessons from the climate assembly UK</w:t>
      </w:r>
      <w:r>
        <w:rPr>
          <w:lang w:val="en-US" w:eastAsia="en-GB"/>
        </w:rPr>
        <w:t>”,</w:t>
      </w:r>
      <w:r w:rsidRPr="007F6929">
        <w:rPr>
          <w:lang w:val="en-US" w:eastAsia="en-GB"/>
        </w:rPr>
        <w:t xml:space="preserve"> </w:t>
      </w:r>
      <w:r w:rsidRPr="007F6929">
        <w:rPr>
          <w:i/>
          <w:iCs/>
          <w:lang w:val="en-US" w:eastAsia="en-GB"/>
        </w:rPr>
        <w:t>Sustainability, 13(20)</w:t>
      </w:r>
      <w:r w:rsidRPr="007F6929">
        <w:rPr>
          <w:lang w:val="en-US" w:eastAsia="en-GB"/>
        </w:rPr>
        <w:t>, p.11272</w:t>
      </w:r>
    </w:p>
    <w:p w14:paraId="14B28A06" w14:textId="77777777" w:rsidR="00643A41" w:rsidRPr="007F6929" w:rsidRDefault="00643A41" w:rsidP="00643A41">
      <w:pPr>
        <w:rPr>
          <w:lang w:val="en-US" w:eastAsia="en-GB"/>
        </w:rPr>
      </w:pPr>
      <w:r w:rsidRPr="007F6929">
        <w:rPr>
          <w:lang w:val="en-US" w:eastAsia="en-GB"/>
        </w:rPr>
        <w:t xml:space="preserve">Font J., Smith G., </w:t>
      </w:r>
      <w:proofErr w:type="spellStart"/>
      <w:r w:rsidRPr="007F6929">
        <w:rPr>
          <w:lang w:val="en-US" w:eastAsia="en-GB"/>
        </w:rPr>
        <w:t>Galais</w:t>
      </w:r>
      <w:proofErr w:type="spellEnd"/>
      <w:r w:rsidRPr="007F6929">
        <w:rPr>
          <w:lang w:val="en-US" w:eastAsia="en-GB"/>
        </w:rPr>
        <w:t xml:space="preserve"> C. and Alarcon P. </w:t>
      </w:r>
      <w:r>
        <w:rPr>
          <w:lang w:val="en-US" w:eastAsia="en-GB"/>
        </w:rPr>
        <w:t>(</w:t>
      </w:r>
      <w:r w:rsidRPr="007F6929">
        <w:rPr>
          <w:lang w:val="en-US" w:eastAsia="en-GB"/>
        </w:rPr>
        <w:t>2018</w:t>
      </w:r>
      <w:r>
        <w:rPr>
          <w:lang w:val="en-US" w:eastAsia="en-GB"/>
        </w:rPr>
        <w:t>),</w:t>
      </w:r>
      <w:r w:rsidRPr="007F6929">
        <w:rPr>
          <w:lang w:val="en-US" w:eastAsia="en-GB"/>
        </w:rPr>
        <w:t xml:space="preserve"> </w:t>
      </w:r>
      <w:r>
        <w:rPr>
          <w:lang w:val="en-US" w:eastAsia="en-GB"/>
        </w:rPr>
        <w:t>“</w:t>
      </w:r>
      <w:r w:rsidRPr="007F6929">
        <w:rPr>
          <w:lang w:val="en-US" w:eastAsia="en-GB"/>
        </w:rPr>
        <w:t>Cherry‐picking participation: Explaining the fate of proposals from participatory processes</w:t>
      </w:r>
      <w:r>
        <w:rPr>
          <w:lang w:val="en-US" w:eastAsia="en-GB"/>
        </w:rPr>
        <w:t>”,</w:t>
      </w:r>
      <w:r w:rsidRPr="007F6929">
        <w:rPr>
          <w:lang w:val="en-US" w:eastAsia="en-GB"/>
        </w:rPr>
        <w:t xml:space="preserve"> </w:t>
      </w:r>
      <w:r w:rsidRPr="007F6929">
        <w:rPr>
          <w:i/>
          <w:iCs/>
          <w:lang w:val="en-US" w:eastAsia="en-GB"/>
        </w:rPr>
        <w:t>European Journal of Political Research</w:t>
      </w:r>
      <w:r w:rsidRPr="007F6929">
        <w:rPr>
          <w:lang w:val="en-US" w:eastAsia="en-GB"/>
        </w:rPr>
        <w:t>, 57(3), pp.615-636.</w:t>
      </w:r>
    </w:p>
    <w:p w14:paraId="2065C673" w14:textId="77777777" w:rsidR="00643A41" w:rsidRPr="007F6929" w:rsidRDefault="00643A41" w:rsidP="00643A41">
      <w:pPr>
        <w:rPr>
          <w:lang w:val="en-US" w:eastAsia="en-GB"/>
        </w:rPr>
      </w:pPr>
      <w:proofErr w:type="spellStart"/>
      <w:r w:rsidRPr="007F6929">
        <w:rPr>
          <w:lang w:val="en-US" w:eastAsia="en-GB"/>
        </w:rPr>
        <w:t>Giraudet</w:t>
      </w:r>
      <w:proofErr w:type="spellEnd"/>
      <w:r w:rsidRPr="007F6929">
        <w:rPr>
          <w:lang w:val="en-US" w:eastAsia="en-GB"/>
        </w:rPr>
        <w:t xml:space="preserve"> L.G., </w:t>
      </w:r>
      <w:proofErr w:type="spellStart"/>
      <w:r w:rsidRPr="007F6929">
        <w:rPr>
          <w:lang w:val="en-US" w:eastAsia="en-GB"/>
        </w:rPr>
        <w:t>Apouey</w:t>
      </w:r>
      <w:proofErr w:type="spellEnd"/>
      <w:r w:rsidRPr="007F6929">
        <w:rPr>
          <w:lang w:val="en-US" w:eastAsia="en-GB"/>
        </w:rPr>
        <w:t xml:space="preserve"> B., Arab H., </w:t>
      </w:r>
      <w:proofErr w:type="spellStart"/>
      <w:r w:rsidRPr="007F6929">
        <w:rPr>
          <w:lang w:val="en-US" w:eastAsia="en-GB"/>
        </w:rPr>
        <w:t>Baeckelandt</w:t>
      </w:r>
      <w:proofErr w:type="spellEnd"/>
      <w:r w:rsidRPr="007F6929">
        <w:rPr>
          <w:lang w:val="en-US" w:eastAsia="en-GB"/>
        </w:rPr>
        <w:t xml:space="preserve"> S., </w:t>
      </w:r>
      <w:proofErr w:type="spellStart"/>
      <w:r w:rsidRPr="007F6929">
        <w:rPr>
          <w:lang w:val="en-US" w:eastAsia="en-GB"/>
        </w:rPr>
        <w:t>Begout</w:t>
      </w:r>
      <w:proofErr w:type="spellEnd"/>
      <w:r w:rsidRPr="007F6929">
        <w:rPr>
          <w:lang w:val="en-US" w:eastAsia="en-GB"/>
        </w:rPr>
        <w:t xml:space="preserve">, P. </w:t>
      </w:r>
      <w:proofErr w:type="spellStart"/>
      <w:r w:rsidRPr="007F6929">
        <w:rPr>
          <w:lang w:val="en-US" w:eastAsia="en-GB"/>
        </w:rPr>
        <w:t>Berghmans</w:t>
      </w:r>
      <w:proofErr w:type="spellEnd"/>
      <w:r w:rsidRPr="007F6929">
        <w:rPr>
          <w:lang w:val="en-US" w:eastAsia="en-GB"/>
        </w:rPr>
        <w:t xml:space="preserve"> N., Blanc N., </w:t>
      </w:r>
      <w:proofErr w:type="spellStart"/>
      <w:r w:rsidRPr="007F6929">
        <w:rPr>
          <w:lang w:val="en-US" w:eastAsia="en-GB"/>
        </w:rPr>
        <w:t>Boulin</w:t>
      </w:r>
      <w:proofErr w:type="spellEnd"/>
      <w:r w:rsidRPr="007F6929">
        <w:rPr>
          <w:lang w:val="en-US" w:eastAsia="en-GB"/>
        </w:rPr>
        <w:t xml:space="preserve"> J.Y., </w:t>
      </w:r>
      <w:proofErr w:type="spellStart"/>
      <w:r w:rsidRPr="007F6929">
        <w:rPr>
          <w:lang w:val="en-US" w:eastAsia="en-GB"/>
        </w:rPr>
        <w:t>Buge</w:t>
      </w:r>
      <w:proofErr w:type="spellEnd"/>
      <w:r w:rsidRPr="007F6929">
        <w:rPr>
          <w:lang w:val="en-US" w:eastAsia="en-GB"/>
        </w:rPr>
        <w:t xml:space="preserve"> E., Courant D.</w:t>
      </w:r>
      <w:r>
        <w:rPr>
          <w:lang w:val="en-US" w:eastAsia="en-GB"/>
        </w:rPr>
        <w:t>,</w:t>
      </w:r>
      <w:r w:rsidRPr="007F6929">
        <w:rPr>
          <w:lang w:val="en-US" w:eastAsia="en-GB"/>
        </w:rPr>
        <w:t xml:space="preserve"> </w:t>
      </w:r>
      <w:proofErr w:type="spellStart"/>
      <w:r w:rsidRPr="007F6929">
        <w:rPr>
          <w:lang w:val="en-US" w:eastAsia="en-GB"/>
        </w:rPr>
        <w:t>Dahan</w:t>
      </w:r>
      <w:proofErr w:type="spellEnd"/>
      <w:r w:rsidRPr="007F6929">
        <w:rPr>
          <w:lang w:val="en-US" w:eastAsia="en-GB"/>
        </w:rPr>
        <w:t xml:space="preserve"> A. </w:t>
      </w:r>
      <w:r>
        <w:rPr>
          <w:lang w:val="en-US" w:eastAsia="en-GB"/>
        </w:rPr>
        <w:t xml:space="preserve">et </w:t>
      </w:r>
      <w:r w:rsidRPr="00AD25D7">
        <w:rPr>
          <w:i/>
          <w:iCs/>
          <w:lang w:val="en-US" w:eastAsia="en-GB"/>
        </w:rPr>
        <w:t>al.</w:t>
      </w:r>
      <w:r>
        <w:rPr>
          <w:lang w:val="en-US" w:eastAsia="en-GB"/>
        </w:rPr>
        <w:t xml:space="preserve"> (</w:t>
      </w:r>
      <w:r w:rsidRPr="007F6929">
        <w:rPr>
          <w:lang w:val="en-US" w:eastAsia="en-GB"/>
        </w:rPr>
        <w:t>2022</w:t>
      </w:r>
      <w:r>
        <w:rPr>
          <w:lang w:val="en-US" w:eastAsia="en-GB"/>
        </w:rPr>
        <w:t>)</w:t>
      </w:r>
      <w:r w:rsidRPr="007F6929">
        <w:rPr>
          <w:lang w:val="en-US" w:eastAsia="en-GB"/>
        </w:rPr>
        <w:t>. “</w:t>
      </w:r>
      <w:r>
        <w:rPr>
          <w:lang w:val="en-US" w:eastAsia="en-GB"/>
        </w:rPr>
        <w:t>‘</w:t>
      </w:r>
      <w:r w:rsidRPr="007F6929">
        <w:rPr>
          <w:lang w:val="en-US" w:eastAsia="en-GB"/>
        </w:rPr>
        <w:t>Co-construction</w:t>
      </w:r>
      <w:r>
        <w:rPr>
          <w:lang w:val="en-US" w:eastAsia="en-GB"/>
        </w:rPr>
        <w:t>’</w:t>
      </w:r>
      <w:r w:rsidRPr="007F6929">
        <w:rPr>
          <w:lang w:val="en-US" w:eastAsia="en-GB"/>
        </w:rPr>
        <w:t xml:space="preserve"> in deliberative democracy: lessons from the French Citizens’ Convention for Climate</w:t>
      </w:r>
      <w:r>
        <w:rPr>
          <w:lang w:val="en-US" w:eastAsia="en-GB"/>
        </w:rPr>
        <w:t>”,</w:t>
      </w:r>
      <w:r w:rsidRPr="007F6929">
        <w:rPr>
          <w:lang w:val="en-US" w:eastAsia="en-GB"/>
        </w:rPr>
        <w:t xml:space="preserve"> </w:t>
      </w:r>
      <w:r w:rsidRPr="007F6929">
        <w:rPr>
          <w:i/>
          <w:iCs/>
          <w:lang w:val="en-US" w:eastAsia="en-GB"/>
        </w:rPr>
        <w:t>Humanities and Social Sciences Communications</w:t>
      </w:r>
      <w:r w:rsidRPr="00AD25D7">
        <w:rPr>
          <w:i/>
          <w:iCs/>
          <w:lang w:val="en-US" w:eastAsia="en-GB"/>
        </w:rPr>
        <w:t>, 9</w:t>
      </w:r>
      <w:r w:rsidRPr="007F6929">
        <w:rPr>
          <w:lang w:val="en-US" w:eastAsia="en-GB"/>
        </w:rPr>
        <w:t>(1), p.</w:t>
      </w:r>
      <w:r>
        <w:rPr>
          <w:lang w:val="en-US" w:eastAsia="en-GB"/>
        </w:rPr>
        <w:t xml:space="preserve"> </w:t>
      </w:r>
      <w:r w:rsidRPr="007F6929">
        <w:rPr>
          <w:lang w:val="en-US" w:eastAsia="en-GB"/>
        </w:rPr>
        <w:t>1-16.</w:t>
      </w:r>
    </w:p>
    <w:p w14:paraId="7B7ADB14" w14:textId="77777777" w:rsidR="00643A41" w:rsidRPr="007F6929" w:rsidRDefault="00643A41" w:rsidP="00643A41">
      <w:pPr>
        <w:rPr>
          <w:lang w:val="en-US" w:eastAsia="en-GB"/>
        </w:rPr>
      </w:pPr>
      <w:r w:rsidRPr="007F6929">
        <w:rPr>
          <w:lang w:val="en-US" w:eastAsia="en-GB"/>
        </w:rPr>
        <w:t>Hendriks C.</w:t>
      </w:r>
      <w:r>
        <w:rPr>
          <w:lang w:val="en-US" w:eastAsia="en-GB"/>
        </w:rPr>
        <w:t xml:space="preserve"> </w:t>
      </w:r>
      <w:r w:rsidRPr="007F6929">
        <w:rPr>
          <w:lang w:val="en-US" w:eastAsia="en-GB"/>
        </w:rPr>
        <w:t xml:space="preserve">M. </w:t>
      </w:r>
      <w:r>
        <w:rPr>
          <w:lang w:val="en-US" w:eastAsia="en-GB"/>
        </w:rPr>
        <w:t>(</w:t>
      </w:r>
      <w:r w:rsidRPr="007F6929">
        <w:rPr>
          <w:lang w:val="en-US" w:eastAsia="en-GB"/>
        </w:rPr>
        <w:t>2016</w:t>
      </w:r>
      <w:r>
        <w:rPr>
          <w:lang w:val="en-US" w:eastAsia="en-GB"/>
        </w:rPr>
        <w:t>),</w:t>
      </w:r>
      <w:r w:rsidRPr="007F6929">
        <w:rPr>
          <w:lang w:val="en-US" w:eastAsia="en-GB"/>
        </w:rPr>
        <w:t xml:space="preserve"> </w:t>
      </w:r>
      <w:r>
        <w:rPr>
          <w:lang w:val="en-US" w:eastAsia="en-GB"/>
        </w:rPr>
        <w:t>“</w:t>
      </w:r>
      <w:r w:rsidRPr="007F6929">
        <w:rPr>
          <w:lang w:val="en-US" w:eastAsia="en-GB"/>
        </w:rPr>
        <w:t>Coupling citizens and elites in deliberative systems: The role of institutional design</w:t>
      </w:r>
      <w:r>
        <w:rPr>
          <w:lang w:val="en-US" w:eastAsia="en-GB"/>
        </w:rPr>
        <w:t>”,</w:t>
      </w:r>
      <w:r w:rsidRPr="007F6929">
        <w:rPr>
          <w:lang w:val="en-US" w:eastAsia="en-GB"/>
        </w:rPr>
        <w:t xml:space="preserve"> </w:t>
      </w:r>
      <w:r w:rsidRPr="007F6929">
        <w:rPr>
          <w:i/>
          <w:iCs/>
          <w:lang w:val="en-US" w:eastAsia="en-GB"/>
        </w:rPr>
        <w:t>European Journal of Political Research</w:t>
      </w:r>
      <w:r w:rsidRPr="00AD25D7">
        <w:rPr>
          <w:i/>
          <w:iCs/>
          <w:lang w:val="en-US" w:eastAsia="en-GB"/>
        </w:rPr>
        <w:t>, 55</w:t>
      </w:r>
      <w:r w:rsidRPr="007F6929">
        <w:rPr>
          <w:lang w:val="en-US" w:eastAsia="en-GB"/>
        </w:rPr>
        <w:t>(1), p.</w:t>
      </w:r>
      <w:r>
        <w:rPr>
          <w:lang w:val="en-US" w:eastAsia="en-GB"/>
        </w:rPr>
        <w:t xml:space="preserve"> </w:t>
      </w:r>
      <w:r w:rsidRPr="007F6929">
        <w:rPr>
          <w:lang w:val="en-US" w:eastAsia="en-GB"/>
        </w:rPr>
        <w:t>43-60.</w:t>
      </w:r>
    </w:p>
    <w:p w14:paraId="33337C09" w14:textId="77777777" w:rsidR="00643A41" w:rsidRPr="007F6929" w:rsidRDefault="00643A41" w:rsidP="00643A41">
      <w:pPr>
        <w:rPr>
          <w:lang w:val="en-US" w:eastAsia="en-GB"/>
        </w:rPr>
      </w:pPr>
      <w:proofErr w:type="spellStart"/>
      <w:r w:rsidRPr="007F6929">
        <w:rPr>
          <w:lang w:val="en-US" w:eastAsia="en-GB"/>
        </w:rPr>
        <w:t>Lafont</w:t>
      </w:r>
      <w:proofErr w:type="spellEnd"/>
      <w:r w:rsidRPr="007F6929">
        <w:rPr>
          <w:lang w:val="en-US" w:eastAsia="en-GB"/>
        </w:rPr>
        <w:t xml:space="preserve"> C. </w:t>
      </w:r>
      <w:r>
        <w:rPr>
          <w:lang w:val="en-US" w:eastAsia="en-GB"/>
        </w:rPr>
        <w:t>(</w:t>
      </w:r>
      <w:r w:rsidRPr="007F6929">
        <w:rPr>
          <w:lang w:val="en-US" w:eastAsia="en-GB"/>
        </w:rPr>
        <w:t>2019</w:t>
      </w:r>
      <w:r>
        <w:rPr>
          <w:lang w:val="en-US" w:eastAsia="en-GB"/>
        </w:rPr>
        <w:t>),</w:t>
      </w:r>
      <w:r w:rsidRPr="007F6929">
        <w:rPr>
          <w:lang w:val="en-US" w:eastAsia="en-GB"/>
        </w:rPr>
        <w:t xml:space="preserve"> </w:t>
      </w:r>
      <w:r w:rsidRPr="007F6929">
        <w:rPr>
          <w:i/>
          <w:iCs/>
          <w:lang w:val="en-US" w:eastAsia="en-GB"/>
        </w:rPr>
        <w:t>Democracy without shortcuts: A participatory conception of deliberative democracy</w:t>
      </w:r>
      <w:r>
        <w:rPr>
          <w:lang w:val="en-US" w:eastAsia="en-GB"/>
        </w:rPr>
        <w:t>,</w:t>
      </w:r>
      <w:r w:rsidRPr="007F6929">
        <w:rPr>
          <w:lang w:val="en-US" w:eastAsia="en-GB"/>
        </w:rPr>
        <w:t xml:space="preserve"> Oxford University Press.</w:t>
      </w:r>
    </w:p>
    <w:p w14:paraId="592A4327" w14:textId="77777777" w:rsidR="00643A41" w:rsidRPr="007F6929" w:rsidRDefault="00643A41" w:rsidP="00643A41">
      <w:pPr>
        <w:rPr>
          <w:lang w:val="en-US" w:eastAsia="en-GB"/>
        </w:rPr>
      </w:pPr>
      <w:r w:rsidRPr="007F6929">
        <w:rPr>
          <w:lang w:val="en-US" w:eastAsia="en-GB"/>
        </w:rPr>
        <w:t xml:space="preserve">OECD </w:t>
      </w:r>
      <w:r>
        <w:rPr>
          <w:lang w:val="en-US" w:eastAsia="en-GB"/>
        </w:rPr>
        <w:t>(</w:t>
      </w:r>
      <w:r w:rsidRPr="007F6929">
        <w:rPr>
          <w:lang w:val="en-US" w:eastAsia="en-GB"/>
        </w:rPr>
        <w:t>2020</w:t>
      </w:r>
      <w:r>
        <w:rPr>
          <w:lang w:val="en-US" w:eastAsia="en-GB"/>
        </w:rPr>
        <w:t>),</w:t>
      </w:r>
      <w:r w:rsidRPr="007F6929">
        <w:rPr>
          <w:lang w:val="en-US" w:eastAsia="en-GB"/>
        </w:rPr>
        <w:t xml:space="preserve"> </w:t>
      </w:r>
      <w:r w:rsidRPr="00AD25D7">
        <w:rPr>
          <w:i/>
          <w:iCs/>
          <w:lang w:val="en-US" w:eastAsia="en-GB"/>
        </w:rPr>
        <w:t>Innovative citizen participation and new democratic institutions: Catching the deliberative wave</w:t>
      </w:r>
      <w:r>
        <w:rPr>
          <w:lang w:val="en-US" w:eastAsia="en-GB"/>
        </w:rPr>
        <w:t>,</w:t>
      </w:r>
      <w:r w:rsidRPr="007F6929">
        <w:rPr>
          <w:lang w:val="en-US" w:eastAsia="en-GB"/>
        </w:rPr>
        <w:t xml:space="preserve"> OECD.</w:t>
      </w:r>
    </w:p>
    <w:p w14:paraId="455F1FDC" w14:textId="77777777" w:rsidR="00643A41" w:rsidRPr="007F6929" w:rsidRDefault="00643A41" w:rsidP="00643A41">
      <w:pPr>
        <w:rPr>
          <w:lang w:val="en-US" w:eastAsia="en-GB"/>
        </w:rPr>
      </w:pPr>
      <w:proofErr w:type="spellStart"/>
      <w:r w:rsidRPr="007F6929">
        <w:rPr>
          <w:lang w:val="en-US" w:eastAsia="en-GB"/>
        </w:rPr>
        <w:t>Pomatto</w:t>
      </w:r>
      <w:proofErr w:type="spellEnd"/>
      <w:r w:rsidRPr="007F6929">
        <w:rPr>
          <w:lang w:val="en-US" w:eastAsia="en-GB"/>
        </w:rPr>
        <w:t xml:space="preserve"> G. </w:t>
      </w:r>
      <w:r>
        <w:rPr>
          <w:lang w:val="en-US" w:eastAsia="en-GB"/>
        </w:rPr>
        <w:t>(</w:t>
      </w:r>
      <w:r w:rsidRPr="007F6929">
        <w:rPr>
          <w:lang w:val="en-US" w:eastAsia="en-GB"/>
        </w:rPr>
        <w:t>2019</w:t>
      </w:r>
      <w:r>
        <w:rPr>
          <w:lang w:val="en-US" w:eastAsia="en-GB"/>
        </w:rPr>
        <w:t>),</w:t>
      </w:r>
      <w:r w:rsidRPr="007F6929">
        <w:rPr>
          <w:lang w:val="en-US" w:eastAsia="en-GB"/>
        </w:rPr>
        <w:t xml:space="preserve"> </w:t>
      </w:r>
      <w:r>
        <w:rPr>
          <w:lang w:val="en-US" w:eastAsia="en-GB"/>
        </w:rPr>
        <w:t>“</w:t>
      </w:r>
      <w:r w:rsidRPr="007F6929">
        <w:rPr>
          <w:lang w:val="en-US" w:eastAsia="en-GB"/>
        </w:rPr>
        <w:t>Journalists: the role of the media in democratic innovation</w:t>
      </w:r>
      <w:r>
        <w:rPr>
          <w:lang w:val="en-US" w:eastAsia="en-GB"/>
        </w:rPr>
        <w:t>”,</w:t>
      </w:r>
      <w:r w:rsidRPr="007F6929">
        <w:rPr>
          <w:lang w:val="en-US" w:eastAsia="en-GB"/>
        </w:rPr>
        <w:t xml:space="preserve"> </w:t>
      </w:r>
      <w:r w:rsidRPr="00AD25D7">
        <w:rPr>
          <w:i/>
          <w:iCs/>
          <w:lang w:val="en-US" w:eastAsia="en-GB"/>
        </w:rPr>
        <w:t>in</w:t>
      </w:r>
      <w:r w:rsidRPr="007F6929">
        <w:rPr>
          <w:lang w:val="en-US" w:eastAsia="en-GB"/>
        </w:rPr>
        <w:t xml:space="preserve"> S. </w:t>
      </w:r>
      <w:proofErr w:type="spellStart"/>
      <w:r w:rsidRPr="007F6929">
        <w:rPr>
          <w:lang w:val="en-US" w:eastAsia="en-GB"/>
        </w:rPr>
        <w:t>Eltub</w:t>
      </w:r>
      <w:proofErr w:type="spellEnd"/>
      <w:r w:rsidRPr="007F6929">
        <w:rPr>
          <w:lang w:val="en-US" w:eastAsia="en-GB"/>
        </w:rPr>
        <w:t xml:space="preserve"> and O. Escobar </w:t>
      </w:r>
      <w:r>
        <w:rPr>
          <w:lang w:val="en-US" w:eastAsia="en-GB"/>
        </w:rPr>
        <w:t>(</w:t>
      </w:r>
      <w:r w:rsidRPr="007F6929">
        <w:rPr>
          <w:lang w:val="en-US" w:eastAsia="en-GB"/>
        </w:rPr>
        <w:t>Eds.</w:t>
      </w:r>
      <w:r>
        <w:rPr>
          <w:lang w:val="en-US" w:eastAsia="en-GB"/>
        </w:rPr>
        <w:t>),</w:t>
      </w:r>
      <w:r w:rsidRPr="007F6929">
        <w:rPr>
          <w:lang w:val="en-US" w:eastAsia="en-GB"/>
        </w:rPr>
        <w:t xml:space="preserve"> </w:t>
      </w:r>
      <w:r w:rsidRPr="007F6929">
        <w:rPr>
          <w:i/>
          <w:iCs/>
          <w:lang w:val="en-US" w:eastAsia="en-GB"/>
        </w:rPr>
        <w:t>Handbook of Democratic Innovation and Governance</w:t>
      </w:r>
      <w:r>
        <w:rPr>
          <w:lang w:val="en-US" w:eastAsia="en-GB"/>
        </w:rPr>
        <w:t>,</w:t>
      </w:r>
      <w:r w:rsidRPr="007F6929">
        <w:rPr>
          <w:lang w:val="en-US" w:eastAsia="en-GB"/>
        </w:rPr>
        <w:t xml:space="preserve"> Edward Elgar Publishing.</w:t>
      </w:r>
    </w:p>
    <w:p w14:paraId="6D561BF4" w14:textId="77777777" w:rsidR="00643A41" w:rsidRPr="007F6929" w:rsidRDefault="00643A41" w:rsidP="00643A41">
      <w:pPr>
        <w:rPr>
          <w:lang w:val="en-US" w:eastAsia="en-GB"/>
        </w:rPr>
      </w:pPr>
      <w:r w:rsidRPr="007F6929">
        <w:rPr>
          <w:lang w:val="en-US" w:eastAsia="en-GB"/>
        </w:rPr>
        <w:t xml:space="preserve">Rask M., Worthington R. and Minna L. </w:t>
      </w:r>
      <w:r>
        <w:rPr>
          <w:lang w:val="en-US" w:eastAsia="en-GB"/>
        </w:rPr>
        <w:t>(E</w:t>
      </w:r>
      <w:r w:rsidRPr="007F6929">
        <w:rPr>
          <w:lang w:val="en-US" w:eastAsia="en-GB"/>
        </w:rPr>
        <w:t>ds.</w:t>
      </w:r>
      <w:r>
        <w:rPr>
          <w:lang w:val="en-US" w:eastAsia="en-GB"/>
        </w:rPr>
        <w:t>)</w:t>
      </w:r>
      <w:r w:rsidRPr="007F6929">
        <w:rPr>
          <w:lang w:val="en-US" w:eastAsia="en-GB"/>
        </w:rPr>
        <w:t xml:space="preserve"> </w:t>
      </w:r>
      <w:r>
        <w:rPr>
          <w:lang w:val="en-US" w:eastAsia="en-GB"/>
        </w:rPr>
        <w:t>(</w:t>
      </w:r>
      <w:r w:rsidRPr="007F6929">
        <w:rPr>
          <w:lang w:val="en-US" w:eastAsia="en-GB"/>
        </w:rPr>
        <w:t>2013</w:t>
      </w:r>
      <w:r>
        <w:rPr>
          <w:lang w:val="en-US" w:eastAsia="en-GB"/>
        </w:rPr>
        <w:t>),</w:t>
      </w:r>
      <w:r w:rsidRPr="007F6929">
        <w:rPr>
          <w:lang w:val="en-US" w:eastAsia="en-GB"/>
        </w:rPr>
        <w:t xml:space="preserve"> </w:t>
      </w:r>
      <w:r w:rsidRPr="007F6929">
        <w:rPr>
          <w:i/>
          <w:iCs/>
          <w:lang w:val="en-US" w:eastAsia="en-GB"/>
        </w:rPr>
        <w:t>Citizen participation in global environmental governance</w:t>
      </w:r>
      <w:r>
        <w:rPr>
          <w:lang w:val="en-US" w:eastAsia="en-GB"/>
        </w:rPr>
        <w:t>,</w:t>
      </w:r>
      <w:r w:rsidRPr="007F6929">
        <w:rPr>
          <w:lang w:val="en-US" w:eastAsia="en-GB"/>
        </w:rPr>
        <w:t xml:space="preserve"> Routledge.</w:t>
      </w:r>
    </w:p>
    <w:p w14:paraId="1B7B4219" w14:textId="77777777" w:rsidR="00643A41" w:rsidRPr="007F6929" w:rsidRDefault="00643A41" w:rsidP="00643A41">
      <w:pPr>
        <w:rPr>
          <w:lang w:val="en-US" w:eastAsia="en-GB"/>
        </w:rPr>
      </w:pPr>
      <w:proofErr w:type="spellStart"/>
      <w:r w:rsidRPr="007F6929">
        <w:rPr>
          <w:lang w:val="en-US" w:eastAsia="en-GB"/>
        </w:rPr>
        <w:t>Setälä</w:t>
      </w:r>
      <w:proofErr w:type="spellEnd"/>
      <w:r w:rsidRPr="007F6929">
        <w:rPr>
          <w:lang w:val="en-US" w:eastAsia="en-GB"/>
        </w:rPr>
        <w:t xml:space="preserve"> M. and Smith G. </w:t>
      </w:r>
      <w:r>
        <w:rPr>
          <w:lang w:val="en-US" w:eastAsia="en-GB"/>
        </w:rPr>
        <w:t>(</w:t>
      </w:r>
      <w:r w:rsidRPr="007F6929">
        <w:rPr>
          <w:lang w:val="en-US" w:eastAsia="en-GB"/>
        </w:rPr>
        <w:t>2018</w:t>
      </w:r>
      <w:r>
        <w:rPr>
          <w:lang w:val="en-US" w:eastAsia="en-GB"/>
        </w:rPr>
        <w:t>),</w:t>
      </w:r>
      <w:r w:rsidRPr="007F6929">
        <w:rPr>
          <w:lang w:val="en-US" w:eastAsia="en-GB"/>
        </w:rPr>
        <w:t xml:space="preserve"> </w:t>
      </w:r>
      <w:r>
        <w:rPr>
          <w:lang w:val="en-US" w:eastAsia="en-GB"/>
        </w:rPr>
        <w:t>“</w:t>
      </w:r>
      <w:r w:rsidRPr="007F6929">
        <w:rPr>
          <w:lang w:val="en-US" w:eastAsia="en-GB"/>
        </w:rPr>
        <w:t>Mini-publics and deliberative democracy</w:t>
      </w:r>
      <w:r>
        <w:rPr>
          <w:lang w:val="en-US" w:eastAsia="en-GB"/>
        </w:rPr>
        <w:t>”,</w:t>
      </w:r>
      <w:r w:rsidRPr="007F6929">
        <w:rPr>
          <w:lang w:val="en-US" w:eastAsia="en-GB"/>
        </w:rPr>
        <w:t xml:space="preserve"> </w:t>
      </w:r>
      <w:r w:rsidRPr="007F6929">
        <w:rPr>
          <w:i/>
          <w:iCs/>
          <w:lang w:val="en-US" w:eastAsia="en-GB"/>
        </w:rPr>
        <w:t>The Oxford handbook of deliberative democracy</w:t>
      </w:r>
      <w:r w:rsidRPr="007F6929">
        <w:rPr>
          <w:lang w:val="en-US" w:eastAsia="en-GB"/>
        </w:rPr>
        <w:t>, p.</w:t>
      </w:r>
      <w:r>
        <w:rPr>
          <w:lang w:val="en-US" w:eastAsia="en-GB"/>
        </w:rPr>
        <w:t xml:space="preserve"> </w:t>
      </w:r>
      <w:r w:rsidRPr="007F6929">
        <w:rPr>
          <w:lang w:val="en-US" w:eastAsia="en-GB"/>
        </w:rPr>
        <w:t>300-314.</w:t>
      </w:r>
    </w:p>
    <w:p w14:paraId="62A386A2" w14:textId="77777777" w:rsidR="00643A41" w:rsidRPr="007F6929" w:rsidRDefault="00643A41" w:rsidP="00643A41">
      <w:pPr>
        <w:rPr>
          <w:lang w:val="en-US" w:eastAsia="en-GB"/>
        </w:rPr>
      </w:pPr>
      <w:r w:rsidRPr="007F6929">
        <w:rPr>
          <w:lang w:val="en-US" w:eastAsia="en-GB"/>
        </w:rPr>
        <w:t xml:space="preserve">Smith G. </w:t>
      </w:r>
      <w:r>
        <w:rPr>
          <w:lang w:val="en-US" w:eastAsia="en-GB"/>
        </w:rPr>
        <w:t>(</w:t>
      </w:r>
      <w:r w:rsidRPr="007F6929">
        <w:rPr>
          <w:lang w:val="en-US" w:eastAsia="en-GB"/>
        </w:rPr>
        <w:t>2021</w:t>
      </w:r>
      <w:r>
        <w:rPr>
          <w:lang w:val="en-US" w:eastAsia="en-GB"/>
        </w:rPr>
        <w:t>),</w:t>
      </w:r>
      <w:r w:rsidRPr="007F6929">
        <w:rPr>
          <w:lang w:val="en-US" w:eastAsia="en-GB"/>
        </w:rPr>
        <w:t xml:space="preserve"> </w:t>
      </w:r>
      <w:r w:rsidRPr="007F6929">
        <w:rPr>
          <w:i/>
          <w:iCs/>
          <w:lang w:val="en-US" w:eastAsia="en-GB"/>
        </w:rPr>
        <w:t xml:space="preserve">Can democracy safeguard the </w:t>
      </w:r>
      <w:proofErr w:type="gramStart"/>
      <w:r w:rsidRPr="007F6929">
        <w:rPr>
          <w:i/>
          <w:iCs/>
          <w:lang w:val="en-US" w:eastAsia="en-GB"/>
        </w:rPr>
        <w:t>future?</w:t>
      </w:r>
      <w:r>
        <w:rPr>
          <w:lang w:val="en-US" w:eastAsia="en-GB"/>
        </w:rPr>
        <w:t>,</w:t>
      </w:r>
      <w:proofErr w:type="gramEnd"/>
      <w:r w:rsidRPr="007F6929">
        <w:rPr>
          <w:lang w:val="en-US" w:eastAsia="en-GB"/>
        </w:rPr>
        <w:t xml:space="preserve"> Polity.</w:t>
      </w:r>
    </w:p>
    <w:p w14:paraId="3670CE9E" w14:textId="77777777" w:rsidR="00643A41" w:rsidRPr="007F6929" w:rsidRDefault="00643A41" w:rsidP="00643A41">
      <w:pPr>
        <w:rPr>
          <w:lang w:val="en-US" w:eastAsia="en-GB"/>
        </w:rPr>
      </w:pPr>
      <w:proofErr w:type="spellStart"/>
      <w:r w:rsidRPr="007F6929">
        <w:rPr>
          <w:lang w:val="en-US" w:eastAsia="en-GB"/>
        </w:rPr>
        <w:t>Torney</w:t>
      </w:r>
      <w:proofErr w:type="spellEnd"/>
      <w:r w:rsidRPr="007F6929">
        <w:rPr>
          <w:lang w:val="en-US" w:eastAsia="en-GB"/>
        </w:rPr>
        <w:t xml:space="preserve"> D. </w:t>
      </w:r>
      <w:r>
        <w:rPr>
          <w:lang w:val="en-US" w:eastAsia="en-GB"/>
        </w:rPr>
        <w:t>(</w:t>
      </w:r>
      <w:r w:rsidRPr="007F6929">
        <w:rPr>
          <w:lang w:val="en-US" w:eastAsia="en-GB"/>
        </w:rPr>
        <w:t>2021</w:t>
      </w:r>
      <w:r>
        <w:rPr>
          <w:lang w:val="en-US" w:eastAsia="en-GB"/>
        </w:rPr>
        <w:t>),</w:t>
      </w:r>
      <w:r w:rsidRPr="007F6929">
        <w:rPr>
          <w:lang w:val="en-US" w:eastAsia="en-GB"/>
        </w:rPr>
        <w:t xml:space="preserve"> </w:t>
      </w:r>
      <w:r>
        <w:rPr>
          <w:lang w:val="en-US" w:eastAsia="en-GB"/>
        </w:rPr>
        <w:t>“</w:t>
      </w:r>
      <w:r w:rsidRPr="007F6929">
        <w:rPr>
          <w:lang w:val="en-US" w:eastAsia="en-GB"/>
        </w:rPr>
        <w:t>Deliberative mini-publics and the European Green Deal in turbulent times: The Irish and French climate assemblies</w:t>
      </w:r>
      <w:r>
        <w:rPr>
          <w:lang w:val="en-US" w:eastAsia="en-GB"/>
        </w:rPr>
        <w:t>”,</w:t>
      </w:r>
      <w:r w:rsidRPr="007F6929">
        <w:rPr>
          <w:lang w:val="en-US" w:eastAsia="en-GB"/>
        </w:rPr>
        <w:t xml:space="preserve"> </w:t>
      </w:r>
      <w:r w:rsidRPr="007F6929">
        <w:rPr>
          <w:i/>
          <w:iCs/>
          <w:lang w:val="en-US" w:eastAsia="en-GB"/>
        </w:rPr>
        <w:t>Politics and Governance</w:t>
      </w:r>
      <w:r w:rsidRPr="00AD25D7">
        <w:rPr>
          <w:lang w:val="en-US" w:eastAsia="en-GB"/>
        </w:rPr>
        <w:t>, 9</w:t>
      </w:r>
      <w:r w:rsidRPr="007F6929">
        <w:rPr>
          <w:lang w:val="en-US" w:eastAsia="en-GB"/>
        </w:rPr>
        <w:t>(3), p.</w:t>
      </w:r>
      <w:r>
        <w:rPr>
          <w:lang w:val="en-US" w:eastAsia="en-GB"/>
        </w:rPr>
        <w:t xml:space="preserve"> </w:t>
      </w:r>
      <w:r w:rsidRPr="007F6929">
        <w:rPr>
          <w:lang w:val="en-US" w:eastAsia="en-GB"/>
        </w:rPr>
        <w:t>380-390</w:t>
      </w:r>
    </w:p>
    <w:p w14:paraId="20B34E1B" w14:textId="77777777" w:rsidR="00643A41" w:rsidRPr="001B33C3" w:rsidRDefault="00643A41" w:rsidP="00643A41">
      <w:pPr>
        <w:rPr>
          <w:lang w:val="en-US" w:eastAsia="en-GB"/>
        </w:rPr>
      </w:pPr>
      <w:r w:rsidRPr="007F6929">
        <w:rPr>
          <w:lang w:val="en-US" w:eastAsia="en-GB"/>
        </w:rPr>
        <w:t xml:space="preserve">Willis R., </w:t>
      </w:r>
      <w:proofErr w:type="spellStart"/>
      <w:r w:rsidRPr="007F6929">
        <w:rPr>
          <w:lang w:val="en-US" w:eastAsia="en-GB"/>
        </w:rPr>
        <w:t>Curato</w:t>
      </w:r>
      <w:proofErr w:type="spellEnd"/>
      <w:r w:rsidRPr="007F6929">
        <w:rPr>
          <w:lang w:val="en-US" w:eastAsia="en-GB"/>
        </w:rPr>
        <w:t xml:space="preserve"> N. and Smith G. </w:t>
      </w:r>
      <w:r>
        <w:rPr>
          <w:lang w:val="en-US" w:eastAsia="en-GB"/>
        </w:rPr>
        <w:t>(</w:t>
      </w:r>
      <w:r w:rsidRPr="007F6929">
        <w:rPr>
          <w:lang w:val="en-US" w:eastAsia="en-GB"/>
        </w:rPr>
        <w:t>2022</w:t>
      </w:r>
      <w:r>
        <w:rPr>
          <w:lang w:val="en-US" w:eastAsia="en-GB"/>
        </w:rPr>
        <w:t>),</w:t>
      </w:r>
      <w:r w:rsidRPr="007F6929">
        <w:rPr>
          <w:lang w:val="en-US" w:eastAsia="en-GB"/>
        </w:rPr>
        <w:t xml:space="preserve"> </w:t>
      </w:r>
      <w:r>
        <w:rPr>
          <w:lang w:val="en-US" w:eastAsia="en-GB"/>
        </w:rPr>
        <w:t>“</w:t>
      </w:r>
      <w:r w:rsidRPr="007F6929">
        <w:rPr>
          <w:lang w:val="en-US" w:eastAsia="en-GB"/>
        </w:rPr>
        <w:t>Deliberative democracy and the climate crisis</w:t>
      </w:r>
      <w:r>
        <w:rPr>
          <w:lang w:val="en-US" w:eastAsia="en-GB"/>
        </w:rPr>
        <w:t>”,</w:t>
      </w:r>
      <w:r w:rsidRPr="007F6929">
        <w:rPr>
          <w:lang w:val="en-US" w:eastAsia="en-GB"/>
        </w:rPr>
        <w:t xml:space="preserve"> </w:t>
      </w:r>
      <w:r w:rsidRPr="001B33C3">
        <w:rPr>
          <w:i/>
          <w:iCs/>
          <w:lang w:val="en-US" w:eastAsia="en-GB"/>
        </w:rPr>
        <w:t>Wiley Interdisciplinary Reviews: Climate Change</w:t>
      </w:r>
      <w:r w:rsidRPr="001B33C3">
        <w:rPr>
          <w:lang w:val="en-US" w:eastAsia="en-GB"/>
        </w:rPr>
        <w:t>, 13(2), p.</w:t>
      </w:r>
      <w:r>
        <w:rPr>
          <w:lang w:val="en-US" w:eastAsia="en-GB"/>
        </w:rPr>
        <w:t xml:space="preserve"> </w:t>
      </w:r>
      <w:r w:rsidRPr="001B33C3">
        <w:rPr>
          <w:lang w:val="en-US" w:eastAsia="en-GB"/>
        </w:rPr>
        <w:t>e759.</w:t>
      </w:r>
    </w:p>
    <w:p w14:paraId="19C818F5" w14:textId="77777777" w:rsidR="00643A41" w:rsidRPr="001B33C3" w:rsidRDefault="00643A41" w:rsidP="00643A41">
      <w:pPr>
        <w:rPr>
          <w:lang w:val="en-US"/>
        </w:rPr>
      </w:pPr>
    </w:p>
    <w:p w14:paraId="038CADD8" w14:textId="77777777" w:rsidR="00643A41" w:rsidRPr="001E6017" w:rsidRDefault="00643A41" w:rsidP="001E6017">
      <w:pPr>
        <w:rPr>
          <w:rFonts w:ascii="Avenir Book" w:eastAsia="Times New Roman" w:hAnsi="Avenir Book" w:cs="Times New Roman"/>
          <w:sz w:val="20"/>
          <w:szCs w:val="20"/>
          <w:lang w:eastAsia="en-GB"/>
        </w:rPr>
      </w:pPr>
    </w:p>
    <w:sectPr w:rsidR="00643A41" w:rsidRPr="001E6017" w:rsidSect="00CE2AEE">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29938" w14:textId="77777777" w:rsidR="00375B83" w:rsidRDefault="00375B83" w:rsidP="009E4BC0">
      <w:r>
        <w:separator/>
      </w:r>
    </w:p>
  </w:endnote>
  <w:endnote w:type="continuationSeparator" w:id="0">
    <w:p w14:paraId="10A8DAB6" w14:textId="77777777" w:rsidR="00375B83" w:rsidRDefault="00375B83" w:rsidP="009E4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Titres CS)">
    <w:altName w:val="Times New Roman"/>
    <w:panose1 w:val="020B0604020202020204"/>
    <w:charset w:val="00"/>
    <w:family w:val="roman"/>
    <w:notTrueType/>
    <w:pitch w:val="default"/>
  </w:font>
  <w:font w:name="Avenir Book">
    <w:panose1 w:val="02000503020000020003"/>
    <w:charset w:val="00"/>
    <w:family w:val="auto"/>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0070626"/>
      <w:docPartObj>
        <w:docPartGallery w:val="Page Numbers (Bottom of Page)"/>
        <w:docPartUnique/>
      </w:docPartObj>
    </w:sdtPr>
    <w:sdtContent>
      <w:p w14:paraId="0B8E33F2" w14:textId="77777777" w:rsidR="00643A41" w:rsidRDefault="00643A41" w:rsidP="00C52A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B8CA0" w14:textId="77777777" w:rsidR="00643A41" w:rsidRDefault="00643A41">
    <w:pPr>
      <w:pStyle w:val="Footer"/>
    </w:pPr>
  </w:p>
  <w:p w14:paraId="678315E3" w14:textId="77777777" w:rsidR="00643A41" w:rsidRDefault="00643A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135978"/>
      <w:docPartObj>
        <w:docPartGallery w:val="Page Numbers (Bottom of Page)"/>
        <w:docPartUnique/>
      </w:docPartObj>
    </w:sdtPr>
    <w:sdtContent>
      <w:p w14:paraId="1069349E" w14:textId="77777777" w:rsidR="00643A41" w:rsidRDefault="00643A41" w:rsidP="00C52A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F145A15" w14:textId="77777777" w:rsidR="00643A41" w:rsidRDefault="00643A41">
    <w:pPr>
      <w:pStyle w:val="Footer"/>
    </w:pPr>
  </w:p>
  <w:p w14:paraId="13D46259" w14:textId="77777777" w:rsidR="00643A41" w:rsidRDefault="00643A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0130434"/>
      <w:docPartObj>
        <w:docPartGallery w:val="Page Numbers (Bottom of Page)"/>
        <w:docPartUnique/>
      </w:docPartObj>
    </w:sdtPr>
    <w:sdtContent>
      <w:p w14:paraId="62EE3FB4" w14:textId="78A7B69B" w:rsidR="0019748B" w:rsidRDefault="0019748B" w:rsidP="00F408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2EC954" w14:textId="77777777" w:rsidR="0019748B" w:rsidRDefault="001974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0945908"/>
      <w:docPartObj>
        <w:docPartGallery w:val="Page Numbers (Bottom of Page)"/>
        <w:docPartUnique/>
      </w:docPartObj>
    </w:sdtPr>
    <w:sdtContent>
      <w:p w14:paraId="5E5F3E01" w14:textId="13FC31CC" w:rsidR="0019748B" w:rsidRDefault="0019748B" w:rsidP="00F408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B3FF8A" w14:textId="77777777" w:rsidR="0019748B" w:rsidRDefault="00197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D976" w14:textId="77777777" w:rsidR="00375B83" w:rsidRDefault="00375B83" w:rsidP="009E4BC0">
      <w:r>
        <w:separator/>
      </w:r>
    </w:p>
  </w:footnote>
  <w:footnote w:type="continuationSeparator" w:id="0">
    <w:p w14:paraId="4085C2E4" w14:textId="77777777" w:rsidR="00375B83" w:rsidRDefault="00375B83" w:rsidP="009E4BC0">
      <w:r>
        <w:continuationSeparator/>
      </w:r>
    </w:p>
  </w:footnote>
  <w:footnote w:id="1">
    <w:p w14:paraId="580BAB19" w14:textId="1FD05897" w:rsidR="007C72EF" w:rsidRPr="002C0B65" w:rsidRDefault="007C72EF">
      <w:pPr>
        <w:pStyle w:val="FootnoteText"/>
        <w:rPr>
          <w:rFonts w:ascii="Avenir Book" w:hAnsi="Avenir Book"/>
          <w:sz w:val="18"/>
          <w:szCs w:val="18"/>
        </w:rPr>
      </w:pPr>
      <w:r w:rsidRPr="002C0B65">
        <w:rPr>
          <w:rStyle w:val="FootnoteReference"/>
          <w:rFonts w:ascii="Avenir Book" w:hAnsi="Avenir Book"/>
          <w:sz w:val="18"/>
          <w:szCs w:val="18"/>
        </w:rPr>
        <w:footnoteRef/>
      </w:r>
      <w:r w:rsidRPr="002C0B65">
        <w:rPr>
          <w:rFonts w:ascii="Avenir Book" w:hAnsi="Avenir Book"/>
          <w:sz w:val="18"/>
          <w:szCs w:val="18"/>
        </w:rPr>
        <w:t xml:space="preserve"> </w:t>
      </w:r>
      <w:hyperlink r:id="rId1" w:history="1">
        <w:r w:rsidRPr="002C0B65">
          <w:rPr>
            <w:rStyle w:val="Hyperlink"/>
            <w:rFonts w:ascii="Avenir Book" w:hAnsi="Avenir Book"/>
            <w:sz w:val="18"/>
            <w:szCs w:val="18"/>
          </w:rPr>
          <w:t>http://climateandenergy.wwviews.org/</w:t>
        </w:r>
      </w:hyperlink>
    </w:p>
  </w:footnote>
  <w:footnote w:id="2">
    <w:p w14:paraId="32153FEE" w14:textId="459374CE" w:rsidR="00060FC2" w:rsidRPr="002C0B65" w:rsidRDefault="00060FC2" w:rsidP="00060FC2">
      <w:pPr>
        <w:pStyle w:val="FootnoteText"/>
        <w:rPr>
          <w:rFonts w:ascii="Avenir Book" w:hAnsi="Avenir Book"/>
          <w:sz w:val="18"/>
          <w:szCs w:val="18"/>
        </w:rPr>
      </w:pPr>
      <w:r w:rsidRPr="002C0B65">
        <w:rPr>
          <w:rStyle w:val="FootnoteReference"/>
          <w:rFonts w:ascii="Avenir Book" w:hAnsi="Avenir Book"/>
          <w:sz w:val="18"/>
          <w:szCs w:val="18"/>
        </w:rPr>
        <w:footnoteRef/>
      </w:r>
      <w:r w:rsidRPr="002C0B65">
        <w:rPr>
          <w:rFonts w:ascii="Avenir Book" w:hAnsi="Avenir Book"/>
          <w:sz w:val="18"/>
          <w:szCs w:val="18"/>
        </w:rPr>
        <w:t xml:space="preserve"> This does not include Finland’s Citizens’ Jury on Climate Action</w:t>
      </w:r>
      <w:r w:rsidR="001C1D88" w:rsidRPr="002C0B65">
        <w:rPr>
          <w:rFonts w:ascii="Avenir Book" w:hAnsi="Avenir Book"/>
          <w:sz w:val="18"/>
          <w:szCs w:val="18"/>
        </w:rPr>
        <w:t xml:space="preserve">, which as the name suggests has a </w:t>
      </w:r>
      <w:r w:rsidRPr="002C0B65">
        <w:rPr>
          <w:rFonts w:ascii="Avenir Book" w:hAnsi="Avenir Book"/>
          <w:sz w:val="18"/>
          <w:szCs w:val="18"/>
        </w:rPr>
        <w:t>significantly different design</w:t>
      </w:r>
      <w:r w:rsidR="00890D45" w:rsidRPr="002C0B65">
        <w:rPr>
          <w:rFonts w:ascii="Avenir Book" w:hAnsi="Avenir Book"/>
          <w:sz w:val="18"/>
          <w:szCs w:val="18"/>
        </w:rPr>
        <w:t>.</w:t>
      </w:r>
      <w:r w:rsidR="007D5F9F" w:rsidRPr="002C0B65">
        <w:rPr>
          <w:rFonts w:ascii="Avenir Book" w:hAnsi="Avenir Book"/>
          <w:sz w:val="18"/>
          <w:szCs w:val="18"/>
        </w:rPr>
        <w:t xml:space="preserve"> </w:t>
      </w:r>
      <w:r w:rsidR="00EC6E96">
        <w:rPr>
          <w:rFonts w:ascii="Avenir Book" w:hAnsi="Avenir Book"/>
          <w:sz w:val="18"/>
          <w:szCs w:val="18"/>
        </w:rPr>
        <w:t>F</w:t>
      </w:r>
      <w:r w:rsidR="007D5F9F" w:rsidRPr="002C0B65">
        <w:rPr>
          <w:rFonts w:ascii="Avenir Book" w:hAnsi="Avenir Book"/>
          <w:sz w:val="18"/>
          <w:szCs w:val="18"/>
        </w:rPr>
        <w:t>or summaries of completed national assemblies</w:t>
      </w:r>
      <w:r w:rsidR="00EC6E96">
        <w:rPr>
          <w:rFonts w:ascii="Avenir Book" w:hAnsi="Avenir Book"/>
          <w:sz w:val="18"/>
          <w:szCs w:val="18"/>
        </w:rPr>
        <w:t>, see</w:t>
      </w:r>
      <w:r w:rsidR="00EC6E96" w:rsidRPr="002C0B65">
        <w:rPr>
          <w:rFonts w:ascii="Avenir Book" w:hAnsi="Avenir Book"/>
          <w:sz w:val="18"/>
          <w:szCs w:val="18"/>
        </w:rPr>
        <w:t xml:space="preserve"> </w:t>
      </w:r>
      <w:hyperlink r:id="rId2" w:history="1">
        <w:r w:rsidR="00EC6E96" w:rsidRPr="002C0B65">
          <w:rPr>
            <w:rStyle w:val="Hyperlink"/>
            <w:rFonts w:ascii="Avenir Book" w:hAnsi="Avenir Book"/>
            <w:sz w:val="18"/>
            <w:szCs w:val="18"/>
          </w:rPr>
          <w:t>https://knoca.eu/previous-climate-assemblies/</w:t>
        </w:r>
      </w:hyperlink>
      <w:r w:rsidR="007D5F9F" w:rsidRPr="002C0B65">
        <w:rPr>
          <w:rFonts w:ascii="Avenir Book" w:hAnsi="Avenir Book"/>
          <w:sz w:val="18"/>
          <w:szCs w:val="18"/>
        </w:rPr>
        <w:t>.</w:t>
      </w:r>
    </w:p>
  </w:footnote>
  <w:footnote w:id="3">
    <w:p w14:paraId="26358BE1" w14:textId="77777777" w:rsidR="00EC6E96" w:rsidRPr="002C0B65" w:rsidRDefault="00EC6E96" w:rsidP="00EC6E96">
      <w:pPr>
        <w:pStyle w:val="FootnoteText"/>
        <w:rPr>
          <w:rFonts w:ascii="Avenir Book" w:hAnsi="Avenir Book"/>
          <w:sz w:val="18"/>
          <w:szCs w:val="18"/>
        </w:rPr>
      </w:pPr>
      <w:r w:rsidRPr="002C0B65">
        <w:rPr>
          <w:rStyle w:val="FootnoteReference"/>
          <w:rFonts w:ascii="Avenir Book" w:hAnsi="Avenir Book"/>
          <w:sz w:val="18"/>
          <w:szCs w:val="18"/>
        </w:rPr>
        <w:footnoteRef/>
      </w:r>
      <w:r w:rsidRPr="002C0B65">
        <w:rPr>
          <w:rFonts w:ascii="Avenir Book" w:hAnsi="Avenir Book"/>
          <w:sz w:val="18"/>
          <w:szCs w:val="18"/>
        </w:rPr>
        <w:t xml:space="preserve"> </w:t>
      </w:r>
      <w:hyperlink r:id="rId3" w:history="1">
        <w:r w:rsidRPr="002C0B65">
          <w:rPr>
            <w:rStyle w:val="Hyperlink"/>
            <w:rFonts w:ascii="Avenir Book" w:hAnsi="Avenir Book"/>
            <w:sz w:val="18"/>
            <w:szCs w:val="18"/>
          </w:rPr>
          <w:t>https://knoca.eu/</w:t>
        </w:r>
      </w:hyperlink>
    </w:p>
  </w:footnote>
  <w:footnote w:id="4">
    <w:p w14:paraId="2C723CDB" w14:textId="77777777" w:rsidR="00643A41" w:rsidRDefault="00643A41" w:rsidP="00643A41">
      <w:pPr>
        <w:pStyle w:val="FootnoteText"/>
        <w:ind w:left="284" w:hanging="284"/>
      </w:pPr>
      <w:r>
        <w:rPr>
          <w:rStyle w:val="FootnoteReference"/>
        </w:rPr>
        <w:footnoteRef/>
      </w:r>
      <w:r>
        <w:t>.</w:t>
      </w:r>
      <w:r>
        <w:tab/>
      </w:r>
      <w:proofErr w:type="spellStart"/>
      <w:r>
        <w:t>Voir</w:t>
      </w:r>
      <w:proofErr w:type="spellEnd"/>
      <w:r w:rsidRPr="00B45DD2">
        <w:t xml:space="preserve"> </w:t>
      </w:r>
      <w:proofErr w:type="spellStart"/>
      <w:r>
        <w:t>l’url</w:t>
      </w:r>
      <w:proofErr w:type="spellEnd"/>
      <w:r>
        <w:t xml:space="preserve"> </w:t>
      </w:r>
      <w:hyperlink r:id="rId4" w:history="1">
        <w:r w:rsidRPr="00AD044D">
          <w:rPr>
            <w:rStyle w:val="Hyperlink"/>
          </w:rPr>
          <w:t>https://globalassembly.org/</w:t>
        </w:r>
      </w:hyperlink>
    </w:p>
  </w:footnote>
  <w:footnote w:id="5">
    <w:p w14:paraId="35956CD5" w14:textId="77777777" w:rsidR="00643A41" w:rsidRDefault="00643A41" w:rsidP="00643A41">
      <w:pPr>
        <w:pStyle w:val="FootnoteText"/>
      </w:pPr>
      <w:r>
        <w:rPr>
          <w:rStyle w:val="FootnoteReference"/>
        </w:rPr>
        <w:footnoteRef/>
      </w:r>
      <w:r>
        <w:t xml:space="preserve"> </w:t>
      </w:r>
      <w:hyperlink r:id="rId5" w:history="1">
        <w:r w:rsidRPr="001F7CE6">
          <w:rPr>
            <w:rStyle w:val="Hyperlink"/>
          </w:rPr>
          <w:t>https://knoca.eu//</w:t>
        </w:r>
      </w:hyperlink>
    </w:p>
  </w:footnote>
  <w:footnote w:id="6">
    <w:p w14:paraId="407D07F6" w14:textId="77777777" w:rsidR="00643A41" w:rsidRDefault="00643A41" w:rsidP="00643A41">
      <w:pPr>
        <w:pStyle w:val="FootnoteText"/>
      </w:pPr>
      <w:r>
        <w:rPr>
          <w:rStyle w:val="FootnoteReference"/>
        </w:rPr>
        <w:footnoteRef/>
      </w:r>
      <w:r>
        <w:t xml:space="preserve"> </w:t>
      </w:r>
      <w:hyperlink r:id="rId6" w:history="1">
        <w:r w:rsidRPr="001F7CE6">
          <w:rPr>
            <w:rStyle w:val="Hyperlink"/>
          </w:rPr>
          <w:t>https://campuspress.yale.edu/citoyenslegislateurs/</w:t>
        </w:r>
      </w:hyperlink>
    </w:p>
  </w:footnote>
  <w:footnote w:id="7">
    <w:p w14:paraId="17A74761" w14:textId="77777777" w:rsidR="00643A41" w:rsidRDefault="00643A41" w:rsidP="00643A41">
      <w:pPr>
        <w:pStyle w:val="FootnoteText"/>
      </w:pPr>
      <w:r w:rsidRPr="00AA0700">
        <w:rPr>
          <w:rStyle w:val="FootnoteReference"/>
        </w:rPr>
        <w:footnoteRef/>
      </w:r>
      <w:r w:rsidRPr="00AA0700">
        <w:rPr>
          <w:vertAlign w:val="superscript"/>
        </w:rPr>
        <w:t xml:space="preserve"> </w:t>
      </w:r>
      <w:r w:rsidRPr="009F779A">
        <w:t xml:space="preserve">Audrey </w:t>
      </w:r>
      <w:proofErr w:type="spellStart"/>
      <w:r w:rsidRPr="009F779A">
        <w:t>Garric</w:t>
      </w:r>
      <w:proofErr w:type="spellEnd"/>
      <w:r w:rsidRPr="009F779A">
        <w:t xml:space="preserve"> et al., </w:t>
      </w:r>
      <w:r>
        <w:t>« </w:t>
      </w:r>
      <w:hyperlink r:id="rId7" w:history="1">
        <w:r w:rsidRPr="009F779A">
          <w:rPr>
            <w:rStyle w:val="Hyperlink"/>
          </w:rPr>
          <w:t xml:space="preserve">Que </w:t>
        </w:r>
        <w:proofErr w:type="spellStart"/>
        <w:r w:rsidRPr="009F779A">
          <w:rPr>
            <w:rStyle w:val="Hyperlink"/>
          </w:rPr>
          <w:t>sont</w:t>
        </w:r>
        <w:proofErr w:type="spellEnd"/>
        <w:r w:rsidRPr="009F779A">
          <w:rPr>
            <w:rStyle w:val="Hyperlink"/>
          </w:rPr>
          <w:t xml:space="preserve"> </w:t>
        </w:r>
        <w:proofErr w:type="spellStart"/>
        <w:r w:rsidRPr="009F779A">
          <w:rPr>
            <w:rStyle w:val="Hyperlink"/>
          </w:rPr>
          <w:t>devenues</w:t>
        </w:r>
        <w:proofErr w:type="spellEnd"/>
        <w:r w:rsidRPr="009F779A">
          <w:rPr>
            <w:rStyle w:val="Hyperlink"/>
          </w:rPr>
          <w:t xml:space="preserve"> les propositions de la convention pour le </w:t>
        </w:r>
        <w:proofErr w:type="spellStart"/>
        <w:r w:rsidRPr="009F779A">
          <w:rPr>
            <w:rStyle w:val="Hyperlink"/>
          </w:rPr>
          <w:t>climat</w:t>
        </w:r>
        <w:proofErr w:type="spellEnd"/>
        <w:r w:rsidRPr="009F779A">
          <w:rPr>
            <w:rStyle w:val="Hyperlink"/>
          </w:rPr>
          <w:t xml:space="preserve">, </w:t>
        </w:r>
        <w:proofErr w:type="spellStart"/>
        <w:r w:rsidRPr="009F779A">
          <w:rPr>
            <w:rStyle w:val="Hyperlink"/>
          </w:rPr>
          <w:t>qu’Emmanuel</w:t>
        </w:r>
        <w:proofErr w:type="spellEnd"/>
        <w:r w:rsidRPr="009F779A">
          <w:rPr>
            <w:rStyle w:val="Hyperlink"/>
          </w:rPr>
          <w:t xml:space="preserve"> Macron </w:t>
        </w:r>
        <w:proofErr w:type="spellStart"/>
        <w:r w:rsidRPr="009F779A">
          <w:rPr>
            <w:rStyle w:val="Hyperlink"/>
          </w:rPr>
          <w:t>s’était</w:t>
        </w:r>
        <w:proofErr w:type="spellEnd"/>
        <w:r w:rsidRPr="009F779A">
          <w:rPr>
            <w:rStyle w:val="Hyperlink"/>
          </w:rPr>
          <w:t xml:space="preserve"> </w:t>
        </w:r>
        <w:proofErr w:type="spellStart"/>
        <w:r w:rsidRPr="009F779A">
          <w:rPr>
            <w:rStyle w:val="Hyperlink"/>
          </w:rPr>
          <w:t>engagé</w:t>
        </w:r>
        <w:proofErr w:type="spellEnd"/>
        <w:r w:rsidRPr="009F779A">
          <w:rPr>
            <w:rStyle w:val="Hyperlink"/>
          </w:rPr>
          <w:t xml:space="preserve"> à </w:t>
        </w:r>
        <w:proofErr w:type="spellStart"/>
        <w:r w:rsidRPr="009F779A">
          <w:rPr>
            <w:rStyle w:val="Hyperlink"/>
          </w:rPr>
          <w:t>reprendre</w:t>
        </w:r>
        <w:proofErr w:type="spellEnd"/>
        <w:r w:rsidRPr="009F779A">
          <w:rPr>
            <w:rStyle w:val="Hyperlink"/>
          </w:rPr>
          <w:t xml:space="preserve"> “sans </w:t>
        </w:r>
        <w:proofErr w:type="spellStart"/>
        <w:r w:rsidRPr="009F779A">
          <w:rPr>
            <w:rStyle w:val="Hyperlink"/>
          </w:rPr>
          <w:t>filtre</w:t>
        </w:r>
        <w:proofErr w:type="spellEnd"/>
        <w:r w:rsidRPr="009F779A">
          <w:rPr>
            <w:rStyle w:val="Hyperlink"/>
          </w:rPr>
          <w:t>” ?</w:t>
        </w:r>
      </w:hyperlink>
      <w:r w:rsidRPr="009F779A">
        <w:t> »</w:t>
      </w:r>
      <w:r>
        <w:t xml:space="preserve">, </w:t>
      </w:r>
      <w:r w:rsidRPr="009F779A">
        <w:rPr>
          <w:i/>
          <w:iCs/>
        </w:rPr>
        <w:t>Le Monde</w:t>
      </w:r>
      <w:r>
        <w:t xml:space="preserve"> du 10 </w:t>
      </w:r>
      <w:proofErr w:type="spellStart"/>
      <w:r>
        <w:t>février</w:t>
      </w:r>
      <w:proofErr w:type="spellEnd"/>
      <w:r>
        <w:t xml:space="preserve"> 2021. </w:t>
      </w:r>
      <w:proofErr w:type="spellStart"/>
      <w:r>
        <w:t>L’article</w:t>
      </w:r>
      <w:proofErr w:type="spellEnd"/>
      <w:r>
        <w:t xml:space="preserve"> </w:t>
      </w:r>
      <w:proofErr w:type="spellStart"/>
      <w:proofErr w:type="gramStart"/>
      <w:r>
        <w:t>indique</w:t>
      </w:r>
      <w:proofErr w:type="spellEnd"/>
      <w:r>
        <w:t> :</w:t>
      </w:r>
      <w:proofErr w:type="gramEnd"/>
      <w:r>
        <w:t xml:space="preserve"> </w:t>
      </w:r>
      <w:r w:rsidRPr="009F779A">
        <w:rPr>
          <w:highlight w:val="white"/>
        </w:rPr>
        <w:t xml:space="preserve">« il </w:t>
      </w:r>
      <w:proofErr w:type="spellStart"/>
      <w:r w:rsidRPr="009F779A">
        <w:rPr>
          <w:highlight w:val="white"/>
        </w:rPr>
        <w:t>apparaît</w:t>
      </w:r>
      <w:proofErr w:type="spellEnd"/>
      <w:r w:rsidRPr="009F779A">
        <w:rPr>
          <w:highlight w:val="white"/>
        </w:rPr>
        <w:t xml:space="preserve"> que 18 des 146 propositions, </w:t>
      </w:r>
      <w:proofErr w:type="spellStart"/>
      <w:r w:rsidRPr="009F779A">
        <w:rPr>
          <w:highlight w:val="white"/>
        </w:rPr>
        <w:t>soit</w:t>
      </w:r>
      <w:proofErr w:type="spellEnd"/>
      <w:r w:rsidRPr="009F779A">
        <w:rPr>
          <w:highlight w:val="white"/>
        </w:rPr>
        <w:t xml:space="preserve"> 12 %, font </w:t>
      </w:r>
      <w:proofErr w:type="spellStart"/>
      <w:r w:rsidRPr="009F779A">
        <w:rPr>
          <w:highlight w:val="white"/>
        </w:rPr>
        <w:t>l’objet</w:t>
      </w:r>
      <w:proofErr w:type="spellEnd"/>
      <w:r w:rsidRPr="009F779A">
        <w:rPr>
          <w:highlight w:val="white"/>
        </w:rPr>
        <w:t xml:space="preserve"> </w:t>
      </w:r>
      <w:proofErr w:type="spellStart"/>
      <w:r w:rsidRPr="009F779A">
        <w:rPr>
          <w:highlight w:val="white"/>
        </w:rPr>
        <w:t>d’une</w:t>
      </w:r>
      <w:proofErr w:type="spellEnd"/>
      <w:r w:rsidRPr="009F779A">
        <w:rPr>
          <w:highlight w:val="white"/>
        </w:rPr>
        <w:t xml:space="preserve"> reprise </w:t>
      </w:r>
      <w:proofErr w:type="spellStart"/>
      <w:r w:rsidRPr="009F779A">
        <w:rPr>
          <w:highlight w:val="white"/>
        </w:rPr>
        <w:t>intégrale</w:t>
      </w:r>
      <w:proofErr w:type="spellEnd"/>
      <w:r w:rsidRPr="009F779A">
        <w:rPr>
          <w:highlight w:val="white"/>
        </w:rPr>
        <w:t xml:space="preserve">. </w:t>
      </w:r>
      <w:proofErr w:type="spellStart"/>
      <w:r w:rsidRPr="009F779A">
        <w:rPr>
          <w:highlight w:val="white"/>
        </w:rPr>
        <w:t>Outre</w:t>
      </w:r>
      <w:proofErr w:type="spellEnd"/>
      <w:r w:rsidRPr="009F779A">
        <w:rPr>
          <w:highlight w:val="white"/>
        </w:rPr>
        <w:t xml:space="preserve"> les trois</w:t>
      </w:r>
      <w:r>
        <w:rPr>
          <w:highlight w:val="white"/>
        </w:rPr>
        <w:t xml:space="preserve"> </w:t>
      </w:r>
      <w:proofErr w:type="spellStart"/>
      <w:r>
        <w:rPr>
          <w:highlight w:val="white"/>
        </w:rPr>
        <w:t>mesures</w:t>
      </w:r>
      <w:proofErr w:type="spellEnd"/>
      <w:r>
        <w:rPr>
          <w:highlight w:val="white"/>
        </w:rPr>
        <w:t xml:space="preserve"> </w:t>
      </w:r>
      <w:proofErr w:type="spellStart"/>
      <w:r>
        <w:rPr>
          <w:highlight w:val="white"/>
        </w:rPr>
        <w:t>rejetées</w:t>
      </w:r>
      <w:proofErr w:type="spellEnd"/>
      <w:r>
        <w:rPr>
          <w:highlight w:val="white"/>
        </w:rPr>
        <w:t xml:space="preserve"> </w:t>
      </w:r>
      <w:proofErr w:type="spellStart"/>
      <w:r>
        <w:rPr>
          <w:highlight w:val="white"/>
        </w:rPr>
        <w:t>d’emblée</w:t>
      </w:r>
      <w:proofErr w:type="spellEnd"/>
      <w:r>
        <w:rPr>
          <w:highlight w:val="white"/>
        </w:rPr>
        <w:t xml:space="preserve"> par </w:t>
      </w:r>
      <w:proofErr w:type="spellStart"/>
      <w:r>
        <w:rPr>
          <w:highlight w:val="white"/>
        </w:rPr>
        <w:t>l’Élysée</w:t>
      </w:r>
      <w:proofErr w:type="spellEnd"/>
      <w:r>
        <w:rPr>
          <w:highlight w:val="white"/>
        </w:rPr>
        <w:t xml:space="preserve">, 23 </w:t>
      </w:r>
      <w:proofErr w:type="spellStart"/>
      <w:r>
        <w:rPr>
          <w:highlight w:val="white"/>
        </w:rPr>
        <w:t>autres</w:t>
      </w:r>
      <w:proofErr w:type="spellEnd"/>
      <w:r>
        <w:rPr>
          <w:highlight w:val="white"/>
        </w:rPr>
        <w:t xml:space="preserve"> propositions </w:t>
      </w:r>
      <w:proofErr w:type="spellStart"/>
      <w:r>
        <w:rPr>
          <w:highlight w:val="white"/>
        </w:rPr>
        <w:t>sont</w:t>
      </w:r>
      <w:proofErr w:type="spellEnd"/>
      <w:r>
        <w:rPr>
          <w:highlight w:val="white"/>
        </w:rPr>
        <w:t xml:space="preserve"> </w:t>
      </w:r>
      <w:proofErr w:type="spellStart"/>
      <w:r>
        <w:rPr>
          <w:highlight w:val="white"/>
        </w:rPr>
        <w:t>absentes</w:t>
      </w:r>
      <w:proofErr w:type="spellEnd"/>
      <w:r>
        <w:rPr>
          <w:highlight w:val="white"/>
        </w:rPr>
        <w:t xml:space="preserve"> de </w:t>
      </w:r>
      <w:proofErr w:type="spellStart"/>
      <w:r>
        <w:rPr>
          <w:highlight w:val="white"/>
        </w:rPr>
        <w:t>l’action</w:t>
      </w:r>
      <w:proofErr w:type="spellEnd"/>
      <w:r>
        <w:rPr>
          <w:highlight w:val="white"/>
        </w:rPr>
        <w:t xml:space="preserve"> de </w:t>
      </w:r>
      <w:proofErr w:type="spellStart"/>
      <w:r>
        <w:rPr>
          <w:highlight w:val="white"/>
        </w:rPr>
        <w:t>l’exécutif</w:t>
      </w:r>
      <w:proofErr w:type="spellEnd"/>
      <w:r>
        <w:rPr>
          <w:highlight w:val="white"/>
        </w:rPr>
        <w:t xml:space="preserve"> et </w:t>
      </w:r>
      <w:proofErr w:type="spellStart"/>
      <w:r>
        <w:rPr>
          <w:highlight w:val="white"/>
        </w:rPr>
        <w:t>n’ont</w:t>
      </w:r>
      <w:proofErr w:type="spellEnd"/>
      <w:r>
        <w:rPr>
          <w:highlight w:val="white"/>
        </w:rPr>
        <w:t xml:space="preserve"> pas </w:t>
      </w:r>
      <w:proofErr w:type="spellStart"/>
      <w:r>
        <w:rPr>
          <w:highlight w:val="white"/>
        </w:rPr>
        <w:t>été</w:t>
      </w:r>
      <w:proofErr w:type="spellEnd"/>
      <w:r>
        <w:rPr>
          <w:highlight w:val="white"/>
        </w:rPr>
        <w:t xml:space="preserve"> reprises. </w:t>
      </w:r>
      <w:proofErr w:type="spellStart"/>
      <w:r>
        <w:rPr>
          <w:highlight w:val="white"/>
        </w:rPr>
        <w:t>Finalement</w:t>
      </w:r>
      <w:proofErr w:type="spellEnd"/>
      <w:r>
        <w:rPr>
          <w:highlight w:val="white"/>
        </w:rPr>
        <w:t xml:space="preserve">, </w:t>
      </w:r>
      <w:proofErr w:type="spellStart"/>
      <w:r>
        <w:rPr>
          <w:highlight w:val="white"/>
        </w:rPr>
        <w:t>une</w:t>
      </w:r>
      <w:proofErr w:type="spellEnd"/>
      <w:r>
        <w:rPr>
          <w:highlight w:val="white"/>
        </w:rPr>
        <w:t xml:space="preserve"> </w:t>
      </w:r>
      <w:proofErr w:type="spellStart"/>
      <w:r>
        <w:rPr>
          <w:highlight w:val="white"/>
        </w:rPr>
        <w:t>grande</w:t>
      </w:r>
      <w:proofErr w:type="spellEnd"/>
      <w:r>
        <w:rPr>
          <w:highlight w:val="white"/>
        </w:rPr>
        <w:t xml:space="preserve"> </w:t>
      </w:r>
      <w:proofErr w:type="spellStart"/>
      <w:r>
        <w:rPr>
          <w:highlight w:val="white"/>
        </w:rPr>
        <w:t>majorité</w:t>
      </w:r>
      <w:proofErr w:type="spellEnd"/>
      <w:r>
        <w:rPr>
          <w:highlight w:val="white"/>
        </w:rPr>
        <w:t xml:space="preserve"> des </w:t>
      </w:r>
      <w:proofErr w:type="spellStart"/>
      <w:r>
        <w:rPr>
          <w:highlight w:val="white"/>
        </w:rPr>
        <w:t>mesures</w:t>
      </w:r>
      <w:proofErr w:type="spellEnd"/>
      <w:r>
        <w:rPr>
          <w:highlight w:val="white"/>
        </w:rPr>
        <w:t xml:space="preserve"> (78, </w:t>
      </w:r>
      <w:proofErr w:type="spellStart"/>
      <w:r>
        <w:rPr>
          <w:highlight w:val="white"/>
        </w:rPr>
        <w:t>soit</w:t>
      </w:r>
      <w:proofErr w:type="spellEnd"/>
      <w:r>
        <w:rPr>
          <w:highlight w:val="white"/>
        </w:rPr>
        <w:t xml:space="preserve"> 53 %) </w:t>
      </w:r>
      <w:proofErr w:type="spellStart"/>
      <w:r>
        <w:rPr>
          <w:highlight w:val="white"/>
        </w:rPr>
        <w:t>s’avèrent</w:t>
      </w:r>
      <w:proofErr w:type="spellEnd"/>
      <w:r>
        <w:rPr>
          <w:highlight w:val="white"/>
        </w:rPr>
        <w:t xml:space="preserve"> </w:t>
      </w:r>
      <w:proofErr w:type="spellStart"/>
      <w:r>
        <w:rPr>
          <w:highlight w:val="white"/>
        </w:rPr>
        <w:t>partiellement</w:t>
      </w:r>
      <w:proofErr w:type="spellEnd"/>
      <w:r>
        <w:rPr>
          <w:highlight w:val="white"/>
        </w:rPr>
        <w:t xml:space="preserve"> reprises. »</w:t>
      </w:r>
    </w:p>
  </w:footnote>
  <w:footnote w:id="8">
    <w:p w14:paraId="076A1402" w14:textId="77777777" w:rsidR="00643A41" w:rsidRDefault="00643A41" w:rsidP="00643A41">
      <w:pPr>
        <w:pStyle w:val="FootnoteText"/>
      </w:pPr>
      <w:r>
        <w:rPr>
          <w:rStyle w:val="FootnoteReference"/>
        </w:rPr>
        <w:footnoteRef/>
      </w:r>
      <w:r>
        <w:t xml:space="preserve"> Dans </w:t>
      </w:r>
      <w:proofErr w:type="spellStart"/>
      <w:r>
        <w:t>l’e</w:t>
      </w:r>
      <w:r w:rsidRPr="004334F0">
        <w:t>nquête</w:t>
      </w:r>
      <w:proofErr w:type="spellEnd"/>
      <w:r w:rsidRPr="004334F0">
        <w:t xml:space="preserve"> </w:t>
      </w:r>
      <w:proofErr w:type="spellStart"/>
      <w:r w:rsidRPr="004334F0">
        <w:t>Elabe</w:t>
      </w:r>
      <w:proofErr w:type="spellEnd"/>
      <w:r w:rsidRPr="004334F0">
        <w:t xml:space="preserve"> pour le </w:t>
      </w:r>
      <w:proofErr w:type="spellStart"/>
      <w:r w:rsidRPr="004334F0">
        <w:t>Réseau</w:t>
      </w:r>
      <w:proofErr w:type="spellEnd"/>
      <w:r w:rsidRPr="004334F0">
        <w:t xml:space="preserve"> Action </w:t>
      </w:r>
      <w:proofErr w:type="spellStart"/>
      <w:r w:rsidRPr="004334F0">
        <w:t>Climat</w:t>
      </w:r>
      <w:proofErr w:type="spellEnd"/>
      <w:r w:rsidRPr="004334F0">
        <w:t xml:space="preserve"> des 23 et 24 </w:t>
      </w:r>
      <w:proofErr w:type="spellStart"/>
      <w:r w:rsidRPr="004334F0">
        <w:t>juin</w:t>
      </w:r>
      <w:proofErr w:type="spellEnd"/>
      <w:r w:rsidRPr="004334F0">
        <w:t xml:space="preserve"> 2020, </w:t>
      </w:r>
      <w:r w:rsidRPr="006653FD">
        <w:t>après la session finale,</w:t>
      </w:r>
      <w:r>
        <w:t xml:space="preserve"> </w:t>
      </w:r>
      <w:r w:rsidRPr="004334F0">
        <w:rPr>
          <w:i/>
        </w:rPr>
        <w:t xml:space="preserve">Convention </w:t>
      </w:r>
      <w:proofErr w:type="spellStart"/>
      <w:r w:rsidRPr="004334F0">
        <w:rPr>
          <w:i/>
        </w:rPr>
        <w:t>citoyenne</w:t>
      </w:r>
      <w:proofErr w:type="spellEnd"/>
      <w:r w:rsidRPr="004334F0">
        <w:rPr>
          <w:i/>
        </w:rPr>
        <w:t xml:space="preserve"> pour le </w:t>
      </w:r>
      <w:proofErr w:type="spellStart"/>
      <w:r w:rsidRPr="004334F0">
        <w:rPr>
          <w:i/>
        </w:rPr>
        <w:t>climat</w:t>
      </w:r>
      <w:proofErr w:type="spellEnd"/>
      <w:r w:rsidRPr="004334F0">
        <w:rPr>
          <w:i/>
        </w:rPr>
        <w:t xml:space="preserve">, </w:t>
      </w:r>
      <w:proofErr w:type="spellStart"/>
      <w:r w:rsidRPr="004334F0">
        <w:rPr>
          <w:i/>
        </w:rPr>
        <w:t>qu’en</w:t>
      </w:r>
      <w:proofErr w:type="spellEnd"/>
      <w:r w:rsidRPr="004334F0">
        <w:rPr>
          <w:i/>
        </w:rPr>
        <w:t xml:space="preserve"> </w:t>
      </w:r>
      <w:proofErr w:type="spellStart"/>
      <w:r w:rsidRPr="004334F0">
        <w:rPr>
          <w:i/>
        </w:rPr>
        <w:t>pensent</w:t>
      </w:r>
      <w:proofErr w:type="spellEnd"/>
      <w:r w:rsidRPr="004334F0">
        <w:rPr>
          <w:i/>
        </w:rPr>
        <w:t xml:space="preserve"> les </w:t>
      </w:r>
      <w:proofErr w:type="spellStart"/>
      <w:proofErr w:type="gramStart"/>
      <w:r w:rsidRPr="004334F0">
        <w:rPr>
          <w:i/>
        </w:rPr>
        <w:t>Français</w:t>
      </w:r>
      <w:proofErr w:type="spellEnd"/>
      <w:r w:rsidRPr="004334F0">
        <w:rPr>
          <w:i/>
        </w:rPr>
        <w:t> ?</w:t>
      </w:r>
      <w:proofErr w:type="gramEnd"/>
      <w:r w:rsidRPr="004334F0">
        <w:t xml:space="preserve"> </w:t>
      </w:r>
      <w:r>
        <w:t>(</w:t>
      </w:r>
      <w:hyperlink r:id="rId8" w:history="1">
        <w:r w:rsidRPr="00AD044D">
          <w:rPr>
            <w:rStyle w:val="Hyperlink"/>
          </w:rPr>
          <w:t>https://reseauactionclimat.org/sondage-des-gaulois-pas-si-refractaires-a-laction-climatique/</w:t>
        </w:r>
      </w:hyperlink>
      <w:r>
        <w:t>),</w:t>
      </w:r>
      <w:r w:rsidRPr="006653FD">
        <w:t xml:space="preserve"> 27% des </w:t>
      </w:r>
      <w:proofErr w:type="spellStart"/>
      <w:r w:rsidRPr="006653FD">
        <w:t>répondants</w:t>
      </w:r>
      <w:proofErr w:type="spellEnd"/>
      <w:r w:rsidRPr="006653FD">
        <w:t xml:space="preserve"> </w:t>
      </w:r>
      <w:proofErr w:type="spellStart"/>
      <w:r w:rsidRPr="006653FD">
        <w:t>ont</w:t>
      </w:r>
      <w:proofErr w:type="spellEnd"/>
      <w:r w:rsidRPr="006653FD">
        <w:t xml:space="preserve"> </w:t>
      </w:r>
      <w:proofErr w:type="spellStart"/>
      <w:r w:rsidRPr="006653FD">
        <w:t>indiqué</w:t>
      </w:r>
      <w:proofErr w:type="spellEnd"/>
      <w:r w:rsidRPr="006653FD">
        <w:t xml:space="preserve"> </w:t>
      </w:r>
      <w:proofErr w:type="spellStart"/>
      <w:r w:rsidRPr="006653FD">
        <w:t>avoir</w:t>
      </w:r>
      <w:proofErr w:type="spellEnd"/>
      <w:r w:rsidRPr="006653FD">
        <w:t xml:space="preserve"> </w:t>
      </w:r>
      <w:proofErr w:type="spellStart"/>
      <w:r w:rsidRPr="006653FD">
        <w:t>entendu</w:t>
      </w:r>
      <w:proofErr w:type="spellEnd"/>
      <w:r w:rsidRPr="006653FD">
        <w:t xml:space="preserve"> </w:t>
      </w:r>
      <w:proofErr w:type="spellStart"/>
      <w:r w:rsidRPr="006653FD">
        <w:t>parler</w:t>
      </w:r>
      <w:proofErr w:type="spellEnd"/>
      <w:r w:rsidRPr="006653FD">
        <w:t xml:space="preserve"> du CCC et </w:t>
      </w:r>
      <w:proofErr w:type="spellStart"/>
      <w:r w:rsidRPr="006653FD">
        <w:t>avoir</w:t>
      </w:r>
      <w:proofErr w:type="spellEnd"/>
      <w:r w:rsidRPr="006653FD">
        <w:t xml:space="preserve"> </w:t>
      </w:r>
      <w:proofErr w:type="spellStart"/>
      <w:r w:rsidRPr="006653FD">
        <w:t>une</w:t>
      </w:r>
      <w:proofErr w:type="spellEnd"/>
      <w:r w:rsidRPr="006653FD">
        <w:t xml:space="preserve"> idée </w:t>
      </w:r>
      <w:proofErr w:type="spellStart"/>
      <w:r w:rsidRPr="006653FD">
        <w:t>claire</w:t>
      </w:r>
      <w:proofErr w:type="spellEnd"/>
      <w:r w:rsidRPr="006653FD">
        <w:t xml:space="preserve"> de </w:t>
      </w:r>
      <w:proofErr w:type="spellStart"/>
      <w:r w:rsidRPr="006653FD">
        <w:t>ce</w:t>
      </w:r>
      <w:proofErr w:type="spellEnd"/>
      <w:r w:rsidRPr="006653FD">
        <w:t xml:space="preserve"> </w:t>
      </w:r>
      <w:proofErr w:type="spellStart"/>
      <w:r w:rsidRPr="006653FD">
        <w:t>qu'</w:t>
      </w:r>
      <w:r>
        <w:t>elle</w:t>
      </w:r>
      <w:proofErr w:type="spellEnd"/>
      <w:r w:rsidRPr="006653FD">
        <w:t xml:space="preserve"> </w:t>
      </w:r>
      <w:proofErr w:type="spellStart"/>
      <w:r w:rsidRPr="006653FD">
        <w:t>proposait</w:t>
      </w:r>
      <w:proofErr w:type="spellEnd"/>
      <w:r w:rsidRPr="006653FD">
        <w:t xml:space="preserve">, 43% </w:t>
      </w:r>
      <w:proofErr w:type="spellStart"/>
      <w:r w:rsidRPr="006653FD">
        <w:t>en</w:t>
      </w:r>
      <w:proofErr w:type="spellEnd"/>
      <w:r w:rsidRPr="006653FD">
        <w:t xml:space="preserve"> </w:t>
      </w:r>
      <w:proofErr w:type="spellStart"/>
      <w:r w:rsidRPr="006653FD">
        <w:t>ont</w:t>
      </w:r>
      <w:proofErr w:type="spellEnd"/>
      <w:r w:rsidRPr="006653FD">
        <w:t xml:space="preserve"> </w:t>
      </w:r>
      <w:proofErr w:type="spellStart"/>
      <w:r w:rsidRPr="006653FD">
        <w:t>entendu</w:t>
      </w:r>
      <w:proofErr w:type="spellEnd"/>
      <w:r w:rsidRPr="006653FD">
        <w:t xml:space="preserve"> </w:t>
      </w:r>
      <w:proofErr w:type="spellStart"/>
      <w:r w:rsidRPr="006653FD">
        <w:t>parler</w:t>
      </w:r>
      <w:proofErr w:type="spellEnd"/>
      <w:r w:rsidRPr="006653FD">
        <w:t xml:space="preserve"> sans savoir </w:t>
      </w:r>
      <w:proofErr w:type="spellStart"/>
      <w:r w:rsidRPr="006653FD">
        <w:t>précisément</w:t>
      </w:r>
      <w:proofErr w:type="spellEnd"/>
      <w:r w:rsidRPr="006653FD">
        <w:t xml:space="preserve"> </w:t>
      </w:r>
      <w:proofErr w:type="spellStart"/>
      <w:r w:rsidRPr="006653FD">
        <w:t>ce</w:t>
      </w:r>
      <w:proofErr w:type="spellEnd"/>
      <w:r w:rsidRPr="006653FD">
        <w:t xml:space="preserve"> </w:t>
      </w:r>
      <w:proofErr w:type="spellStart"/>
      <w:r w:rsidRPr="006653FD">
        <w:t>qu'</w:t>
      </w:r>
      <w:r>
        <w:t>elle</w:t>
      </w:r>
      <w:proofErr w:type="spellEnd"/>
      <w:r w:rsidRPr="006653FD">
        <w:t xml:space="preserve"> </w:t>
      </w:r>
      <w:proofErr w:type="spellStart"/>
      <w:r w:rsidRPr="006653FD">
        <w:t>proposait</w:t>
      </w:r>
      <w:proofErr w:type="spellEnd"/>
      <w:r w:rsidRPr="006653FD">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53A88"/>
    <w:multiLevelType w:val="hybridMultilevel"/>
    <w:tmpl w:val="648A5758"/>
    <w:lvl w:ilvl="0" w:tplc="5672D872">
      <w:start w:val="1"/>
      <w:numFmt w:val="bullet"/>
      <w:lvlText w:val="•"/>
      <w:lvlJc w:val="left"/>
      <w:pPr>
        <w:tabs>
          <w:tab w:val="num" w:pos="720"/>
        </w:tabs>
        <w:ind w:left="720" w:hanging="360"/>
      </w:pPr>
      <w:rPr>
        <w:rFonts w:ascii="Arial" w:hAnsi="Arial" w:hint="default"/>
      </w:rPr>
    </w:lvl>
    <w:lvl w:ilvl="1" w:tplc="12F4580A" w:tentative="1">
      <w:start w:val="1"/>
      <w:numFmt w:val="bullet"/>
      <w:lvlText w:val="•"/>
      <w:lvlJc w:val="left"/>
      <w:pPr>
        <w:tabs>
          <w:tab w:val="num" w:pos="1440"/>
        </w:tabs>
        <w:ind w:left="1440" w:hanging="360"/>
      </w:pPr>
      <w:rPr>
        <w:rFonts w:ascii="Arial" w:hAnsi="Arial" w:hint="default"/>
      </w:rPr>
    </w:lvl>
    <w:lvl w:ilvl="2" w:tplc="06424B4A" w:tentative="1">
      <w:start w:val="1"/>
      <w:numFmt w:val="bullet"/>
      <w:lvlText w:val="•"/>
      <w:lvlJc w:val="left"/>
      <w:pPr>
        <w:tabs>
          <w:tab w:val="num" w:pos="2160"/>
        </w:tabs>
        <w:ind w:left="2160" w:hanging="360"/>
      </w:pPr>
      <w:rPr>
        <w:rFonts w:ascii="Arial" w:hAnsi="Arial" w:hint="default"/>
      </w:rPr>
    </w:lvl>
    <w:lvl w:ilvl="3" w:tplc="ABA4237E" w:tentative="1">
      <w:start w:val="1"/>
      <w:numFmt w:val="bullet"/>
      <w:lvlText w:val="•"/>
      <w:lvlJc w:val="left"/>
      <w:pPr>
        <w:tabs>
          <w:tab w:val="num" w:pos="2880"/>
        </w:tabs>
        <w:ind w:left="2880" w:hanging="360"/>
      </w:pPr>
      <w:rPr>
        <w:rFonts w:ascii="Arial" w:hAnsi="Arial" w:hint="default"/>
      </w:rPr>
    </w:lvl>
    <w:lvl w:ilvl="4" w:tplc="F6E40F16" w:tentative="1">
      <w:start w:val="1"/>
      <w:numFmt w:val="bullet"/>
      <w:lvlText w:val="•"/>
      <w:lvlJc w:val="left"/>
      <w:pPr>
        <w:tabs>
          <w:tab w:val="num" w:pos="3600"/>
        </w:tabs>
        <w:ind w:left="3600" w:hanging="360"/>
      </w:pPr>
      <w:rPr>
        <w:rFonts w:ascii="Arial" w:hAnsi="Arial" w:hint="default"/>
      </w:rPr>
    </w:lvl>
    <w:lvl w:ilvl="5" w:tplc="42B45226" w:tentative="1">
      <w:start w:val="1"/>
      <w:numFmt w:val="bullet"/>
      <w:lvlText w:val="•"/>
      <w:lvlJc w:val="left"/>
      <w:pPr>
        <w:tabs>
          <w:tab w:val="num" w:pos="4320"/>
        </w:tabs>
        <w:ind w:left="4320" w:hanging="360"/>
      </w:pPr>
      <w:rPr>
        <w:rFonts w:ascii="Arial" w:hAnsi="Arial" w:hint="default"/>
      </w:rPr>
    </w:lvl>
    <w:lvl w:ilvl="6" w:tplc="0AF49AFE" w:tentative="1">
      <w:start w:val="1"/>
      <w:numFmt w:val="bullet"/>
      <w:lvlText w:val="•"/>
      <w:lvlJc w:val="left"/>
      <w:pPr>
        <w:tabs>
          <w:tab w:val="num" w:pos="5040"/>
        </w:tabs>
        <w:ind w:left="5040" w:hanging="360"/>
      </w:pPr>
      <w:rPr>
        <w:rFonts w:ascii="Arial" w:hAnsi="Arial" w:hint="default"/>
      </w:rPr>
    </w:lvl>
    <w:lvl w:ilvl="7" w:tplc="78A4D02A" w:tentative="1">
      <w:start w:val="1"/>
      <w:numFmt w:val="bullet"/>
      <w:lvlText w:val="•"/>
      <w:lvlJc w:val="left"/>
      <w:pPr>
        <w:tabs>
          <w:tab w:val="num" w:pos="5760"/>
        </w:tabs>
        <w:ind w:left="5760" w:hanging="360"/>
      </w:pPr>
      <w:rPr>
        <w:rFonts w:ascii="Arial" w:hAnsi="Arial" w:hint="default"/>
      </w:rPr>
    </w:lvl>
    <w:lvl w:ilvl="8" w:tplc="64F81A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F9C2141"/>
    <w:multiLevelType w:val="hybridMultilevel"/>
    <w:tmpl w:val="91888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0513547">
    <w:abstractNumId w:val="0"/>
  </w:num>
  <w:num w:numId="2" w16cid:durableId="17918243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7AB"/>
    <w:rsid w:val="00022605"/>
    <w:rsid w:val="00023ED5"/>
    <w:rsid w:val="000247E8"/>
    <w:rsid w:val="00037EB1"/>
    <w:rsid w:val="000500AC"/>
    <w:rsid w:val="00060FC2"/>
    <w:rsid w:val="00062EAE"/>
    <w:rsid w:val="000869B8"/>
    <w:rsid w:val="00095290"/>
    <w:rsid w:val="00095FA5"/>
    <w:rsid w:val="000A39A0"/>
    <w:rsid w:val="000A6AF7"/>
    <w:rsid w:val="000B2116"/>
    <w:rsid w:val="000F7CAB"/>
    <w:rsid w:val="00106EE1"/>
    <w:rsid w:val="00130041"/>
    <w:rsid w:val="00143EDD"/>
    <w:rsid w:val="001653AA"/>
    <w:rsid w:val="00173BB0"/>
    <w:rsid w:val="001756F3"/>
    <w:rsid w:val="001861D4"/>
    <w:rsid w:val="0019234D"/>
    <w:rsid w:val="00195043"/>
    <w:rsid w:val="00195B05"/>
    <w:rsid w:val="0019748B"/>
    <w:rsid w:val="001A7A7E"/>
    <w:rsid w:val="001C1D88"/>
    <w:rsid w:val="001E1E02"/>
    <w:rsid w:val="001E6017"/>
    <w:rsid w:val="001F0BC8"/>
    <w:rsid w:val="001F36E7"/>
    <w:rsid w:val="0020109B"/>
    <w:rsid w:val="00226246"/>
    <w:rsid w:val="002312FA"/>
    <w:rsid w:val="00236902"/>
    <w:rsid w:val="0025584C"/>
    <w:rsid w:val="00260637"/>
    <w:rsid w:val="0026461B"/>
    <w:rsid w:val="00287ED6"/>
    <w:rsid w:val="002A3718"/>
    <w:rsid w:val="002C0B65"/>
    <w:rsid w:val="002F3393"/>
    <w:rsid w:val="002F4911"/>
    <w:rsid w:val="003329B9"/>
    <w:rsid w:val="00336DAF"/>
    <w:rsid w:val="0034006C"/>
    <w:rsid w:val="00356D65"/>
    <w:rsid w:val="00375B83"/>
    <w:rsid w:val="00381278"/>
    <w:rsid w:val="00381E93"/>
    <w:rsid w:val="00383F9C"/>
    <w:rsid w:val="00385FDE"/>
    <w:rsid w:val="00394B78"/>
    <w:rsid w:val="003A780D"/>
    <w:rsid w:val="003B654C"/>
    <w:rsid w:val="003B6729"/>
    <w:rsid w:val="003C4EA5"/>
    <w:rsid w:val="003E1E81"/>
    <w:rsid w:val="003F6F0E"/>
    <w:rsid w:val="004041AE"/>
    <w:rsid w:val="004053AF"/>
    <w:rsid w:val="0042132B"/>
    <w:rsid w:val="00434021"/>
    <w:rsid w:val="004370E9"/>
    <w:rsid w:val="00446EAC"/>
    <w:rsid w:val="004539E7"/>
    <w:rsid w:val="0045563F"/>
    <w:rsid w:val="00456ECC"/>
    <w:rsid w:val="00474168"/>
    <w:rsid w:val="00482238"/>
    <w:rsid w:val="0048685C"/>
    <w:rsid w:val="004A0809"/>
    <w:rsid w:val="004B065D"/>
    <w:rsid w:val="004C3C2B"/>
    <w:rsid w:val="00505933"/>
    <w:rsid w:val="005062A1"/>
    <w:rsid w:val="005149D6"/>
    <w:rsid w:val="0052045F"/>
    <w:rsid w:val="00520543"/>
    <w:rsid w:val="00526FE6"/>
    <w:rsid w:val="00533BD7"/>
    <w:rsid w:val="00564C64"/>
    <w:rsid w:val="00571092"/>
    <w:rsid w:val="0057302A"/>
    <w:rsid w:val="00574D76"/>
    <w:rsid w:val="0057719B"/>
    <w:rsid w:val="005A3FFD"/>
    <w:rsid w:val="005B3702"/>
    <w:rsid w:val="005D1E79"/>
    <w:rsid w:val="005D1E95"/>
    <w:rsid w:val="005D4430"/>
    <w:rsid w:val="005D5264"/>
    <w:rsid w:val="005E65E5"/>
    <w:rsid w:val="0060094B"/>
    <w:rsid w:val="0060325A"/>
    <w:rsid w:val="00617532"/>
    <w:rsid w:val="0063766B"/>
    <w:rsid w:val="00640677"/>
    <w:rsid w:val="00643A41"/>
    <w:rsid w:val="00653B24"/>
    <w:rsid w:val="006707AA"/>
    <w:rsid w:val="00682A3E"/>
    <w:rsid w:val="00697EBC"/>
    <w:rsid w:val="006A1BB1"/>
    <w:rsid w:val="006B0B7E"/>
    <w:rsid w:val="006B2BF1"/>
    <w:rsid w:val="006C5ED6"/>
    <w:rsid w:val="006C691D"/>
    <w:rsid w:val="006D6EC2"/>
    <w:rsid w:val="006E1DA8"/>
    <w:rsid w:val="006E576E"/>
    <w:rsid w:val="006E5F19"/>
    <w:rsid w:val="006F45E2"/>
    <w:rsid w:val="006F7C68"/>
    <w:rsid w:val="00715EAA"/>
    <w:rsid w:val="00717314"/>
    <w:rsid w:val="0072246D"/>
    <w:rsid w:val="007447F2"/>
    <w:rsid w:val="00750448"/>
    <w:rsid w:val="00754AC1"/>
    <w:rsid w:val="007A4A76"/>
    <w:rsid w:val="007C72EF"/>
    <w:rsid w:val="007D0336"/>
    <w:rsid w:val="007D311D"/>
    <w:rsid w:val="007D5F9F"/>
    <w:rsid w:val="0080019E"/>
    <w:rsid w:val="00830CB1"/>
    <w:rsid w:val="008336B2"/>
    <w:rsid w:val="0085321D"/>
    <w:rsid w:val="008704D3"/>
    <w:rsid w:val="00870E81"/>
    <w:rsid w:val="00874DB6"/>
    <w:rsid w:val="00890D45"/>
    <w:rsid w:val="00892A4C"/>
    <w:rsid w:val="008A039D"/>
    <w:rsid w:val="008A1C2B"/>
    <w:rsid w:val="008A45CA"/>
    <w:rsid w:val="008A661D"/>
    <w:rsid w:val="008C41EE"/>
    <w:rsid w:val="008E3484"/>
    <w:rsid w:val="008E3AFF"/>
    <w:rsid w:val="008F6C80"/>
    <w:rsid w:val="00903031"/>
    <w:rsid w:val="0091604A"/>
    <w:rsid w:val="0091665F"/>
    <w:rsid w:val="00936517"/>
    <w:rsid w:val="00940136"/>
    <w:rsid w:val="00941D79"/>
    <w:rsid w:val="0094767C"/>
    <w:rsid w:val="00960183"/>
    <w:rsid w:val="00961E01"/>
    <w:rsid w:val="00976043"/>
    <w:rsid w:val="009818D6"/>
    <w:rsid w:val="00981BE9"/>
    <w:rsid w:val="00982FA1"/>
    <w:rsid w:val="00983B9B"/>
    <w:rsid w:val="009A21CC"/>
    <w:rsid w:val="009A6965"/>
    <w:rsid w:val="009B1849"/>
    <w:rsid w:val="009C3346"/>
    <w:rsid w:val="009E153B"/>
    <w:rsid w:val="009E4BC0"/>
    <w:rsid w:val="00A0378D"/>
    <w:rsid w:val="00A15E9B"/>
    <w:rsid w:val="00A464CD"/>
    <w:rsid w:val="00A46A26"/>
    <w:rsid w:val="00A55366"/>
    <w:rsid w:val="00A5735D"/>
    <w:rsid w:val="00A66CDF"/>
    <w:rsid w:val="00A73871"/>
    <w:rsid w:val="00A85730"/>
    <w:rsid w:val="00A935B3"/>
    <w:rsid w:val="00AA226A"/>
    <w:rsid w:val="00AB7D21"/>
    <w:rsid w:val="00AC7A44"/>
    <w:rsid w:val="00AD7296"/>
    <w:rsid w:val="00AE73B9"/>
    <w:rsid w:val="00B01EDA"/>
    <w:rsid w:val="00B41721"/>
    <w:rsid w:val="00B5629E"/>
    <w:rsid w:val="00B61603"/>
    <w:rsid w:val="00B63962"/>
    <w:rsid w:val="00B70380"/>
    <w:rsid w:val="00B742D6"/>
    <w:rsid w:val="00B747F9"/>
    <w:rsid w:val="00B84875"/>
    <w:rsid w:val="00B93CF2"/>
    <w:rsid w:val="00B977AB"/>
    <w:rsid w:val="00BA2911"/>
    <w:rsid w:val="00BE05A8"/>
    <w:rsid w:val="00BE27D3"/>
    <w:rsid w:val="00BF6424"/>
    <w:rsid w:val="00C01E35"/>
    <w:rsid w:val="00C11A1C"/>
    <w:rsid w:val="00C2192E"/>
    <w:rsid w:val="00C25B60"/>
    <w:rsid w:val="00C3580F"/>
    <w:rsid w:val="00C44B4D"/>
    <w:rsid w:val="00C543E9"/>
    <w:rsid w:val="00C54BCD"/>
    <w:rsid w:val="00C55BBC"/>
    <w:rsid w:val="00C57E42"/>
    <w:rsid w:val="00C603A0"/>
    <w:rsid w:val="00C631D2"/>
    <w:rsid w:val="00C816D2"/>
    <w:rsid w:val="00C8183B"/>
    <w:rsid w:val="00C85BD6"/>
    <w:rsid w:val="00CB628A"/>
    <w:rsid w:val="00CB629B"/>
    <w:rsid w:val="00CC7FF9"/>
    <w:rsid w:val="00CE2AEE"/>
    <w:rsid w:val="00CF0A12"/>
    <w:rsid w:val="00D239F9"/>
    <w:rsid w:val="00D70566"/>
    <w:rsid w:val="00D758AC"/>
    <w:rsid w:val="00D85222"/>
    <w:rsid w:val="00D8612F"/>
    <w:rsid w:val="00D861BB"/>
    <w:rsid w:val="00D9157C"/>
    <w:rsid w:val="00D921AF"/>
    <w:rsid w:val="00D96B96"/>
    <w:rsid w:val="00DA2B89"/>
    <w:rsid w:val="00DA4377"/>
    <w:rsid w:val="00DB085E"/>
    <w:rsid w:val="00DB2BE8"/>
    <w:rsid w:val="00DB4753"/>
    <w:rsid w:val="00DC0EB8"/>
    <w:rsid w:val="00DD6190"/>
    <w:rsid w:val="00DE639B"/>
    <w:rsid w:val="00DF1319"/>
    <w:rsid w:val="00DF1CF4"/>
    <w:rsid w:val="00E247C0"/>
    <w:rsid w:val="00E24A91"/>
    <w:rsid w:val="00E318B1"/>
    <w:rsid w:val="00E33E72"/>
    <w:rsid w:val="00E34065"/>
    <w:rsid w:val="00E379DA"/>
    <w:rsid w:val="00E42947"/>
    <w:rsid w:val="00E42FB3"/>
    <w:rsid w:val="00E74DE1"/>
    <w:rsid w:val="00E759D6"/>
    <w:rsid w:val="00E93F9A"/>
    <w:rsid w:val="00EA5EF7"/>
    <w:rsid w:val="00EB2093"/>
    <w:rsid w:val="00EB5475"/>
    <w:rsid w:val="00EB787A"/>
    <w:rsid w:val="00EC53AB"/>
    <w:rsid w:val="00EC6E96"/>
    <w:rsid w:val="00EF3397"/>
    <w:rsid w:val="00F120E3"/>
    <w:rsid w:val="00F26956"/>
    <w:rsid w:val="00F408AC"/>
    <w:rsid w:val="00F50AFD"/>
    <w:rsid w:val="00F519A1"/>
    <w:rsid w:val="00F55CC6"/>
    <w:rsid w:val="00F667FB"/>
    <w:rsid w:val="00F7003B"/>
    <w:rsid w:val="00F7062A"/>
    <w:rsid w:val="00F9171A"/>
    <w:rsid w:val="00FC773D"/>
    <w:rsid w:val="00FE3723"/>
    <w:rsid w:val="00FF5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4B97B"/>
  <w15:docId w15:val="{923A9D1B-9FEA-A646-B39E-26977C37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3A41"/>
    <w:pPr>
      <w:keepNext/>
      <w:autoSpaceDE w:val="0"/>
      <w:autoSpaceDN w:val="0"/>
      <w:outlineLvl w:val="0"/>
    </w:pPr>
    <w:rPr>
      <w:rFonts w:ascii="Times New Roman" w:eastAsia="Times New Roman" w:hAnsi="Times New Roman" w:cs="Times New Roman"/>
      <w:b/>
      <w:bCs/>
      <w:caps/>
      <w:kern w:val="36"/>
      <w:sz w:val="28"/>
      <w:szCs w:val="48"/>
      <w:lang w:val="fr-FR"/>
    </w:rPr>
  </w:style>
  <w:style w:type="paragraph" w:styleId="Heading2">
    <w:name w:val="heading 2"/>
    <w:basedOn w:val="Normal"/>
    <w:next w:val="Normal"/>
    <w:link w:val="Heading2Char"/>
    <w:uiPriority w:val="9"/>
    <w:unhideWhenUsed/>
    <w:qFormat/>
    <w:rsid w:val="00643A41"/>
    <w:pPr>
      <w:keepNext/>
      <w:keepLines/>
      <w:autoSpaceDE w:val="0"/>
      <w:autoSpaceDN w:val="0"/>
      <w:spacing w:before="360"/>
      <w:ind w:left="567" w:right="567" w:hanging="567"/>
      <w:jc w:val="both"/>
      <w:outlineLvl w:val="1"/>
    </w:pPr>
    <w:rPr>
      <w:rFonts w:ascii="Times New Roman" w:eastAsiaTheme="majorEastAsia" w:hAnsi="Times New Roman" w:cs="Times New Roman (Titres CS)"/>
      <w:b/>
      <w:caps/>
      <w:color w:val="000000" w:themeColor="text1"/>
      <w:szCs w:val="26"/>
      <w:lang w:val="fr-FR"/>
    </w:rPr>
  </w:style>
  <w:style w:type="paragraph" w:styleId="Heading3">
    <w:name w:val="heading 3"/>
    <w:basedOn w:val="Normal"/>
    <w:next w:val="Normal"/>
    <w:link w:val="Heading3Char"/>
    <w:uiPriority w:val="9"/>
    <w:unhideWhenUsed/>
    <w:qFormat/>
    <w:rsid w:val="00643A41"/>
    <w:pPr>
      <w:keepNext/>
      <w:keepLines/>
      <w:autoSpaceDE w:val="0"/>
      <w:autoSpaceDN w:val="0"/>
      <w:spacing w:before="360"/>
      <w:ind w:left="567" w:right="567" w:hanging="567"/>
      <w:jc w:val="both"/>
      <w:outlineLvl w:val="2"/>
    </w:pPr>
    <w:rPr>
      <w:rFonts w:ascii="Times New Roman" w:eastAsiaTheme="majorEastAsia" w:hAnsi="Times New Roman" w:cstheme="majorBidi"/>
      <w:b/>
      <w:color w:val="000000" w:themeColor="text1"/>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AB"/>
    <w:pPr>
      <w:ind w:left="720"/>
      <w:contextualSpacing/>
    </w:pPr>
  </w:style>
  <w:style w:type="character" w:styleId="Hyperlink">
    <w:name w:val="Hyperlink"/>
    <w:basedOn w:val="DefaultParagraphFont"/>
    <w:uiPriority w:val="99"/>
    <w:unhideWhenUsed/>
    <w:rsid w:val="009E4BC0"/>
    <w:rPr>
      <w:color w:val="0563C1" w:themeColor="hyperlink"/>
      <w:u w:val="single"/>
    </w:rPr>
  </w:style>
  <w:style w:type="paragraph" w:styleId="FootnoteText">
    <w:name w:val="footnote text"/>
    <w:aliases w:val="Note de bas de page 2"/>
    <w:basedOn w:val="Normal"/>
    <w:link w:val="FootnoteTextChar"/>
    <w:unhideWhenUsed/>
    <w:qFormat/>
    <w:rsid w:val="009E4BC0"/>
    <w:rPr>
      <w:rFonts w:ascii="Times New Roman" w:eastAsia="Times New Roman" w:hAnsi="Times New Roman" w:cs="Times New Roman"/>
      <w:sz w:val="20"/>
      <w:szCs w:val="20"/>
      <w:lang w:eastAsia="en-GB"/>
    </w:rPr>
  </w:style>
  <w:style w:type="character" w:customStyle="1" w:styleId="FootnoteTextChar">
    <w:name w:val="Footnote Text Char"/>
    <w:aliases w:val="Note de bas de page 2 Char"/>
    <w:basedOn w:val="DefaultParagraphFont"/>
    <w:link w:val="FootnoteText"/>
    <w:qFormat/>
    <w:rsid w:val="009E4BC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9E4BC0"/>
    <w:rPr>
      <w:vertAlign w:val="superscript"/>
    </w:rPr>
  </w:style>
  <w:style w:type="table" w:styleId="TableGrid">
    <w:name w:val="Table Grid"/>
    <w:basedOn w:val="TableNormal"/>
    <w:uiPriority w:val="39"/>
    <w:rsid w:val="00715E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748B"/>
    <w:pPr>
      <w:tabs>
        <w:tab w:val="center" w:pos="4680"/>
        <w:tab w:val="right" w:pos="9360"/>
      </w:tabs>
    </w:pPr>
  </w:style>
  <w:style w:type="character" w:customStyle="1" w:styleId="FooterChar">
    <w:name w:val="Footer Char"/>
    <w:basedOn w:val="DefaultParagraphFont"/>
    <w:link w:val="Footer"/>
    <w:uiPriority w:val="99"/>
    <w:rsid w:val="0019748B"/>
  </w:style>
  <w:style w:type="character" w:styleId="PageNumber">
    <w:name w:val="page number"/>
    <w:basedOn w:val="DefaultParagraphFont"/>
    <w:uiPriority w:val="99"/>
    <w:semiHidden/>
    <w:unhideWhenUsed/>
    <w:rsid w:val="0019748B"/>
  </w:style>
  <w:style w:type="character" w:styleId="UnresolvedMention">
    <w:name w:val="Unresolved Mention"/>
    <w:basedOn w:val="DefaultParagraphFont"/>
    <w:uiPriority w:val="99"/>
    <w:semiHidden/>
    <w:unhideWhenUsed/>
    <w:rsid w:val="00A464CD"/>
    <w:rPr>
      <w:color w:val="605E5C"/>
      <w:shd w:val="clear" w:color="auto" w:fill="E1DFDD"/>
    </w:rPr>
  </w:style>
  <w:style w:type="character" w:styleId="CommentReference">
    <w:name w:val="annotation reference"/>
    <w:basedOn w:val="DefaultParagraphFont"/>
    <w:uiPriority w:val="99"/>
    <w:semiHidden/>
    <w:unhideWhenUsed/>
    <w:rsid w:val="008F6C80"/>
    <w:rPr>
      <w:sz w:val="16"/>
      <w:szCs w:val="16"/>
    </w:rPr>
  </w:style>
  <w:style w:type="paragraph" w:styleId="CommentText">
    <w:name w:val="annotation text"/>
    <w:basedOn w:val="Normal"/>
    <w:link w:val="CommentTextChar"/>
    <w:uiPriority w:val="99"/>
    <w:unhideWhenUsed/>
    <w:rsid w:val="008F6C80"/>
    <w:rPr>
      <w:sz w:val="20"/>
      <w:szCs w:val="20"/>
    </w:rPr>
  </w:style>
  <w:style w:type="character" w:customStyle="1" w:styleId="CommentTextChar">
    <w:name w:val="Comment Text Char"/>
    <w:basedOn w:val="DefaultParagraphFont"/>
    <w:link w:val="CommentText"/>
    <w:uiPriority w:val="99"/>
    <w:rsid w:val="008F6C80"/>
    <w:rPr>
      <w:sz w:val="20"/>
      <w:szCs w:val="20"/>
    </w:rPr>
  </w:style>
  <w:style w:type="paragraph" w:styleId="CommentSubject">
    <w:name w:val="annotation subject"/>
    <w:basedOn w:val="CommentText"/>
    <w:next w:val="CommentText"/>
    <w:link w:val="CommentSubjectChar"/>
    <w:uiPriority w:val="99"/>
    <w:semiHidden/>
    <w:unhideWhenUsed/>
    <w:rsid w:val="008F6C80"/>
    <w:rPr>
      <w:b/>
      <w:bCs/>
    </w:rPr>
  </w:style>
  <w:style w:type="character" w:customStyle="1" w:styleId="CommentSubjectChar">
    <w:name w:val="Comment Subject Char"/>
    <w:basedOn w:val="CommentTextChar"/>
    <w:link w:val="CommentSubject"/>
    <w:uiPriority w:val="99"/>
    <w:semiHidden/>
    <w:rsid w:val="008F6C80"/>
    <w:rPr>
      <w:b/>
      <w:bCs/>
      <w:sz w:val="20"/>
      <w:szCs w:val="20"/>
    </w:rPr>
  </w:style>
  <w:style w:type="character" w:customStyle="1" w:styleId="viiyi">
    <w:name w:val="viiyi"/>
    <w:basedOn w:val="DefaultParagraphFont"/>
    <w:rsid w:val="00E34065"/>
  </w:style>
  <w:style w:type="character" w:customStyle="1" w:styleId="jlqj4b">
    <w:name w:val="jlqj4b"/>
    <w:basedOn w:val="DefaultParagraphFont"/>
    <w:rsid w:val="00E34065"/>
  </w:style>
  <w:style w:type="paragraph" w:styleId="Revision">
    <w:name w:val="Revision"/>
    <w:hidden/>
    <w:uiPriority w:val="99"/>
    <w:semiHidden/>
    <w:rsid w:val="00B01EDA"/>
  </w:style>
  <w:style w:type="character" w:styleId="FollowedHyperlink">
    <w:name w:val="FollowedHyperlink"/>
    <w:basedOn w:val="DefaultParagraphFont"/>
    <w:uiPriority w:val="99"/>
    <w:semiHidden/>
    <w:unhideWhenUsed/>
    <w:rsid w:val="007D5F9F"/>
    <w:rPr>
      <w:color w:val="954F72" w:themeColor="followedHyperlink"/>
      <w:u w:val="single"/>
    </w:rPr>
  </w:style>
  <w:style w:type="character" w:customStyle="1" w:styleId="Heading1Char">
    <w:name w:val="Heading 1 Char"/>
    <w:basedOn w:val="DefaultParagraphFont"/>
    <w:link w:val="Heading1"/>
    <w:uiPriority w:val="9"/>
    <w:rsid w:val="00643A41"/>
    <w:rPr>
      <w:rFonts w:ascii="Times New Roman" w:eastAsia="Times New Roman" w:hAnsi="Times New Roman" w:cs="Times New Roman"/>
      <w:b/>
      <w:bCs/>
      <w:caps/>
      <w:kern w:val="36"/>
      <w:sz w:val="28"/>
      <w:szCs w:val="48"/>
      <w:lang w:val="fr-FR"/>
    </w:rPr>
  </w:style>
  <w:style w:type="character" w:customStyle="1" w:styleId="Heading2Char">
    <w:name w:val="Heading 2 Char"/>
    <w:basedOn w:val="DefaultParagraphFont"/>
    <w:link w:val="Heading2"/>
    <w:uiPriority w:val="9"/>
    <w:rsid w:val="00643A41"/>
    <w:rPr>
      <w:rFonts w:ascii="Times New Roman" w:eastAsiaTheme="majorEastAsia" w:hAnsi="Times New Roman" w:cs="Times New Roman (Titres CS)"/>
      <w:b/>
      <w:caps/>
      <w:color w:val="000000" w:themeColor="text1"/>
      <w:szCs w:val="26"/>
      <w:lang w:val="fr-FR"/>
    </w:rPr>
  </w:style>
  <w:style w:type="character" w:customStyle="1" w:styleId="Heading3Char">
    <w:name w:val="Heading 3 Char"/>
    <w:basedOn w:val="DefaultParagraphFont"/>
    <w:link w:val="Heading3"/>
    <w:uiPriority w:val="9"/>
    <w:rsid w:val="00643A41"/>
    <w:rPr>
      <w:rFonts w:ascii="Times New Roman" w:eastAsiaTheme="majorEastAsia" w:hAnsi="Times New Roman" w:cstheme="majorBidi"/>
      <w:b/>
      <w:color w:val="000000" w:themeColor="text1"/>
      <w:szCs w:val="22"/>
      <w:lang w:val="fr-FR"/>
    </w:rPr>
  </w:style>
  <w:style w:type="paragraph" w:customStyle="1" w:styleId="Entretiens">
    <w:name w:val="Entretiens"/>
    <w:basedOn w:val="Normal"/>
    <w:next w:val="Normal"/>
    <w:rsid w:val="00643A41"/>
    <w:pPr>
      <w:shd w:val="clear" w:color="auto" w:fill="FFFFFF" w:themeFill="background1"/>
      <w:autoSpaceDE w:val="0"/>
      <w:autoSpaceDN w:val="0"/>
      <w:ind w:left="708" w:firstLine="1"/>
      <w:jc w:val="both"/>
    </w:pPr>
    <w:rPr>
      <w:rFonts w:ascii="Times New Roman" w:eastAsia="Times New Roman" w:hAnsi="Times New Roman"/>
      <w:sz w:val="20"/>
      <w:szCs w:val="20"/>
      <w:lang w:val="fr-FR"/>
    </w:rPr>
  </w:style>
  <w:style w:type="paragraph" w:customStyle="1" w:styleId="citation">
    <w:name w:val="citation"/>
    <w:basedOn w:val="Normal"/>
    <w:next w:val="Normal"/>
    <w:rsid w:val="00643A41"/>
    <w:pPr>
      <w:shd w:val="clear" w:color="auto" w:fill="FFFFFF" w:themeFill="background1"/>
      <w:autoSpaceDE w:val="0"/>
      <w:autoSpaceDN w:val="0"/>
      <w:ind w:left="709"/>
      <w:jc w:val="both"/>
    </w:pPr>
    <w:rPr>
      <w:rFonts w:ascii="Times New Roman" w:eastAsia="Times New Roman" w:hAnsi="Times New Roman" w:cs="Times New Roman"/>
      <w:i/>
      <w:szCs w:val="22"/>
      <w:lang w:val="fr-FR"/>
    </w:rPr>
  </w:style>
  <w:style w:type="character" w:customStyle="1" w:styleId="q4iawc">
    <w:name w:val="q4iawc"/>
    <w:basedOn w:val="DefaultParagraphFont"/>
    <w:rsid w:val="00643A41"/>
  </w:style>
  <w:style w:type="character" w:customStyle="1" w:styleId="epub-state">
    <w:name w:val="epub-state"/>
    <w:basedOn w:val="DefaultParagraphFont"/>
    <w:rsid w:val="00643A41"/>
  </w:style>
  <w:style w:type="character" w:customStyle="1" w:styleId="epub-date">
    <w:name w:val="epub-date"/>
    <w:basedOn w:val="DefaultParagraphFont"/>
    <w:rsid w:val="00643A41"/>
  </w:style>
  <w:style w:type="paragraph" w:styleId="NormalWeb">
    <w:name w:val="Normal (Web)"/>
    <w:basedOn w:val="Normal"/>
    <w:uiPriority w:val="99"/>
    <w:semiHidden/>
    <w:unhideWhenUsed/>
    <w:rsid w:val="001861D4"/>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034800">
      <w:bodyDiv w:val="1"/>
      <w:marLeft w:val="0"/>
      <w:marRight w:val="0"/>
      <w:marTop w:val="0"/>
      <w:marBottom w:val="0"/>
      <w:divBdr>
        <w:top w:val="none" w:sz="0" w:space="0" w:color="auto"/>
        <w:left w:val="none" w:sz="0" w:space="0" w:color="auto"/>
        <w:bottom w:val="none" w:sz="0" w:space="0" w:color="auto"/>
        <w:right w:val="none" w:sz="0" w:space="0" w:color="auto"/>
      </w:divBdr>
    </w:div>
    <w:div w:id="436415099">
      <w:bodyDiv w:val="1"/>
      <w:marLeft w:val="0"/>
      <w:marRight w:val="0"/>
      <w:marTop w:val="0"/>
      <w:marBottom w:val="0"/>
      <w:divBdr>
        <w:top w:val="none" w:sz="0" w:space="0" w:color="auto"/>
        <w:left w:val="none" w:sz="0" w:space="0" w:color="auto"/>
        <w:bottom w:val="none" w:sz="0" w:space="0" w:color="auto"/>
        <w:right w:val="none" w:sz="0" w:space="0" w:color="auto"/>
      </w:divBdr>
    </w:div>
    <w:div w:id="471681069">
      <w:bodyDiv w:val="1"/>
      <w:marLeft w:val="0"/>
      <w:marRight w:val="0"/>
      <w:marTop w:val="0"/>
      <w:marBottom w:val="0"/>
      <w:divBdr>
        <w:top w:val="none" w:sz="0" w:space="0" w:color="auto"/>
        <w:left w:val="none" w:sz="0" w:space="0" w:color="auto"/>
        <w:bottom w:val="none" w:sz="0" w:space="0" w:color="auto"/>
        <w:right w:val="none" w:sz="0" w:space="0" w:color="auto"/>
      </w:divBdr>
    </w:div>
    <w:div w:id="602765882">
      <w:bodyDiv w:val="1"/>
      <w:marLeft w:val="0"/>
      <w:marRight w:val="0"/>
      <w:marTop w:val="0"/>
      <w:marBottom w:val="0"/>
      <w:divBdr>
        <w:top w:val="none" w:sz="0" w:space="0" w:color="auto"/>
        <w:left w:val="none" w:sz="0" w:space="0" w:color="auto"/>
        <w:bottom w:val="none" w:sz="0" w:space="0" w:color="auto"/>
        <w:right w:val="none" w:sz="0" w:space="0" w:color="auto"/>
      </w:divBdr>
      <w:divsChild>
        <w:div w:id="157379894">
          <w:marLeft w:val="360"/>
          <w:marRight w:val="0"/>
          <w:marTop w:val="200"/>
          <w:marBottom w:val="0"/>
          <w:divBdr>
            <w:top w:val="none" w:sz="0" w:space="0" w:color="auto"/>
            <w:left w:val="none" w:sz="0" w:space="0" w:color="auto"/>
            <w:bottom w:val="none" w:sz="0" w:space="0" w:color="auto"/>
            <w:right w:val="none" w:sz="0" w:space="0" w:color="auto"/>
          </w:divBdr>
        </w:div>
        <w:div w:id="332151292">
          <w:marLeft w:val="360"/>
          <w:marRight w:val="0"/>
          <w:marTop w:val="200"/>
          <w:marBottom w:val="0"/>
          <w:divBdr>
            <w:top w:val="none" w:sz="0" w:space="0" w:color="auto"/>
            <w:left w:val="none" w:sz="0" w:space="0" w:color="auto"/>
            <w:bottom w:val="none" w:sz="0" w:space="0" w:color="auto"/>
            <w:right w:val="none" w:sz="0" w:space="0" w:color="auto"/>
          </w:divBdr>
        </w:div>
      </w:divsChild>
    </w:div>
    <w:div w:id="850415333">
      <w:bodyDiv w:val="1"/>
      <w:marLeft w:val="0"/>
      <w:marRight w:val="0"/>
      <w:marTop w:val="0"/>
      <w:marBottom w:val="0"/>
      <w:divBdr>
        <w:top w:val="none" w:sz="0" w:space="0" w:color="auto"/>
        <w:left w:val="none" w:sz="0" w:space="0" w:color="auto"/>
        <w:bottom w:val="none" w:sz="0" w:space="0" w:color="auto"/>
        <w:right w:val="none" w:sz="0" w:space="0" w:color="auto"/>
      </w:divBdr>
    </w:div>
    <w:div w:id="853619097">
      <w:bodyDiv w:val="1"/>
      <w:marLeft w:val="0"/>
      <w:marRight w:val="0"/>
      <w:marTop w:val="0"/>
      <w:marBottom w:val="0"/>
      <w:divBdr>
        <w:top w:val="none" w:sz="0" w:space="0" w:color="auto"/>
        <w:left w:val="none" w:sz="0" w:space="0" w:color="auto"/>
        <w:bottom w:val="none" w:sz="0" w:space="0" w:color="auto"/>
        <w:right w:val="none" w:sz="0" w:space="0" w:color="auto"/>
      </w:divBdr>
    </w:div>
    <w:div w:id="874007722">
      <w:bodyDiv w:val="1"/>
      <w:marLeft w:val="0"/>
      <w:marRight w:val="0"/>
      <w:marTop w:val="0"/>
      <w:marBottom w:val="0"/>
      <w:divBdr>
        <w:top w:val="none" w:sz="0" w:space="0" w:color="auto"/>
        <w:left w:val="none" w:sz="0" w:space="0" w:color="auto"/>
        <w:bottom w:val="none" w:sz="0" w:space="0" w:color="auto"/>
        <w:right w:val="none" w:sz="0" w:space="0" w:color="auto"/>
      </w:divBdr>
    </w:div>
    <w:div w:id="904099801">
      <w:bodyDiv w:val="1"/>
      <w:marLeft w:val="0"/>
      <w:marRight w:val="0"/>
      <w:marTop w:val="0"/>
      <w:marBottom w:val="0"/>
      <w:divBdr>
        <w:top w:val="none" w:sz="0" w:space="0" w:color="auto"/>
        <w:left w:val="none" w:sz="0" w:space="0" w:color="auto"/>
        <w:bottom w:val="none" w:sz="0" w:space="0" w:color="auto"/>
        <w:right w:val="none" w:sz="0" w:space="0" w:color="auto"/>
      </w:divBdr>
    </w:div>
    <w:div w:id="914048939">
      <w:bodyDiv w:val="1"/>
      <w:marLeft w:val="0"/>
      <w:marRight w:val="0"/>
      <w:marTop w:val="0"/>
      <w:marBottom w:val="0"/>
      <w:divBdr>
        <w:top w:val="none" w:sz="0" w:space="0" w:color="auto"/>
        <w:left w:val="none" w:sz="0" w:space="0" w:color="auto"/>
        <w:bottom w:val="none" w:sz="0" w:space="0" w:color="auto"/>
        <w:right w:val="none" w:sz="0" w:space="0" w:color="auto"/>
      </w:divBdr>
    </w:div>
    <w:div w:id="919561005">
      <w:bodyDiv w:val="1"/>
      <w:marLeft w:val="0"/>
      <w:marRight w:val="0"/>
      <w:marTop w:val="0"/>
      <w:marBottom w:val="0"/>
      <w:divBdr>
        <w:top w:val="none" w:sz="0" w:space="0" w:color="auto"/>
        <w:left w:val="none" w:sz="0" w:space="0" w:color="auto"/>
        <w:bottom w:val="none" w:sz="0" w:space="0" w:color="auto"/>
        <w:right w:val="none" w:sz="0" w:space="0" w:color="auto"/>
      </w:divBdr>
    </w:div>
    <w:div w:id="927810333">
      <w:bodyDiv w:val="1"/>
      <w:marLeft w:val="0"/>
      <w:marRight w:val="0"/>
      <w:marTop w:val="0"/>
      <w:marBottom w:val="0"/>
      <w:divBdr>
        <w:top w:val="none" w:sz="0" w:space="0" w:color="auto"/>
        <w:left w:val="none" w:sz="0" w:space="0" w:color="auto"/>
        <w:bottom w:val="none" w:sz="0" w:space="0" w:color="auto"/>
        <w:right w:val="none" w:sz="0" w:space="0" w:color="auto"/>
      </w:divBdr>
    </w:div>
    <w:div w:id="993879406">
      <w:bodyDiv w:val="1"/>
      <w:marLeft w:val="0"/>
      <w:marRight w:val="0"/>
      <w:marTop w:val="0"/>
      <w:marBottom w:val="0"/>
      <w:divBdr>
        <w:top w:val="none" w:sz="0" w:space="0" w:color="auto"/>
        <w:left w:val="none" w:sz="0" w:space="0" w:color="auto"/>
        <w:bottom w:val="none" w:sz="0" w:space="0" w:color="auto"/>
        <w:right w:val="none" w:sz="0" w:space="0" w:color="auto"/>
      </w:divBdr>
    </w:div>
    <w:div w:id="999044814">
      <w:bodyDiv w:val="1"/>
      <w:marLeft w:val="0"/>
      <w:marRight w:val="0"/>
      <w:marTop w:val="0"/>
      <w:marBottom w:val="0"/>
      <w:divBdr>
        <w:top w:val="none" w:sz="0" w:space="0" w:color="auto"/>
        <w:left w:val="none" w:sz="0" w:space="0" w:color="auto"/>
        <w:bottom w:val="none" w:sz="0" w:space="0" w:color="auto"/>
        <w:right w:val="none" w:sz="0" w:space="0" w:color="auto"/>
      </w:divBdr>
    </w:div>
    <w:div w:id="1149442815">
      <w:bodyDiv w:val="1"/>
      <w:marLeft w:val="0"/>
      <w:marRight w:val="0"/>
      <w:marTop w:val="0"/>
      <w:marBottom w:val="0"/>
      <w:divBdr>
        <w:top w:val="none" w:sz="0" w:space="0" w:color="auto"/>
        <w:left w:val="none" w:sz="0" w:space="0" w:color="auto"/>
        <w:bottom w:val="none" w:sz="0" w:space="0" w:color="auto"/>
        <w:right w:val="none" w:sz="0" w:space="0" w:color="auto"/>
      </w:divBdr>
    </w:div>
    <w:div w:id="1171869448">
      <w:bodyDiv w:val="1"/>
      <w:marLeft w:val="0"/>
      <w:marRight w:val="0"/>
      <w:marTop w:val="0"/>
      <w:marBottom w:val="0"/>
      <w:divBdr>
        <w:top w:val="none" w:sz="0" w:space="0" w:color="auto"/>
        <w:left w:val="none" w:sz="0" w:space="0" w:color="auto"/>
        <w:bottom w:val="none" w:sz="0" w:space="0" w:color="auto"/>
        <w:right w:val="none" w:sz="0" w:space="0" w:color="auto"/>
      </w:divBdr>
    </w:div>
    <w:div w:id="1255046219">
      <w:bodyDiv w:val="1"/>
      <w:marLeft w:val="0"/>
      <w:marRight w:val="0"/>
      <w:marTop w:val="0"/>
      <w:marBottom w:val="0"/>
      <w:divBdr>
        <w:top w:val="none" w:sz="0" w:space="0" w:color="auto"/>
        <w:left w:val="none" w:sz="0" w:space="0" w:color="auto"/>
        <w:bottom w:val="none" w:sz="0" w:space="0" w:color="auto"/>
        <w:right w:val="none" w:sz="0" w:space="0" w:color="auto"/>
      </w:divBdr>
      <w:divsChild>
        <w:div w:id="323169530">
          <w:marLeft w:val="0"/>
          <w:marRight w:val="0"/>
          <w:marTop w:val="0"/>
          <w:marBottom w:val="0"/>
          <w:divBdr>
            <w:top w:val="none" w:sz="0" w:space="0" w:color="auto"/>
            <w:left w:val="none" w:sz="0" w:space="0" w:color="auto"/>
            <w:bottom w:val="none" w:sz="0" w:space="0" w:color="auto"/>
            <w:right w:val="none" w:sz="0" w:space="0" w:color="auto"/>
          </w:divBdr>
        </w:div>
        <w:div w:id="245455166">
          <w:marLeft w:val="0"/>
          <w:marRight w:val="0"/>
          <w:marTop w:val="0"/>
          <w:marBottom w:val="0"/>
          <w:divBdr>
            <w:top w:val="none" w:sz="0" w:space="0" w:color="auto"/>
            <w:left w:val="none" w:sz="0" w:space="0" w:color="auto"/>
            <w:bottom w:val="none" w:sz="0" w:space="0" w:color="auto"/>
            <w:right w:val="none" w:sz="0" w:space="0" w:color="auto"/>
          </w:divBdr>
        </w:div>
      </w:divsChild>
    </w:div>
    <w:div w:id="1315379457">
      <w:bodyDiv w:val="1"/>
      <w:marLeft w:val="0"/>
      <w:marRight w:val="0"/>
      <w:marTop w:val="0"/>
      <w:marBottom w:val="0"/>
      <w:divBdr>
        <w:top w:val="none" w:sz="0" w:space="0" w:color="auto"/>
        <w:left w:val="none" w:sz="0" w:space="0" w:color="auto"/>
        <w:bottom w:val="none" w:sz="0" w:space="0" w:color="auto"/>
        <w:right w:val="none" w:sz="0" w:space="0" w:color="auto"/>
      </w:divBdr>
    </w:div>
    <w:div w:id="1379353506">
      <w:bodyDiv w:val="1"/>
      <w:marLeft w:val="0"/>
      <w:marRight w:val="0"/>
      <w:marTop w:val="0"/>
      <w:marBottom w:val="0"/>
      <w:divBdr>
        <w:top w:val="none" w:sz="0" w:space="0" w:color="auto"/>
        <w:left w:val="none" w:sz="0" w:space="0" w:color="auto"/>
        <w:bottom w:val="none" w:sz="0" w:space="0" w:color="auto"/>
        <w:right w:val="none" w:sz="0" w:space="0" w:color="auto"/>
      </w:divBdr>
    </w:div>
    <w:div w:id="1548837761">
      <w:bodyDiv w:val="1"/>
      <w:marLeft w:val="0"/>
      <w:marRight w:val="0"/>
      <w:marTop w:val="0"/>
      <w:marBottom w:val="0"/>
      <w:divBdr>
        <w:top w:val="none" w:sz="0" w:space="0" w:color="auto"/>
        <w:left w:val="none" w:sz="0" w:space="0" w:color="auto"/>
        <w:bottom w:val="none" w:sz="0" w:space="0" w:color="auto"/>
        <w:right w:val="none" w:sz="0" w:space="0" w:color="auto"/>
      </w:divBdr>
    </w:div>
    <w:div w:id="1622375336">
      <w:bodyDiv w:val="1"/>
      <w:marLeft w:val="0"/>
      <w:marRight w:val="0"/>
      <w:marTop w:val="0"/>
      <w:marBottom w:val="0"/>
      <w:divBdr>
        <w:top w:val="none" w:sz="0" w:space="0" w:color="auto"/>
        <w:left w:val="none" w:sz="0" w:space="0" w:color="auto"/>
        <w:bottom w:val="none" w:sz="0" w:space="0" w:color="auto"/>
        <w:right w:val="none" w:sz="0" w:space="0" w:color="auto"/>
      </w:divBdr>
    </w:div>
    <w:div w:id="1849903983">
      <w:bodyDiv w:val="1"/>
      <w:marLeft w:val="0"/>
      <w:marRight w:val="0"/>
      <w:marTop w:val="0"/>
      <w:marBottom w:val="0"/>
      <w:divBdr>
        <w:top w:val="none" w:sz="0" w:space="0" w:color="auto"/>
        <w:left w:val="none" w:sz="0" w:space="0" w:color="auto"/>
        <w:bottom w:val="none" w:sz="0" w:space="0" w:color="auto"/>
        <w:right w:val="none" w:sz="0" w:space="0" w:color="auto"/>
      </w:divBdr>
    </w:div>
    <w:div w:id="1863475783">
      <w:bodyDiv w:val="1"/>
      <w:marLeft w:val="0"/>
      <w:marRight w:val="0"/>
      <w:marTop w:val="0"/>
      <w:marBottom w:val="0"/>
      <w:divBdr>
        <w:top w:val="none" w:sz="0" w:space="0" w:color="auto"/>
        <w:left w:val="none" w:sz="0" w:space="0" w:color="auto"/>
        <w:bottom w:val="none" w:sz="0" w:space="0" w:color="auto"/>
        <w:right w:val="none" w:sz="0" w:space="0" w:color="auto"/>
      </w:divBdr>
    </w:div>
    <w:div w:id="1918124257">
      <w:bodyDiv w:val="1"/>
      <w:marLeft w:val="0"/>
      <w:marRight w:val="0"/>
      <w:marTop w:val="0"/>
      <w:marBottom w:val="0"/>
      <w:divBdr>
        <w:top w:val="none" w:sz="0" w:space="0" w:color="auto"/>
        <w:left w:val="none" w:sz="0" w:space="0" w:color="auto"/>
        <w:bottom w:val="none" w:sz="0" w:space="0" w:color="auto"/>
        <w:right w:val="none" w:sz="0" w:space="0" w:color="auto"/>
      </w:divBdr>
    </w:div>
    <w:div w:id="1940487292">
      <w:bodyDiv w:val="1"/>
      <w:marLeft w:val="0"/>
      <w:marRight w:val="0"/>
      <w:marTop w:val="0"/>
      <w:marBottom w:val="0"/>
      <w:divBdr>
        <w:top w:val="none" w:sz="0" w:space="0" w:color="auto"/>
        <w:left w:val="none" w:sz="0" w:space="0" w:color="auto"/>
        <w:bottom w:val="none" w:sz="0" w:space="0" w:color="auto"/>
        <w:right w:val="none" w:sz="0" w:space="0" w:color="auto"/>
      </w:divBdr>
      <w:divsChild>
        <w:div w:id="858011858">
          <w:marLeft w:val="0"/>
          <w:marRight w:val="0"/>
          <w:marTop w:val="0"/>
          <w:marBottom w:val="0"/>
          <w:divBdr>
            <w:top w:val="none" w:sz="0" w:space="0" w:color="auto"/>
            <w:left w:val="none" w:sz="0" w:space="0" w:color="auto"/>
            <w:bottom w:val="none" w:sz="0" w:space="0" w:color="auto"/>
            <w:right w:val="none" w:sz="0" w:space="0" w:color="auto"/>
          </w:divBdr>
        </w:div>
      </w:divsChild>
    </w:div>
    <w:div w:id="1951819142">
      <w:bodyDiv w:val="1"/>
      <w:marLeft w:val="0"/>
      <w:marRight w:val="0"/>
      <w:marTop w:val="0"/>
      <w:marBottom w:val="0"/>
      <w:divBdr>
        <w:top w:val="none" w:sz="0" w:space="0" w:color="auto"/>
        <w:left w:val="none" w:sz="0" w:space="0" w:color="auto"/>
        <w:bottom w:val="none" w:sz="0" w:space="0" w:color="auto"/>
        <w:right w:val="none" w:sz="0" w:space="0" w:color="auto"/>
      </w:divBdr>
    </w:div>
    <w:div w:id="21191800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doi.org/10.1111/padm.12883"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seauactionclimat.org/sondage-des-gaulois-pas-si-refractaires-a-laction-climatique/" TargetMode="External"/><Relationship Id="rId3" Type="http://schemas.openxmlformats.org/officeDocument/2006/relationships/hyperlink" Target="https://knoca.eu/" TargetMode="External"/><Relationship Id="rId7" Type="http://schemas.openxmlformats.org/officeDocument/2006/relationships/hyperlink" Target="https://www.lemonde.fr/planete/article/2021/02/10/climat-les-propositions-de-la-convention-citoyenne-ont-elles-ete-reprises-par-le-gouvernement_6069467_3244.html" TargetMode="External"/><Relationship Id="rId2" Type="http://schemas.openxmlformats.org/officeDocument/2006/relationships/hyperlink" Target="https://knoca.eu/previous-climate-assemblies/" TargetMode="External"/><Relationship Id="rId1" Type="http://schemas.openxmlformats.org/officeDocument/2006/relationships/hyperlink" Target="http://climateandenergy.wwviews.org/" TargetMode="External"/><Relationship Id="rId6" Type="http://schemas.openxmlformats.org/officeDocument/2006/relationships/hyperlink" Target="https://campuspress.yale.edu/citoyenslegislateurs/" TargetMode="External"/><Relationship Id="rId5" Type="http://schemas.openxmlformats.org/officeDocument/2006/relationships/hyperlink" Target="https://knoca.eu//" TargetMode="External"/><Relationship Id="rId4" Type="http://schemas.openxmlformats.org/officeDocument/2006/relationships/hyperlink" Target="https://globalassemb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13377</Words>
  <Characters>76249</Characters>
  <Application>Microsoft Office Word</Application>
  <DocSecurity>0</DocSecurity>
  <Lines>635</Lines>
  <Paragraphs>178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Smith</dc:creator>
  <cp:keywords/>
  <dc:description/>
  <cp:lastModifiedBy>Graham Smith</cp:lastModifiedBy>
  <cp:revision>3</cp:revision>
  <cp:lastPrinted>2022-07-02T17:26:00Z</cp:lastPrinted>
  <dcterms:created xsi:type="dcterms:W3CDTF">2022-08-22T15:19:00Z</dcterms:created>
  <dcterms:modified xsi:type="dcterms:W3CDTF">2022-08-22T15:22:00Z</dcterms:modified>
</cp:coreProperties>
</file>