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2977" w14:textId="683CC967" w:rsidR="0092049A" w:rsidRDefault="0092049A" w:rsidP="000B3FC7">
      <w:pPr>
        <w:spacing w:line="360" w:lineRule="auto"/>
        <w:rPr>
          <w:b/>
          <w:bCs/>
          <w:sz w:val="24"/>
          <w:szCs w:val="24"/>
        </w:rPr>
      </w:pPr>
      <w:r w:rsidRPr="0092049A">
        <w:rPr>
          <w:b/>
          <w:bCs/>
          <w:sz w:val="24"/>
          <w:szCs w:val="24"/>
        </w:rPr>
        <w:t xml:space="preserve">Conflict Management in Construction: Insights from Emerging </w:t>
      </w:r>
      <w:r>
        <w:rPr>
          <w:b/>
          <w:bCs/>
          <w:sz w:val="24"/>
          <w:szCs w:val="24"/>
        </w:rPr>
        <w:t>Countries</w:t>
      </w:r>
    </w:p>
    <w:p w14:paraId="14AB5864" w14:textId="3D9A3569" w:rsidR="003D177A" w:rsidRPr="003D177A" w:rsidRDefault="003D177A" w:rsidP="000B3FC7">
      <w:pPr>
        <w:spacing w:line="360" w:lineRule="auto"/>
        <w:rPr>
          <w:b/>
          <w:bCs/>
          <w:sz w:val="24"/>
          <w:szCs w:val="24"/>
        </w:rPr>
      </w:pPr>
      <w:r w:rsidRPr="003D177A">
        <w:rPr>
          <w:b/>
          <w:bCs/>
          <w:sz w:val="24"/>
          <w:szCs w:val="24"/>
        </w:rPr>
        <w:t>Dr. Suhair Mereish</w:t>
      </w:r>
    </w:p>
    <w:p w14:paraId="39A34071" w14:textId="44679A33" w:rsidR="00090B01" w:rsidRDefault="003D177A" w:rsidP="000B3FC7">
      <w:pPr>
        <w:spacing w:line="360" w:lineRule="auto"/>
        <w:jc w:val="both"/>
        <w:rPr>
          <w:b/>
          <w:bCs/>
          <w:sz w:val="24"/>
          <w:szCs w:val="24"/>
        </w:rPr>
      </w:pPr>
      <w:r w:rsidRPr="003D177A">
        <w:rPr>
          <w:b/>
          <w:bCs/>
          <w:sz w:val="24"/>
          <w:szCs w:val="24"/>
        </w:rPr>
        <w:t>Introduction</w:t>
      </w:r>
    </w:p>
    <w:p w14:paraId="607CB7D6" w14:textId="11685B95" w:rsidR="00C57510" w:rsidRDefault="005027BD" w:rsidP="000B3FC7">
      <w:pPr>
        <w:spacing w:line="360" w:lineRule="auto"/>
        <w:jc w:val="both"/>
        <w:rPr>
          <w:sz w:val="24"/>
          <w:szCs w:val="24"/>
        </w:rPr>
      </w:pPr>
      <w:r w:rsidRPr="005027BD">
        <w:rPr>
          <w:sz w:val="24"/>
          <w:szCs w:val="24"/>
        </w:rPr>
        <w:t>Conflict is inevitable in construction projects.</w:t>
      </w:r>
      <w:r>
        <w:rPr>
          <w:b/>
          <w:bCs/>
          <w:sz w:val="24"/>
          <w:szCs w:val="24"/>
        </w:rPr>
        <w:t xml:space="preserve"> </w:t>
      </w:r>
      <w:r w:rsidR="00FA36AF" w:rsidRPr="00FA36AF">
        <w:rPr>
          <w:sz w:val="24"/>
          <w:szCs w:val="24"/>
        </w:rPr>
        <w:t>In any construction project, owners and contractors</w:t>
      </w:r>
      <w:r w:rsidR="00B42597">
        <w:rPr>
          <w:sz w:val="24"/>
          <w:szCs w:val="24"/>
        </w:rPr>
        <w:t>,</w:t>
      </w:r>
      <w:r w:rsidR="00FA36AF" w:rsidRPr="00FA36AF">
        <w:rPr>
          <w:sz w:val="24"/>
          <w:szCs w:val="24"/>
        </w:rPr>
        <w:t xml:space="preserve"> or contractors and their subcontractors</w:t>
      </w:r>
      <w:r w:rsidR="00B42597">
        <w:rPr>
          <w:sz w:val="24"/>
          <w:szCs w:val="24"/>
        </w:rPr>
        <w:t>,</w:t>
      </w:r>
      <w:r w:rsidR="00FA36AF" w:rsidRPr="00FA36AF">
        <w:rPr>
          <w:sz w:val="24"/>
          <w:szCs w:val="24"/>
        </w:rPr>
        <w:t xml:space="preserve"> must align their resources within agreed schedules and budgets. Yet each party operates with its own commercial interests, and it is precisely this divergence of priorities that creates the conditions for conflict.</w:t>
      </w:r>
      <w:r w:rsidR="0049011E">
        <w:rPr>
          <w:sz w:val="24"/>
          <w:szCs w:val="24"/>
        </w:rPr>
        <w:t xml:space="preserve"> Thus, c</w:t>
      </w:r>
      <w:r w:rsidR="00A106C7">
        <w:rPr>
          <w:sz w:val="24"/>
          <w:szCs w:val="24"/>
        </w:rPr>
        <w:t>onflicts</w:t>
      </w:r>
      <w:r w:rsidR="00A106C7" w:rsidRPr="00A106C7">
        <w:rPr>
          <w:sz w:val="24"/>
          <w:szCs w:val="24"/>
        </w:rPr>
        <w:t xml:space="preserve"> can range from straightforward disagreements over contractual obligations to far more charged dynamics, including hostility,</w:t>
      </w:r>
      <w:r w:rsidR="00785BC0">
        <w:rPr>
          <w:sz w:val="24"/>
          <w:szCs w:val="24"/>
        </w:rPr>
        <w:t xml:space="preserve"> anger,</w:t>
      </w:r>
      <w:r w:rsidR="00A106C7" w:rsidRPr="00A106C7">
        <w:rPr>
          <w:sz w:val="24"/>
          <w:szCs w:val="24"/>
        </w:rPr>
        <w:t xml:space="preserve"> and entrenched negative attitudes between parties</w:t>
      </w:r>
      <w:r w:rsidR="00D30C07">
        <w:rPr>
          <w:sz w:val="24"/>
          <w:szCs w:val="24"/>
        </w:rPr>
        <w:t xml:space="preserve">. </w:t>
      </w:r>
      <w:r w:rsidR="00B45177" w:rsidRPr="00B45177">
        <w:rPr>
          <w:sz w:val="24"/>
          <w:szCs w:val="24"/>
        </w:rPr>
        <w:t xml:space="preserve">Evidence indicates that unmanaged conflict can have significant organisational consequences. In the absence of effective conflict resolution skills, productivity declines, team functioning suffers, and progress towards organisational </w:t>
      </w:r>
      <w:r w:rsidR="00002EC1">
        <w:rPr>
          <w:sz w:val="24"/>
          <w:szCs w:val="24"/>
        </w:rPr>
        <w:t>goals</w:t>
      </w:r>
      <w:r w:rsidR="00B45177" w:rsidRPr="00B45177">
        <w:rPr>
          <w:sz w:val="24"/>
          <w:szCs w:val="24"/>
        </w:rPr>
        <w:t xml:space="preserve"> may be impeded</w:t>
      </w:r>
      <w:r w:rsidR="00002EC1">
        <w:rPr>
          <w:sz w:val="24"/>
          <w:szCs w:val="24"/>
        </w:rPr>
        <w:t xml:space="preserve">, </w:t>
      </w:r>
      <w:r w:rsidR="00002EC1">
        <w:rPr>
          <w:sz w:val="24"/>
          <w:szCs w:val="24"/>
        </w:rPr>
        <w:t xml:space="preserve">all of which ultimately </w:t>
      </w:r>
      <w:r w:rsidR="00BE1E5B">
        <w:rPr>
          <w:sz w:val="24"/>
          <w:szCs w:val="24"/>
        </w:rPr>
        <w:t>undermine</w:t>
      </w:r>
      <w:r w:rsidR="00002EC1" w:rsidRPr="00BA3E0F">
        <w:rPr>
          <w:sz w:val="24"/>
          <w:szCs w:val="24"/>
        </w:rPr>
        <w:t xml:space="preserve"> </w:t>
      </w:r>
      <w:r w:rsidR="00002EC1">
        <w:rPr>
          <w:sz w:val="24"/>
          <w:szCs w:val="24"/>
        </w:rPr>
        <w:t>overall</w:t>
      </w:r>
      <w:r w:rsidR="00002EC1" w:rsidRPr="00BA3E0F">
        <w:rPr>
          <w:sz w:val="24"/>
          <w:szCs w:val="24"/>
        </w:rPr>
        <w:t xml:space="preserve"> organisational </w:t>
      </w:r>
      <w:r w:rsidR="00002EC1">
        <w:rPr>
          <w:sz w:val="24"/>
          <w:szCs w:val="24"/>
        </w:rPr>
        <w:t>performance</w:t>
      </w:r>
      <w:r w:rsidR="00BE1E5B">
        <w:rPr>
          <w:sz w:val="24"/>
          <w:szCs w:val="24"/>
        </w:rPr>
        <w:t xml:space="preserve">. </w:t>
      </w:r>
      <w:r w:rsidR="00C57510" w:rsidRPr="00C57510">
        <w:rPr>
          <w:sz w:val="24"/>
          <w:szCs w:val="24"/>
        </w:rPr>
        <w:t>This makes effective conflict management between owners and contractors not a nice-to-have, but a genuine business imperative</w:t>
      </w:r>
      <w:r w:rsidR="00111B58">
        <w:rPr>
          <w:sz w:val="24"/>
          <w:szCs w:val="24"/>
        </w:rPr>
        <w:t xml:space="preserve">. </w:t>
      </w:r>
      <w:r w:rsidR="00A810D6" w:rsidRPr="00A810D6">
        <w:rPr>
          <w:sz w:val="24"/>
          <w:szCs w:val="24"/>
        </w:rPr>
        <w:t>This article explores the conflict management styles adopted by</w:t>
      </w:r>
      <w:r w:rsidR="00116C9D">
        <w:rPr>
          <w:sz w:val="24"/>
          <w:szCs w:val="24"/>
        </w:rPr>
        <w:t xml:space="preserve"> employees working in construction projects in emerging countries and presents recommendations that</w:t>
      </w:r>
      <w:r w:rsidR="00004780">
        <w:rPr>
          <w:sz w:val="24"/>
          <w:szCs w:val="24"/>
        </w:rPr>
        <w:t xml:space="preserve"> </w:t>
      </w:r>
      <w:r w:rsidR="00004780" w:rsidRPr="00004780">
        <w:rPr>
          <w:sz w:val="24"/>
          <w:szCs w:val="24"/>
        </w:rPr>
        <w:t>Business Psychologists can apply in practice</w:t>
      </w:r>
      <w:r w:rsidR="00004780">
        <w:rPr>
          <w:sz w:val="24"/>
          <w:szCs w:val="24"/>
        </w:rPr>
        <w:t>.</w:t>
      </w:r>
    </w:p>
    <w:p w14:paraId="43085351" w14:textId="68316303" w:rsidR="00E17359" w:rsidRPr="00E17359" w:rsidRDefault="00E17359" w:rsidP="000B3FC7">
      <w:pPr>
        <w:spacing w:line="360" w:lineRule="auto"/>
        <w:jc w:val="both"/>
        <w:rPr>
          <w:b/>
          <w:bCs/>
          <w:sz w:val="24"/>
          <w:szCs w:val="24"/>
        </w:rPr>
      </w:pPr>
      <w:r w:rsidRPr="00E17359">
        <w:rPr>
          <w:b/>
          <w:bCs/>
          <w:sz w:val="24"/>
          <w:szCs w:val="24"/>
        </w:rPr>
        <w:t xml:space="preserve">Mapping Conflict Styles in Construction Projects </w:t>
      </w:r>
    </w:p>
    <w:p w14:paraId="39E6BE01" w14:textId="13729AAC" w:rsidR="001B6982" w:rsidRDefault="00520B96" w:rsidP="000B3FC7">
      <w:pPr>
        <w:spacing w:line="360" w:lineRule="auto"/>
        <w:jc w:val="both"/>
        <w:rPr>
          <w:sz w:val="24"/>
          <w:szCs w:val="24"/>
        </w:rPr>
      </w:pPr>
      <w:r w:rsidRPr="00520B96">
        <w:rPr>
          <w:sz w:val="24"/>
          <w:szCs w:val="24"/>
        </w:rPr>
        <w:t>One of the most widely recognised frameworks for understanding how individuals respond to conflict is the Dual Concern Model</w:t>
      </w:r>
      <w:r w:rsidR="00650AB5">
        <w:rPr>
          <w:sz w:val="24"/>
          <w:szCs w:val="24"/>
        </w:rPr>
        <w:t xml:space="preserve"> (</w:t>
      </w:r>
      <w:r w:rsidR="00650AB5" w:rsidRPr="00650AB5">
        <w:rPr>
          <w:sz w:val="24"/>
          <w:szCs w:val="24"/>
        </w:rPr>
        <w:t>Pruitt and Rubin</w:t>
      </w:r>
      <w:r w:rsidR="00650AB5">
        <w:rPr>
          <w:sz w:val="24"/>
          <w:szCs w:val="24"/>
        </w:rPr>
        <w:t xml:space="preserve">, </w:t>
      </w:r>
      <w:r w:rsidR="00650AB5" w:rsidRPr="00650AB5">
        <w:rPr>
          <w:sz w:val="24"/>
          <w:szCs w:val="24"/>
        </w:rPr>
        <w:t>1986)</w:t>
      </w:r>
      <w:r w:rsidRPr="00520B96">
        <w:rPr>
          <w:sz w:val="24"/>
          <w:szCs w:val="24"/>
        </w:rPr>
        <w:t xml:space="preserve">, which underpins Thomas and Kilmann's </w:t>
      </w:r>
      <w:r w:rsidR="00B61A44">
        <w:rPr>
          <w:sz w:val="24"/>
          <w:szCs w:val="24"/>
        </w:rPr>
        <w:t>(197</w:t>
      </w:r>
      <w:r w:rsidR="00A96DC0">
        <w:rPr>
          <w:sz w:val="24"/>
          <w:szCs w:val="24"/>
        </w:rPr>
        <w:t>6</w:t>
      </w:r>
      <w:r w:rsidR="00B61A44">
        <w:rPr>
          <w:sz w:val="24"/>
          <w:szCs w:val="24"/>
        </w:rPr>
        <w:t xml:space="preserve">) </w:t>
      </w:r>
      <w:r w:rsidRPr="00520B96">
        <w:rPr>
          <w:sz w:val="24"/>
          <w:szCs w:val="24"/>
        </w:rPr>
        <w:t>five conflict management styles. The model proposes that a</w:t>
      </w:r>
      <w:r w:rsidR="00B61A44">
        <w:rPr>
          <w:sz w:val="24"/>
          <w:szCs w:val="24"/>
        </w:rPr>
        <w:t xml:space="preserve">n individual’s </w:t>
      </w:r>
      <w:r w:rsidRPr="00520B96">
        <w:rPr>
          <w:sz w:val="24"/>
          <w:szCs w:val="24"/>
        </w:rPr>
        <w:t xml:space="preserve">response to conflict is shaped by two competing orientations: concern for one's own outcomes and concern for the outcomes of the other party. Where these two dimensions intersect, five distinct styles emerge — </w:t>
      </w:r>
      <w:r w:rsidRPr="00520B96">
        <w:rPr>
          <w:b/>
          <w:bCs/>
          <w:sz w:val="24"/>
          <w:szCs w:val="24"/>
        </w:rPr>
        <w:t>avoiding</w:t>
      </w:r>
      <w:r w:rsidRPr="00520B96">
        <w:rPr>
          <w:sz w:val="24"/>
          <w:szCs w:val="24"/>
        </w:rPr>
        <w:t xml:space="preserve"> (low concern for both), </w:t>
      </w:r>
      <w:r w:rsidRPr="00520B96">
        <w:rPr>
          <w:b/>
          <w:bCs/>
          <w:sz w:val="24"/>
          <w:szCs w:val="24"/>
        </w:rPr>
        <w:t>competing</w:t>
      </w:r>
      <w:r w:rsidRPr="00520B96">
        <w:rPr>
          <w:sz w:val="24"/>
          <w:szCs w:val="24"/>
        </w:rPr>
        <w:t xml:space="preserve"> (high self-concern, low concern for others), </w:t>
      </w:r>
      <w:r w:rsidRPr="00520B96">
        <w:rPr>
          <w:b/>
          <w:bCs/>
          <w:sz w:val="24"/>
          <w:szCs w:val="24"/>
        </w:rPr>
        <w:t>accommodating</w:t>
      </w:r>
      <w:r w:rsidRPr="00520B96">
        <w:rPr>
          <w:sz w:val="24"/>
          <w:szCs w:val="24"/>
        </w:rPr>
        <w:t xml:space="preserve"> (low self-concern, high concern for others), </w:t>
      </w:r>
      <w:r w:rsidRPr="00520B96">
        <w:rPr>
          <w:b/>
          <w:bCs/>
          <w:sz w:val="24"/>
          <w:szCs w:val="24"/>
        </w:rPr>
        <w:t>compromising</w:t>
      </w:r>
      <w:r w:rsidRPr="00520B96">
        <w:rPr>
          <w:sz w:val="24"/>
          <w:szCs w:val="24"/>
        </w:rPr>
        <w:t xml:space="preserve"> (moderate concern for both), and </w:t>
      </w:r>
      <w:r w:rsidRPr="00520B96">
        <w:rPr>
          <w:b/>
          <w:bCs/>
          <w:sz w:val="24"/>
          <w:szCs w:val="24"/>
        </w:rPr>
        <w:t>collaborating</w:t>
      </w:r>
      <w:r w:rsidRPr="00520B96">
        <w:rPr>
          <w:sz w:val="24"/>
          <w:szCs w:val="24"/>
        </w:rPr>
        <w:t xml:space="preserve"> (high concern for both). </w:t>
      </w:r>
    </w:p>
    <w:p w14:paraId="72A0355A" w14:textId="79AFC552" w:rsidR="00B41C81" w:rsidRDefault="007C25DB" w:rsidP="000B3FC7">
      <w:pPr>
        <w:spacing w:line="360" w:lineRule="auto"/>
        <w:jc w:val="both"/>
        <w:rPr>
          <w:sz w:val="24"/>
          <w:szCs w:val="24"/>
        </w:rPr>
      </w:pPr>
      <w:r w:rsidRPr="007C25DB">
        <w:rPr>
          <w:sz w:val="24"/>
          <w:szCs w:val="24"/>
        </w:rPr>
        <w:lastRenderedPageBreak/>
        <w:t xml:space="preserve">In the context of construction projects — where contractual obligations, tight margins, and interdependent relationships create a particularly high-stakes environment — research consistently points to </w:t>
      </w:r>
      <w:r w:rsidRPr="007C25DB">
        <w:rPr>
          <w:b/>
          <w:bCs/>
          <w:sz w:val="24"/>
          <w:szCs w:val="24"/>
        </w:rPr>
        <w:t>collaborating</w:t>
      </w:r>
      <w:r w:rsidRPr="007C25DB">
        <w:rPr>
          <w:sz w:val="24"/>
          <w:szCs w:val="24"/>
        </w:rPr>
        <w:t xml:space="preserve"> as the most effective style. </w:t>
      </w:r>
      <w:r w:rsidR="00057B70">
        <w:rPr>
          <w:sz w:val="24"/>
          <w:szCs w:val="24"/>
        </w:rPr>
        <w:t>This style</w:t>
      </w:r>
      <w:r w:rsidR="00057B70" w:rsidRPr="00057B70">
        <w:rPr>
          <w:sz w:val="24"/>
          <w:szCs w:val="24"/>
        </w:rPr>
        <w:t xml:space="preserve"> encourages parties to surface underlying interests and work toward solutions that satisfy both sides.</w:t>
      </w:r>
      <w:r w:rsidR="00655E9F">
        <w:rPr>
          <w:sz w:val="24"/>
          <w:szCs w:val="24"/>
        </w:rPr>
        <w:t xml:space="preserve"> In contrast, </w:t>
      </w:r>
      <w:r w:rsidR="00362516">
        <w:rPr>
          <w:sz w:val="24"/>
          <w:szCs w:val="24"/>
        </w:rPr>
        <w:t xml:space="preserve">a competing style promotes </w:t>
      </w:r>
      <w:r w:rsidR="00E90556" w:rsidRPr="00E90556">
        <w:rPr>
          <w:sz w:val="24"/>
          <w:szCs w:val="24"/>
        </w:rPr>
        <w:t>a win-lose dynamic that, while appearing decisive in the short term, risks escalating disputes, eroding trust, and undermining the working relationships that project success depends on.</w:t>
      </w:r>
      <w:r w:rsidR="00F6320D">
        <w:rPr>
          <w:sz w:val="24"/>
          <w:szCs w:val="24"/>
        </w:rPr>
        <w:t xml:space="preserve"> </w:t>
      </w:r>
      <w:r w:rsidR="00B41C81" w:rsidRPr="00B41C81">
        <w:rPr>
          <w:sz w:val="24"/>
          <w:szCs w:val="24"/>
        </w:rPr>
        <w:t xml:space="preserve">Importantly, the evidence regarding an avoiding style is mixed. Although avoidance is often regarded less favourably, Tabassi et al. </w:t>
      </w:r>
      <w:r w:rsidR="00095B17">
        <w:rPr>
          <w:sz w:val="24"/>
          <w:szCs w:val="24"/>
        </w:rPr>
        <w:t>(2019)</w:t>
      </w:r>
      <w:r w:rsidR="00B41C81" w:rsidRPr="00B41C81">
        <w:rPr>
          <w:sz w:val="24"/>
          <w:szCs w:val="24"/>
        </w:rPr>
        <w:t xml:space="preserve"> found that it can positively influence team coordination and the performance of multicultural project teams. This suggests that the effectiveness of avoiding conflict management behaviours may be contingent on contextual and cultural factors.</w:t>
      </w:r>
    </w:p>
    <w:p w14:paraId="6E29F4AF" w14:textId="404035C4" w:rsidR="001E0124" w:rsidRPr="001041D7" w:rsidRDefault="001E0124" w:rsidP="000B3FC7">
      <w:pPr>
        <w:spacing w:line="360" w:lineRule="auto"/>
        <w:jc w:val="both"/>
        <w:rPr>
          <w:b/>
          <w:bCs/>
          <w:sz w:val="24"/>
          <w:szCs w:val="24"/>
        </w:rPr>
      </w:pPr>
      <w:r w:rsidRPr="001041D7">
        <w:rPr>
          <w:b/>
          <w:bCs/>
          <w:sz w:val="24"/>
          <w:szCs w:val="24"/>
        </w:rPr>
        <w:t>Cultur</w:t>
      </w:r>
      <w:r w:rsidR="006D7748" w:rsidRPr="001041D7">
        <w:rPr>
          <w:b/>
          <w:bCs/>
          <w:sz w:val="24"/>
          <w:szCs w:val="24"/>
        </w:rPr>
        <w:t xml:space="preserve">al Dimensions </w:t>
      </w:r>
      <w:r w:rsidR="001041D7" w:rsidRPr="001041D7">
        <w:rPr>
          <w:b/>
          <w:bCs/>
          <w:sz w:val="24"/>
          <w:szCs w:val="24"/>
        </w:rPr>
        <w:t xml:space="preserve">in </w:t>
      </w:r>
      <w:r w:rsidR="00A05244">
        <w:rPr>
          <w:b/>
          <w:bCs/>
          <w:sz w:val="24"/>
          <w:szCs w:val="24"/>
        </w:rPr>
        <w:t xml:space="preserve">the </w:t>
      </w:r>
      <w:r w:rsidR="00C8016C">
        <w:rPr>
          <w:b/>
          <w:bCs/>
          <w:sz w:val="24"/>
          <w:szCs w:val="24"/>
        </w:rPr>
        <w:t xml:space="preserve">Construction Industry </w:t>
      </w:r>
      <w:r w:rsidR="001041D7" w:rsidRPr="001041D7">
        <w:rPr>
          <w:b/>
          <w:bCs/>
          <w:sz w:val="24"/>
          <w:szCs w:val="24"/>
        </w:rPr>
        <w:t xml:space="preserve"> </w:t>
      </w:r>
    </w:p>
    <w:p w14:paraId="02C1CB80" w14:textId="58F11156" w:rsidR="004E1D81" w:rsidRDefault="00137363" w:rsidP="000B3FC7">
      <w:pPr>
        <w:spacing w:line="360" w:lineRule="auto"/>
        <w:jc w:val="both"/>
        <w:rPr>
          <w:sz w:val="24"/>
          <w:szCs w:val="24"/>
        </w:rPr>
      </w:pPr>
      <w:r w:rsidRPr="00577DD0">
        <w:rPr>
          <w:sz w:val="24"/>
          <w:szCs w:val="24"/>
        </w:rPr>
        <w:t>A significant factor confronting organisations in sustaining effective work performance is the management of interpersonal conflicts stemming from cultural differences</w:t>
      </w:r>
      <w:r w:rsidR="00B12AFF">
        <w:rPr>
          <w:sz w:val="24"/>
          <w:szCs w:val="24"/>
        </w:rPr>
        <w:t>.</w:t>
      </w:r>
      <w:r w:rsidR="000B0C39">
        <w:rPr>
          <w:sz w:val="24"/>
          <w:szCs w:val="24"/>
        </w:rPr>
        <w:t xml:space="preserve"> </w:t>
      </w:r>
      <w:r w:rsidR="004E1D81" w:rsidRPr="004E1D81">
        <w:rPr>
          <w:sz w:val="24"/>
          <w:szCs w:val="24"/>
        </w:rPr>
        <w:t>Hofstede's (</w:t>
      </w:r>
      <w:r w:rsidR="00E03893">
        <w:rPr>
          <w:sz w:val="24"/>
          <w:szCs w:val="24"/>
        </w:rPr>
        <w:t>1980</w:t>
      </w:r>
      <w:r w:rsidR="004E1D81" w:rsidRPr="004E1D81">
        <w:rPr>
          <w:sz w:val="24"/>
          <w:szCs w:val="24"/>
        </w:rPr>
        <w:t>) cultural dimensions framework remains one of the most influential tools for understanding how national culture shapes behaviour in the workplace. The framework identifies six key dimensions along which cultures differ:</w:t>
      </w:r>
      <w:r w:rsidR="006E45B4">
        <w:rPr>
          <w:sz w:val="24"/>
          <w:szCs w:val="24"/>
        </w:rPr>
        <w:t xml:space="preserve"> </w:t>
      </w:r>
      <w:r w:rsidR="006E45B4" w:rsidRPr="001342A9">
        <w:rPr>
          <w:b/>
          <w:bCs/>
          <w:sz w:val="24"/>
          <w:szCs w:val="24"/>
        </w:rPr>
        <w:t>power distance</w:t>
      </w:r>
      <w:r w:rsidR="006E45B4" w:rsidRPr="006E45B4">
        <w:rPr>
          <w:sz w:val="24"/>
          <w:szCs w:val="24"/>
        </w:rPr>
        <w:t xml:space="preserve"> (the extent to which unequal power distribution is accepted), </w:t>
      </w:r>
      <w:r w:rsidR="006E45B4" w:rsidRPr="001342A9">
        <w:rPr>
          <w:b/>
          <w:bCs/>
          <w:sz w:val="24"/>
          <w:szCs w:val="24"/>
        </w:rPr>
        <w:t>individualism</w:t>
      </w:r>
      <w:r w:rsidR="006E45B4" w:rsidRPr="006E45B4">
        <w:rPr>
          <w:sz w:val="24"/>
          <w:szCs w:val="24"/>
        </w:rPr>
        <w:t xml:space="preserve"> versus </w:t>
      </w:r>
      <w:r w:rsidR="006E45B4" w:rsidRPr="00A21128">
        <w:rPr>
          <w:b/>
          <w:bCs/>
          <w:sz w:val="24"/>
          <w:szCs w:val="24"/>
        </w:rPr>
        <w:t>collectivism</w:t>
      </w:r>
      <w:r w:rsidR="006E45B4" w:rsidRPr="006E45B4">
        <w:rPr>
          <w:sz w:val="24"/>
          <w:szCs w:val="24"/>
        </w:rPr>
        <w:t xml:space="preserve"> (the degree to which people prioritise personal versus group goals), </w:t>
      </w:r>
      <w:r w:rsidR="006E45B4" w:rsidRPr="00A21128">
        <w:rPr>
          <w:b/>
          <w:bCs/>
          <w:sz w:val="24"/>
          <w:szCs w:val="24"/>
        </w:rPr>
        <w:t>uncertainty avoidance</w:t>
      </w:r>
      <w:r w:rsidR="006E45B4" w:rsidRPr="006E45B4">
        <w:rPr>
          <w:sz w:val="24"/>
          <w:szCs w:val="24"/>
        </w:rPr>
        <w:t xml:space="preserve"> (tolerance for ambiguity and uncertainty), </w:t>
      </w:r>
      <w:r w:rsidR="006E45B4" w:rsidRPr="00A21128">
        <w:rPr>
          <w:b/>
          <w:bCs/>
          <w:sz w:val="24"/>
          <w:szCs w:val="24"/>
        </w:rPr>
        <w:t>masculinity</w:t>
      </w:r>
      <w:r w:rsidR="006E45B4" w:rsidRPr="006E45B4">
        <w:rPr>
          <w:sz w:val="24"/>
          <w:szCs w:val="24"/>
        </w:rPr>
        <w:t xml:space="preserve"> versus </w:t>
      </w:r>
      <w:r w:rsidR="006E45B4" w:rsidRPr="00A21128">
        <w:rPr>
          <w:b/>
          <w:bCs/>
          <w:sz w:val="24"/>
          <w:szCs w:val="24"/>
        </w:rPr>
        <w:t>femininity</w:t>
      </w:r>
      <w:r w:rsidR="006E45B4" w:rsidRPr="006E45B4">
        <w:rPr>
          <w:sz w:val="24"/>
          <w:szCs w:val="24"/>
        </w:rPr>
        <w:t xml:space="preserve"> (preference for competitiveness and achievement versus cooperation and quality of life), </w:t>
      </w:r>
      <w:r w:rsidR="006E45B4" w:rsidRPr="00A21128">
        <w:rPr>
          <w:b/>
          <w:bCs/>
          <w:sz w:val="24"/>
          <w:szCs w:val="24"/>
        </w:rPr>
        <w:t>long-term</w:t>
      </w:r>
      <w:r w:rsidR="006E45B4" w:rsidRPr="006E45B4">
        <w:rPr>
          <w:sz w:val="24"/>
          <w:szCs w:val="24"/>
        </w:rPr>
        <w:t xml:space="preserve"> versus </w:t>
      </w:r>
      <w:r w:rsidR="006E45B4" w:rsidRPr="00A21128">
        <w:rPr>
          <w:b/>
          <w:bCs/>
          <w:sz w:val="24"/>
          <w:szCs w:val="24"/>
        </w:rPr>
        <w:t>short-term</w:t>
      </w:r>
      <w:r w:rsidR="006E45B4" w:rsidRPr="006E45B4">
        <w:rPr>
          <w:sz w:val="24"/>
          <w:szCs w:val="24"/>
        </w:rPr>
        <w:t xml:space="preserve"> </w:t>
      </w:r>
      <w:r w:rsidR="006E45B4" w:rsidRPr="00A21128">
        <w:rPr>
          <w:b/>
          <w:bCs/>
          <w:sz w:val="24"/>
          <w:szCs w:val="24"/>
        </w:rPr>
        <w:t>orientation</w:t>
      </w:r>
      <w:r w:rsidR="006E45B4" w:rsidRPr="006E45B4">
        <w:rPr>
          <w:sz w:val="24"/>
          <w:szCs w:val="24"/>
        </w:rPr>
        <w:t xml:space="preserve"> (focus on future rewards versus immediate results and tradition), and </w:t>
      </w:r>
      <w:r w:rsidR="006E45B4" w:rsidRPr="00A21128">
        <w:rPr>
          <w:b/>
          <w:bCs/>
          <w:sz w:val="24"/>
          <w:szCs w:val="24"/>
        </w:rPr>
        <w:t>indulgence</w:t>
      </w:r>
      <w:r w:rsidR="006E45B4" w:rsidRPr="006E45B4">
        <w:rPr>
          <w:sz w:val="24"/>
          <w:szCs w:val="24"/>
        </w:rPr>
        <w:t xml:space="preserve"> versus </w:t>
      </w:r>
      <w:r w:rsidR="006E45B4" w:rsidRPr="00A21128">
        <w:rPr>
          <w:b/>
          <w:bCs/>
          <w:sz w:val="24"/>
          <w:szCs w:val="24"/>
        </w:rPr>
        <w:t>restraint</w:t>
      </w:r>
      <w:r w:rsidR="006E45B4" w:rsidRPr="006E45B4">
        <w:rPr>
          <w:sz w:val="24"/>
          <w:szCs w:val="24"/>
        </w:rPr>
        <w:t xml:space="preserve"> (the extent to which societies allow free gratification of desires versus social regulation).</w:t>
      </w:r>
    </w:p>
    <w:p w14:paraId="139DB57D" w14:textId="0C2CF9F4" w:rsidR="0096764C" w:rsidRPr="0096764C" w:rsidRDefault="0096764C" w:rsidP="000B3FC7">
      <w:pPr>
        <w:spacing w:line="360" w:lineRule="auto"/>
        <w:jc w:val="both"/>
        <w:rPr>
          <w:sz w:val="24"/>
          <w:szCs w:val="24"/>
        </w:rPr>
      </w:pPr>
      <w:r w:rsidRPr="0096764C">
        <w:rPr>
          <w:sz w:val="24"/>
          <w:szCs w:val="24"/>
        </w:rPr>
        <w:t>Among these dimensions,</w:t>
      </w:r>
      <w:r w:rsidR="00754C8D">
        <w:rPr>
          <w:sz w:val="24"/>
          <w:szCs w:val="24"/>
        </w:rPr>
        <w:t xml:space="preserve"> cross-cultural research </w:t>
      </w:r>
      <w:r w:rsidR="00860137">
        <w:rPr>
          <w:sz w:val="24"/>
          <w:szCs w:val="24"/>
        </w:rPr>
        <w:t xml:space="preserve">in construction </w:t>
      </w:r>
      <w:r w:rsidR="00754C8D">
        <w:rPr>
          <w:sz w:val="24"/>
          <w:szCs w:val="24"/>
        </w:rPr>
        <w:t>suggests that</w:t>
      </w:r>
      <w:r w:rsidRPr="0096764C">
        <w:rPr>
          <w:sz w:val="24"/>
          <w:szCs w:val="24"/>
        </w:rPr>
        <w:t xml:space="preserve"> individualism–collectivism and power distance are particularly influential in shaping interpersonal dynamics and conflict-related behaviours in the workplace. These dimensions help explain how individuals perceive authority, interpret social roles, and navigate interpersonal relationships within organisational structures.</w:t>
      </w:r>
    </w:p>
    <w:p w14:paraId="0A4691B1" w14:textId="1ECA8BF8" w:rsidR="00D13488" w:rsidRPr="003724C0" w:rsidRDefault="00133392" w:rsidP="000B3FC7">
      <w:pPr>
        <w:spacing w:line="360" w:lineRule="auto"/>
        <w:jc w:val="both"/>
        <w:rPr>
          <w:b/>
          <w:bCs/>
          <w:sz w:val="24"/>
          <w:szCs w:val="24"/>
        </w:rPr>
      </w:pPr>
      <w:r w:rsidRPr="003724C0">
        <w:rPr>
          <w:b/>
          <w:bCs/>
          <w:sz w:val="24"/>
          <w:szCs w:val="24"/>
        </w:rPr>
        <w:lastRenderedPageBreak/>
        <w:t xml:space="preserve">Conflict Management Style </w:t>
      </w:r>
      <w:r w:rsidR="005D5327">
        <w:rPr>
          <w:b/>
          <w:bCs/>
          <w:sz w:val="24"/>
          <w:szCs w:val="24"/>
        </w:rPr>
        <w:t>in Construction</w:t>
      </w:r>
      <w:r w:rsidR="00D63FF5">
        <w:rPr>
          <w:b/>
          <w:bCs/>
          <w:sz w:val="24"/>
          <w:szCs w:val="24"/>
        </w:rPr>
        <w:t xml:space="preserve">: </w:t>
      </w:r>
      <w:r w:rsidR="003724C0" w:rsidRPr="003724C0">
        <w:rPr>
          <w:b/>
          <w:bCs/>
          <w:sz w:val="24"/>
          <w:szCs w:val="24"/>
        </w:rPr>
        <w:t xml:space="preserve">Emerging Countries </w:t>
      </w:r>
    </w:p>
    <w:p w14:paraId="0A39087F" w14:textId="77BCC920" w:rsidR="00A2084C" w:rsidRDefault="003724C0" w:rsidP="000B3FC7">
      <w:pPr>
        <w:spacing w:line="360" w:lineRule="auto"/>
        <w:jc w:val="both"/>
        <w:rPr>
          <w:sz w:val="24"/>
          <w:szCs w:val="24"/>
        </w:rPr>
      </w:pPr>
      <w:r>
        <w:rPr>
          <w:sz w:val="24"/>
          <w:szCs w:val="24"/>
        </w:rPr>
        <w:t>Most</w:t>
      </w:r>
      <w:r w:rsidR="00D136D9">
        <w:rPr>
          <w:sz w:val="24"/>
          <w:szCs w:val="24"/>
        </w:rPr>
        <w:t xml:space="preserve"> research on conflict management styles in the construction industry </w:t>
      </w:r>
      <w:r w:rsidR="00EA0312">
        <w:rPr>
          <w:sz w:val="24"/>
          <w:szCs w:val="24"/>
        </w:rPr>
        <w:t>over the last decade has been conducted</w:t>
      </w:r>
      <w:r w:rsidR="00D136D9">
        <w:rPr>
          <w:sz w:val="24"/>
          <w:szCs w:val="24"/>
        </w:rPr>
        <w:t xml:space="preserve"> </w:t>
      </w:r>
      <w:r w:rsidR="00666867" w:rsidRPr="00666867">
        <w:rPr>
          <w:sz w:val="24"/>
          <w:szCs w:val="24"/>
        </w:rPr>
        <w:t>in emerging countries</w:t>
      </w:r>
      <w:r w:rsidR="00DE5A43">
        <w:rPr>
          <w:sz w:val="24"/>
          <w:szCs w:val="24"/>
        </w:rPr>
        <w:t xml:space="preserve"> across Asia and Africa</w:t>
      </w:r>
      <w:r w:rsidR="00666867">
        <w:rPr>
          <w:sz w:val="24"/>
          <w:szCs w:val="24"/>
        </w:rPr>
        <w:t xml:space="preserve">. Examples include </w:t>
      </w:r>
      <w:r w:rsidR="00666867" w:rsidRPr="00666867">
        <w:rPr>
          <w:sz w:val="24"/>
          <w:szCs w:val="24"/>
        </w:rPr>
        <w:t>China, Sri Lanka, India, Malaysia</w:t>
      </w:r>
      <w:r w:rsidR="008E3825">
        <w:rPr>
          <w:sz w:val="24"/>
          <w:szCs w:val="24"/>
        </w:rPr>
        <w:t>, and Ghana</w:t>
      </w:r>
      <w:r w:rsidR="00666867">
        <w:rPr>
          <w:sz w:val="24"/>
          <w:szCs w:val="24"/>
        </w:rPr>
        <w:t xml:space="preserve">. </w:t>
      </w:r>
      <w:r w:rsidR="000164E7">
        <w:rPr>
          <w:sz w:val="24"/>
          <w:szCs w:val="24"/>
        </w:rPr>
        <w:t xml:space="preserve">These countries are </w:t>
      </w:r>
      <w:r w:rsidR="00EF2E1A" w:rsidRPr="00EF2E1A">
        <w:rPr>
          <w:sz w:val="24"/>
          <w:szCs w:val="24"/>
        </w:rPr>
        <w:t>characterised by relatively high levels of collectivism and power distance in organisational settings.</w:t>
      </w:r>
    </w:p>
    <w:p w14:paraId="7CCD42BA" w14:textId="0BC26ABE" w:rsidR="005A770D" w:rsidRDefault="005A770D" w:rsidP="000B3FC7">
      <w:pPr>
        <w:spacing w:line="360" w:lineRule="auto"/>
        <w:jc w:val="both"/>
        <w:rPr>
          <w:sz w:val="24"/>
          <w:szCs w:val="24"/>
        </w:rPr>
      </w:pPr>
      <w:r w:rsidRPr="005A770D">
        <w:rPr>
          <w:sz w:val="24"/>
          <w:szCs w:val="24"/>
        </w:rPr>
        <w:t>These cultural characteristics tend to manifest in workplace conflict through a strong emphasis on group harmony, relationship preservation, and respect for hierarchical authority. As a result, conflict is less likely to be expressed through direct confrontation and more likely to be managed through approaches that prioritise accommodation</w:t>
      </w:r>
      <w:r w:rsidR="003127ED">
        <w:rPr>
          <w:sz w:val="24"/>
          <w:szCs w:val="24"/>
        </w:rPr>
        <w:t xml:space="preserve"> </w:t>
      </w:r>
      <w:r w:rsidRPr="005A770D">
        <w:rPr>
          <w:sz w:val="24"/>
          <w:szCs w:val="24"/>
        </w:rPr>
        <w:t>and cooperation. Within construction project environments—where coordination across multiple stakeholders is essential—these culturally shaped tendencies play a key role in determining how conflict is surfaced, negotiated, and resolved.</w:t>
      </w:r>
    </w:p>
    <w:p w14:paraId="38D50B8E" w14:textId="6D00B174" w:rsidR="00E2336B" w:rsidRDefault="00D66643" w:rsidP="000B3FC7">
      <w:pPr>
        <w:spacing w:line="360" w:lineRule="auto"/>
        <w:jc w:val="both"/>
        <w:rPr>
          <w:b/>
          <w:bCs/>
          <w:sz w:val="24"/>
          <w:szCs w:val="24"/>
        </w:rPr>
      </w:pPr>
      <w:r>
        <w:rPr>
          <w:b/>
          <w:bCs/>
          <w:sz w:val="24"/>
          <w:szCs w:val="24"/>
        </w:rPr>
        <w:t xml:space="preserve">Construction Industry </w:t>
      </w:r>
      <w:r w:rsidR="00684643">
        <w:rPr>
          <w:b/>
          <w:bCs/>
          <w:sz w:val="24"/>
          <w:szCs w:val="24"/>
        </w:rPr>
        <w:t xml:space="preserve">Interventions </w:t>
      </w:r>
    </w:p>
    <w:p w14:paraId="232BD9A3" w14:textId="3CF44236" w:rsidR="00E12076" w:rsidRPr="00B775A9" w:rsidRDefault="008B574A" w:rsidP="000B3FC7">
      <w:pPr>
        <w:pStyle w:val="ListParagraph"/>
        <w:numPr>
          <w:ilvl w:val="0"/>
          <w:numId w:val="3"/>
        </w:numPr>
        <w:spacing w:line="360" w:lineRule="auto"/>
        <w:jc w:val="both"/>
        <w:rPr>
          <w:b/>
          <w:bCs/>
          <w:sz w:val="24"/>
          <w:szCs w:val="24"/>
        </w:rPr>
      </w:pPr>
      <w:r w:rsidRPr="00B775A9">
        <w:rPr>
          <w:b/>
          <w:bCs/>
          <w:sz w:val="24"/>
          <w:szCs w:val="24"/>
        </w:rPr>
        <w:t xml:space="preserve">Cross-Cultural </w:t>
      </w:r>
      <w:r w:rsidR="005E7F2B" w:rsidRPr="00B775A9">
        <w:rPr>
          <w:b/>
          <w:bCs/>
          <w:sz w:val="24"/>
          <w:szCs w:val="24"/>
        </w:rPr>
        <w:t>Capacity Building</w:t>
      </w:r>
      <w:r w:rsidR="00E63D08" w:rsidRPr="00B775A9">
        <w:rPr>
          <w:b/>
          <w:bCs/>
          <w:sz w:val="24"/>
          <w:szCs w:val="24"/>
        </w:rPr>
        <w:t xml:space="preserve"> </w:t>
      </w:r>
    </w:p>
    <w:p w14:paraId="3942D582" w14:textId="4FA67A79" w:rsidR="007528A6" w:rsidRDefault="007528A6" w:rsidP="000B3FC7">
      <w:pPr>
        <w:spacing w:line="360" w:lineRule="auto"/>
        <w:jc w:val="both"/>
        <w:rPr>
          <w:sz w:val="24"/>
          <w:szCs w:val="24"/>
        </w:rPr>
      </w:pPr>
      <w:r w:rsidRPr="007528A6">
        <w:rPr>
          <w:sz w:val="24"/>
          <w:szCs w:val="24"/>
        </w:rPr>
        <w:t xml:space="preserve">In emerging economies across Asia and Africa, where construction projects are often characterised by high power distance and collectivist cultural norms, cross-cultural capacity building can be a valuable organisational intervention. In such contexts, employees may be less likely to challenge authority or raise concerns, while maintaining group harmony may be prioritised over direct conflict resolution. These tendencies can hinder the early identification and management of project-related tensions. </w:t>
      </w:r>
      <w:r w:rsidR="00454DE7" w:rsidRPr="00454DE7">
        <w:rPr>
          <w:sz w:val="24"/>
          <w:szCs w:val="24"/>
        </w:rPr>
        <w:t xml:space="preserve">Organisations should therefore foster a collaborative culture that encourages constructive dialogue across hierarchical levels. </w:t>
      </w:r>
      <w:r w:rsidRPr="007528A6">
        <w:rPr>
          <w:sz w:val="24"/>
          <w:szCs w:val="24"/>
        </w:rPr>
        <w:t>To be effective, capacity-building initiatives should move beyond generic conflict</w:t>
      </w:r>
      <w:r w:rsidR="005C003E">
        <w:rPr>
          <w:sz w:val="24"/>
          <w:szCs w:val="24"/>
        </w:rPr>
        <w:t>-</w:t>
      </w:r>
      <w:r w:rsidRPr="007528A6">
        <w:rPr>
          <w:sz w:val="24"/>
          <w:szCs w:val="24"/>
        </w:rPr>
        <w:t>management training and be tailored to the cultural, relational, and hierarchical dynamics of the local organisational context</w:t>
      </w:r>
      <w:r w:rsidR="00B775A9">
        <w:rPr>
          <w:sz w:val="24"/>
          <w:szCs w:val="24"/>
        </w:rPr>
        <w:t>.</w:t>
      </w:r>
    </w:p>
    <w:p w14:paraId="1CDA92FE" w14:textId="45C3535F" w:rsidR="00774969" w:rsidRDefault="00774969" w:rsidP="000B3FC7">
      <w:pPr>
        <w:pStyle w:val="ListParagraph"/>
        <w:numPr>
          <w:ilvl w:val="0"/>
          <w:numId w:val="3"/>
        </w:numPr>
        <w:spacing w:line="360" w:lineRule="auto"/>
        <w:jc w:val="both"/>
        <w:rPr>
          <w:b/>
          <w:bCs/>
          <w:sz w:val="24"/>
          <w:szCs w:val="24"/>
        </w:rPr>
      </w:pPr>
      <w:r w:rsidRPr="00774969">
        <w:rPr>
          <w:b/>
          <w:bCs/>
          <w:sz w:val="24"/>
          <w:szCs w:val="24"/>
        </w:rPr>
        <w:t>Conflict Early Warning Systems</w:t>
      </w:r>
    </w:p>
    <w:p w14:paraId="35EA3BD2" w14:textId="487CA9EF" w:rsidR="00CC76A8" w:rsidRDefault="00CC76A8" w:rsidP="000B3FC7">
      <w:pPr>
        <w:spacing w:line="360" w:lineRule="auto"/>
        <w:jc w:val="both"/>
        <w:rPr>
          <w:sz w:val="24"/>
          <w:szCs w:val="24"/>
        </w:rPr>
      </w:pPr>
      <w:r w:rsidRPr="00CC76A8">
        <w:rPr>
          <w:sz w:val="24"/>
          <w:szCs w:val="24"/>
        </w:rPr>
        <w:t xml:space="preserve">In construction project environments, conflict rarely emerges without warning, yet organisations often lack the mechanisms needed to identify and address early signs before disputes escalate. A conflict early warning system (EWS) is a proactive organisational intervention that establishes formal processes for monitoring, identifying, </w:t>
      </w:r>
      <w:r w:rsidRPr="00CC76A8">
        <w:rPr>
          <w:sz w:val="24"/>
          <w:szCs w:val="24"/>
        </w:rPr>
        <w:lastRenderedPageBreak/>
        <w:t xml:space="preserve">and responding to emerging tensions. Al Khalifa (2024) advocates an approach that combines the early detection of conflict triggers, structured communication processes, and contractual mechanisms designed to address potential sources of dispute before they intensify. </w:t>
      </w:r>
    </w:p>
    <w:p w14:paraId="115BD5F6" w14:textId="378A4694" w:rsidR="007850DF" w:rsidRPr="00DB53FF" w:rsidRDefault="007850DF" w:rsidP="000B3FC7">
      <w:pPr>
        <w:spacing w:line="360" w:lineRule="auto"/>
        <w:jc w:val="both"/>
        <w:rPr>
          <w:sz w:val="24"/>
          <w:szCs w:val="24"/>
        </w:rPr>
      </w:pPr>
      <w:r w:rsidRPr="007850DF">
        <w:rPr>
          <w:sz w:val="24"/>
          <w:szCs w:val="24"/>
        </w:rPr>
        <w:t>By shifting conflict management from a reactive activity to a core project capability embedded throughout the project lifecycle, EWS can help organisations identify tensions earlier and strengthen stakeholder relationships. This can minimise the impact of conflict on project performance, particularly in high power distance and collectivist environments, where employees may be less likely to raise concerns directly.</w:t>
      </w:r>
    </w:p>
    <w:p w14:paraId="2A00BD5C" w14:textId="266B6E67" w:rsidR="00E2336B" w:rsidRPr="00B84388" w:rsidRDefault="00E2336B" w:rsidP="000B3FC7">
      <w:pPr>
        <w:spacing w:line="360" w:lineRule="auto"/>
        <w:jc w:val="both"/>
        <w:rPr>
          <w:b/>
          <w:bCs/>
          <w:sz w:val="24"/>
          <w:szCs w:val="24"/>
        </w:rPr>
      </w:pPr>
      <w:r w:rsidRPr="00B84388">
        <w:rPr>
          <w:b/>
          <w:bCs/>
          <w:sz w:val="24"/>
          <w:szCs w:val="24"/>
        </w:rPr>
        <w:t xml:space="preserve">Conclusion </w:t>
      </w:r>
    </w:p>
    <w:p w14:paraId="6A331323" w14:textId="6830F26D" w:rsidR="0066279B" w:rsidRPr="003D177A" w:rsidRDefault="008C7935" w:rsidP="000B3FC7">
      <w:pPr>
        <w:spacing w:line="360" w:lineRule="auto"/>
        <w:jc w:val="both"/>
        <w:rPr>
          <w:sz w:val="24"/>
          <w:szCs w:val="24"/>
        </w:rPr>
      </w:pPr>
      <w:r w:rsidRPr="008C7935">
        <w:rPr>
          <w:sz w:val="24"/>
          <w:szCs w:val="24"/>
        </w:rPr>
        <w:t>Conflict in construction projects is both inevitable and manageable. By understanding how cultural dimensions shape conflict behaviours</w:t>
      </w:r>
      <w:r w:rsidR="005F6674">
        <w:rPr>
          <w:sz w:val="24"/>
          <w:szCs w:val="24"/>
        </w:rPr>
        <w:t xml:space="preserve">, </w:t>
      </w:r>
      <w:r w:rsidRPr="008C7935">
        <w:rPr>
          <w:sz w:val="24"/>
          <w:szCs w:val="24"/>
        </w:rPr>
        <w:t>and by investing in culturally informed interventions such as cross-cultural capacity building and early warning systems</w:t>
      </w:r>
      <w:r w:rsidR="005F6674">
        <w:rPr>
          <w:sz w:val="24"/>
          <w:szCs w:val="24"/>
        </w:rPr>
        <w:t xml:space="preserve">, </w:t>
      </w:r>
      <w:r w:rsidRPr="008C7935">
        <w:rPr>
          <w:sz w:val="24"/>
          <w:szCs w:val="24"/>
        </w:rPr>
        <w:t>organisations are better positioned to resolve disputes constructively, protect working relationships, and safeguard overall project performance.</w:t>
      </w:r>
    </w:p>
    <w:p w14:paraId="7D968A8E" w14:textId="77777777" w:rsidR="00381D40" w:rsidRPr="00381D40" w:rsidRDefault="00381D40" w:rsidP="000B3FC7">
      <w:pPr>
        <w:spacing w:line="360" w:lineRule="auto"/>
        <w:rPr>
          <w:b/>
          <w:bCs/>
          <w:sz w:val="24"/>
          <w:szCs w:val="24"/>
        </w:rPr>
      </w:pPr>
      <w:r w:rsidRPr="00381D40">
        <w:rPr>
          <w:b/>
          <w:bCs/>
          <w:sz w:val="24"/>
          <w:szCs w:val="24"/>
        </w:rPr>
        <w:t>About the Author </w:t>
      </w:r>
    </w:p>
    <w:p w14:paraId="13030672" w14:textId="77777777" w:rsidR="00381D40" w:rsidRDefault="00381D40" w:rsidP="000B3FC7">
      <w:pPr>
        <w:spacing w:line="360" w:lineRule="auto"/>
        <w:rPr>
          <w:sz w:val="24"/>
          <w:szCs w:val="24"/>
        </w:rPr>
      </w:pPr>
      <w:r w:rsidRPr="00381D40">
        <w:rPr>
          <w:sz w:val="24"/>
          <w:szCs w:val="24"/>
        </w:rPr>
        <w:t>Dr. Suhair Mereish is a Senior Lecturer in Organisational Psychology at the University of Westminster and a fellow of the Higher Education Academy in London, UK. Her research explores individual differences, social identity, and national culture with a focus on Jordan’s collectivist society. </w:t>
      </w:r>
    </w:p>
    <w:p w14:paraId="0A0EA3FF" w14:textId="28C71FBF" w:rsidR="00D41408" w:rsidRDefault="00381D40" w:rsidP="000B3FC7">
      <w:pPr>
        <w:spacing w:line="360" w:lineRule="auto"/>
        <w:rPr>
          <w:sz w:val="24"/>
          <w:szCs w:val="24"/>
        </w:rPr>
      </w:pPr>
      <w:r w:rsidRPr="00381D40">
        <w:rPr>
          <w:sz w:val="24"/>
          <w:szCs w:val="24"/>
        </w:rPr>
        <w:t>In addition to her academic work, she brings industry experience as a Recruitment Officer in a telecommunications company in Jordan, and volunteers with the North London Mental Health Trust (NLFT), supporting trauma-informed projects. Suhair Mereish is also an award recipient from the International Conference on Organisational Psychology in New York. </w:t>
      </w:r>
    </w:p>
    <w:p w14:paraId="52DEDA6C" w14:textId="434E0836" w:rsidR="00350BF6" w:rsidRPr="00350BF6" w:rsidRDefault="00350BF6" w:rsidP="000B3FC7">
      <w:pPr>
        <w:spacing w:line="360" w:lineRule="auto"/>
        <w:rPr>
          <w:b/>
          <w:bCs/>
          <w:sz w:val="24"/>
          <w:szCs w:val="24"/>
        </w:rPr>
      </w:pPr>
      <w:r w:rsidRPr="00350BF6">
        <w:rPr>
          <w:b/>
          <w:bCs/>
          <w:sz w:val="24"/>
          <w:szCs w:val="24"/>
        </w:rPr>
        <w:t xml:space="preserve">References </w:t>
      </w:r>
    </w:p>
    <w:p w14:paraId="2A738EE3" w14:textId="5C940200" w:rsidR="00724D44" w:rsidRPr="002C165E" w:rsidRDefault="00724D44" w:rsidP="000B3FC7">
      <w:pPr>
        <w:spacing w:line="360" w:lineRule="auto"/>
        <w:rPr>
          <w:sz w:val="24"/>
          <w:szCs w:val="24"/>
        </w:rPr>
      </w:pPr>
      <w:r w:rsidRPr="00E04076">
        <w:rPr>
          <w:sz w:val="24"/>
          <w:szCs w:val="24"/>
        </w:rPr>
        <w:t>Al Khalifa, A. (2025). Proactive Conflict Detection and Management in the Construction Industry: Integrating Multifaceted Approaches for Dispute Prevention. </w:t>
      </w:r>
      <w:r w:rsidRPr="00E04076">
        <w:rPr>
          <w:i/>
          <w:iCs/>
          <w:sz w:val="24"/>
          <w:szCs w:val="24"/>
        </w:rPr>
        <w:t xml:space="preserve">Journal of Legal </w:t>
      </w:r>
      <w:r w:rsidRPr="00E04076">
        <w:rPr>
          <w:i/>
          <w:iCs/>
          <w:sz w:val="24"/>
          <w:szCs w:val="24"/>
        </w:rPr>
        <w:lastRenderedPageBreak/>
        <w:t>Affairs and Dispute Resolution in Engineering and Construction</w:t>
      </w:r>
      <w:r w:rsidRPr="00E04076">
        <w:rPr>
          <w:sz w:val="24"/>
          <w:szCs w:val="24"/>
        </w:rPr>
        <w:t>, </w:t>
      </w:r>
      <w:r w:rsidRPr="00E04076">
        <w:rPr>
          <w:i/>
          <w:iCs/>
          <w:sz w:val="24"/>
          <w:szCs w:val="24"/>
        </w:rPr>
        <w:t>17</w:t>
      </w:r>
      <w:r w:rsidRPr="00E04076">
        <w:rPr>
          <w:sz w:val="24"/>
          <w:szCs w:val="24"/>
        </w:rPr>
        <w:t>(4).</w:t>
      </w:r>
      <w:r>
        <w:rPr>
          <w:b/>
          <w:bCs/>
          <w:sz w:val="24"/>
          <w:szCs w:val="24"/>
        </w:rPr>
        <w:t xml:space="preserve"> </w:t>
      </w:r>
      <w:hyperlink r:id="rId5" w:history="1">
        <w:r w:rsidRPr="002C165E">
          <w:rPr>
            <w:rStyle w:val="Hyperlink"/>
            <w:sz w:val="24"/>
            <w:szCs w:val="24"/>
          </w:rPr>
          <w:t>https://doi.org/10.1061/JLADAH.LADR-1263</w:t>
        </w:r>
      </w:hyperlink>
    </w:p>
    <w:p w14:paraId="67F92748" w14:textId="6ED04AF9" w:rsidR="00175706" w:rsidRDefault="00175706" w:rsidP="000B3FC7">
      <w:pPr>
        <w:spacing w:line="360" w:lineRule="auto"/>
        <w:rPr>
          <w:sz w:val="24"/>
          <w:szCs w:val="24"/>
        </w:rPr>
      </w:pPr>
      <w:r w:rsidRPr="00175706">
        <w:rPr>
          <w:sz w:val="24"/>
          <w:szCs w:val="24"/>
        </w:rPr>
        <w:t xml:space="preserve">Alsaedi, A., &amp; </w:t>
      </w:r>
      <w:proofErr w:type="spellStart"/>
      <w:r w:rsidRPr="00175706">
        <w:rPr>
          <w:sz w:val="24"/>
          <w:szCs w:val="24"/>
        </w:rPr>
        <w:t>Jumaan</w:t>
      </w:r>
      <w:proofErr w:type="spellEnd"/>
      <w:r w:rsidRPr="00175706">
        <w:rPr>
          <w:sz w:val="24"/>
          <w:szCs w:val="24"/>
        </w:rPr>
        <w:t>, I. (2025). The Determinants of Conflict Management Styles; A Systematic Review. </w:t>
      </w:r>
      <w:r w:rsidRPr="00175706">
        <w:rPr>
          <w:i/>
          <w:iCs/>
          <w:sz w:val="24"/>
          <w:szCs w:val="24"/>
        </w:rPr>
        <w:t>Journal of Reproducible Research</w:t>
      </w:r>
      <w:r w:rsidRPr="00175706">
        <w:rPr>
          <w:sz w:val="24"/>
          <w:szCs w:val="24"/>
        </w:rPr>
        <w:t>, </w:t>
      </w:r>
      <w:r w:rsidRPr="00175706">
        <w:rPr>
          <w:i/>
          <w:iCs/>
          <w:sz w:val="24"/>
          <w:szCs w:val="24"/>
        </w:rPr>
        <w:t>2</w:t>
      </w:r>
      <w:r w:rsidRPr="00175706">
        <w:rPr>
          <w:sz w:val="24"/>
          <w:szCs w:val="24"/>
        </w:rPr>
        <w:t>, 236-249.</w:t>
      </w:r>
    </w:p>
    <w:p w14:paraId="448E3413" w14:textId="77777777" w:rsidR="00CF4351" w:rsidRPr="00E04076" w:rsidRDefault="00CF4351" w:rsidP="000B3FC7">
      <w:pPr>
        <w:spacing w:line="360" w:lineRule="auto"/>
        <w:rPr>
          <w:sz w:val="24"/>
          <w:szCs w:val="24"/>
        </w:rPr>
      </w:pPr>
      <w:r w:rsidRPr="00CF4351">
        <w:rPr>
          <w:sz w:val="24"/>
          <w:szCs w:val="24"/>
        </w:rPr>
        <w:t>Gan, X., Jia, J., Le, Y., Liu, T., &amp; Xue, Y. (2025). Mitigating the aftermath of relationship conflict between the owners and contractors: a contract enforcement approach. </w:t>
      </w:r>
      <w:r w:rsidRPr="00CF4351">
        <w:rPr>
          <w:i/>
          <w:iCs/>
          <w:sz w:val="24"/>
          <w:szCs w:val="24"/>
        </w:rPr>
        <w:t>Engineering, Construction and Architectural Management</w:t>
      </w:r>
      <w:r w:rsidRPr="00CF4351">
        <w:rPr>
          <w:sz w:val="24"/>
          <w:szCs w:val="24"/>
        </w:rPr>
        <w:t>, </w:t>
      </w:r>
      <w:r w:rsidRPr="00CF4351">
        <w:rPr>
          <w:i/>
          <w:iCs/>
          <w:sz w:val="24"/>
          <w:szCs w:val="24"/>
        </w:rPr>
        <w:t>32</w:t>
      </w:r>
      <w:r w:rsidRPr="00CF4351">
        <w:rPr>
          <w:sz w:val="24"/>
          <w:szCs w:val="24"/>
        </w:rPr>
        <w:t>(8), 4949-4968.</w:t>
      </w:r>
      <w:r>
        <w:rPr>
          <w:b/>
          <w:bCs/>
          <w:sz w:val="24"/>
          <w:szCs w:val="24"/>
        </w:rPr>
        <w:t xml:space="preserve"> </w:t>
      </w:r>
      <w:hyperlink r:id="rId6" w:history="1">
        <w:r w:rsidRPr="00CF4351">
          <w:rPr>
            <w:rStyle w:val="Hyperlink"/>
            <w:sz w:val="24"/>
            <w:szCs w:val="24"/>
          </w:rPr>
          <w:t>https://doi.org/10.1108/ECAM-02-2024-0208</w:t>
        </w:r>
      </w:hyperlink>
    </w:p>
    <w:p w14:paraId="15FF308D" w14:textId="72E9F062" w:rsidR="00CF4351" w:rsidRPr="003D6D39" w:rsidRDefault="003D6D39" w:rsidP="000B3FC7">
      <w:pPr>
        <w:spacing w:line="360" w:lineRule="auto"/>
        <w:rPr>
          <w:sz w:val="24"/>
          <w:szCs w:val="24"/>
        </w:rPr>
      </w:pPr>
      <w:r w:rsidRPr="003D6D39">
        <w:rPr>
          <w:sz w:val="24"/>
          <w:szCs w:val="24"/>
        </w:rPr>
        <w:t xml:space="preserve">Hofstede, G. (1980). </w:t>
      </w:r>
      <w:r w:rsidRPr="003D6D39">
        <w:rPr>
          <w:i/>
          <w:iCs/>
          <w:sz w:val="24"/>
          <w:szCs w:val="24"/>
        </w:rPr>
        <w:t>Culture's consequences: International differences in work-related values.</w:t>
      </w:r>
      <w:r w:rsidRPr="003D6D39">
        <w:rPr>
          <w:sz w:val="24"/>
          <w:szCs w:val="24"/>
        </w:rPr>
        <w:t xml:space="preserve"> Sage Publications.</w:t>
      </w:r>
    </w:p>
    <w:p w14:paraId="0D1A5F91" w14:textId="6D5C873B" w:rsidR="00A57D90" w:rsidRDefault="00A57D90" w:rsidP="000B3FC7">
      <w:pPr>
        <w:spacing w:line="360" w:lineRule="auto"/>
        <w:jc w:val="both"/>
        <w:rPr>
          <w:sz w:val="24"/>
          <w:szCs w:val="24"/>
        </w:rPr>
      </w:pPr>
      <w:r w:rsidRPr="00A57D90">
        <w:rPr>
          <w:sz w:val="24"/>
          <w:szCs w:val="24"/>
        </w:rPr>
        <w:t xml:space="preserve">Pruitt, D. G., &amp; Rubin, J. Z. (1986). </w:t>
      </w:r>
      <w:r w:rsidRPr="00A57D90">
        <w:rPr>
          <w:i/>
          <w:iCs/>
          <w:sz w:val="24"/>
          <w:szCs w:val="24"/>
        </w:rPr>
        <w:t>Social conflict: Escalation, stalemate, and settlement.</w:t>
      </w:r>
      <w:r w:rsidRPr="00A57D90">
        <w:rPr>
          <w:sz w:val="24"/>
          <w:szCs w:val="24"/>
        </w:rPr>
        <w:t xml:space="preserve"> Random House.</w:t>
      </w:r>
    </w:p>
    <w:p w14:paraId="575B16D1" w14:textId="68A43C63" w:rsidR="00A57D90" w:rsidRDefault="00A57D90" w:rsidP="000B3FC7">
      <w:pPr>
        <w:spacing w:line="360" w:lineRule="auto"/>
        <w:jc w:val="both"/>
        <w:rPr>
          <w:sz w:val="24"/>
          <w:szCs w:val="24"/>
        </w:rPr>
      </w:pPr>
      <w:r w:rsidRPr="00A57D90">
        <w:rPr>
          <w:sz w:val="24"/>
          <w:szCs w:val="24"/>
        </w:rPr>
        <w:t xml:space="preserve">Tabassi, A. A., Abdullah, A., &amp; Bryde, D. J. (2019). Conflict management, team coordination, and performance within multicultural temporary projects: Evidence from the construction industry. </w:t>
      </w:r>
      <w:r w:rsidRPr="00A57D90">
        <w:rPr>
          <w:i/>
          <w:iCs/>
          <w:sz w:val="24"/>
          <w:szCs w:val="24"/>
        </w:rPr>
        <w:t>Project Management Journal, 50</w:t>
      </w:r>
      <w:r w:rsidRPr="00A57D90">
        <w:rPr>
          <w:sz w:val="24"/>
          <w:szCs w:val="24"/>
        </w:rPr>
        <w:t xml:space="preserve">(1), </w:t>
      </w:r>
      <w:r w:rsidR="00D90D3B">
        <w:rPr>
          <w:sz w:val="24"/>
          <w:szCs w:val="24"/>
        </w:rPr>
        <w:t>101-114</w:t>
      </w:r>
      <w:r w:rsidRPr="00A57D90">
        <w:rPr>
          <w:sz w:val="24"/>
          <w:szCs w:val="24"/>
        </w:rPr>
        <w:t xml:space="preserve">. </w:t>
      </w:r>
      <w:hyperlink r:id="rId7" w:history="1">
        <w:r w:rsidRPr="00A57D90">
          <w:rPr>
            <w:rStyle w:val="Hyperlink"/>
            <w:sz w:val="24"/>
            <w:szCs w:val="24"/>
          </w:rPr>
          <w:t>https://doi.org/10.1177/8756972818818257</w:t>
        </w:r>
      </w:hyperlink>
    </w:p>
    <w:p w14:paraId="2081C362" w14:textId="026B48D8" w:rsidR="004A03B6" w:rsidRDefault="0091082F" w:rsidP="000B3FC7">
      <w:pPr>
        <w:spacing w:line="360" w:lineRule="auto"/>
        <w:rPr>
          <w:sz w:val="24"/>
          <w:szCs w:val="24"/>
        </w:rPr>
      </w:pPr>
      <w:r w:rsidRPr="0091082F">
        <w:rPr>
          <w:sz w:val="24"/>
          <w:szCs w:val="24"/>
        </w:rPr>
        <w:t>Thomas, K. W., &amp; Kilmann, R. H. (1976). Thomas-Kilmann Conflict Mode Instrument. Group &amp; Organization Studies, 1, 249-251.</w:t>
      </w:r>
      <w:r w:rsidR="00A96DC0">
        <w:rPr>
          <w:sz w:val="24"/>
          <w:szCs w:val="24"/>
        </w:rPr>
        <w:t xml:space="preserve"> </w:t>
      </w:r>
      <w:hyperlink r:id="rId8" w:history="1">
        <w:r w:rsidR="00B167AB" w:rsidRPr="004E559D">
          <w:rPr>
            <w:rStyle w:val="Hyperlink"/>
            <w:sz w:val="24"/>
            <w:szCs w:val="24"/>
          </w:rPr>
          <w:t>https://doi.org/10.1177/105960117600100214</w:t>
        </w:r>
      </w:hyperlink>
    </w:p>
    <w:p w14:paraId="6FE5C536" w14:textId="3B36209B" w:rsidR="00A57419" w:rsidRDefault="00B167AB" w:rsidP="000B3FC7">
      <w:pPr>
        <w:spacing w:line="360" w:lineRule="auto"/>
        <w:rPr>
          <w:sz w:val="24"/>
          <w:szCs w:val="24"/>
        </w:rPr>
      </w:pPr>
      <w:r w:rsidRPr="00B167AB">
        <w:rPr>
          <w:sz w:val="24"/>
          <w:szCs w:val="24"/>
        </w:rPr>
        <w:t>Wong, A., Wei, L., Wang, X., &amp; Tjosvold, D. (2018). Collectivist values for constructive conflict management in international joint venture effectiveness. </w:t>
      </w:r>
      <w:r w:rsidRPr="00B167AB">
        <w:rPr>
          <w:i/>
          <w:iCs/>
          <w:sz w:val="24"/>
          <w:szCs w:val="24"/>
        </w:rPr>
        <w:t>International Journal of Conflict Management</w:t>
      </w:r>
      <w:r w:rsidRPr="00B167AB">
        <w:rPr>
          <w:sz w:val="24"/>
          <w:szCs w:val="24"/>
        </w:rPr>
        <w:t>, </w:t>
      </w:r>
      <w:r w:rsidRPr="00B167AB">
        <w:rPr>
          <w:i/>
          <w:iCs/>
          <w:sz w:val="24"/>
          <w:szCs w:val="24"/>
        </w:rPr>
        <w:t>29</w:t>
      </w:r>
      <w:r w:rsidRPr="00B167AB">
        <w:rPr>
          <w:sz w:val="24"/>
          <w:szCs w:val="24"/>
        </w:rPr>
        <w:t>(1), 126-143.</w:t>
      </w:r>
      <w:r w:rsidR="00A57419">
        <w:rPr>
          <w:sz w:val="24"/>
          <w:szCs w:val="24"/>
        </w:rPr>
        <w:t xml:space="preserve"> </w:t>
      </w:r>
      <w:hyperlink r:id="rId9" w:history="1">
        <w:proofErr w:type="spellStart"/>
        <w:r w:rsidR="004422A7">
          <w:rPr>
            <w:rStyle w:val="Hyperlink"/>
            <w:sz w:val="24"/>
            <w:szCs w:val="24"/>
          </w:rPr>
          <w:t>doi</w:t>
        </w:r>
        <w:proofErr w:type="spellEnd"/>
        <w:r w:rsidR="004422A7">
          <w:rPr>
            <w:rStyle w:val="Hyperlink"/>
            <w:sz w:val="24"/>
            <w:szCs w:val="24"/>
          </w:rPr>
          <w:t>:</w:t>
        </w:r>
        <w:r w:rsidR="00122555">
          <w:rPr>
            <w:rStyle w:val="Hyperlink"/>
            <w:sz w:val="24"/>
            <w:szCs w:val="24"/>
          </w:rPr>
          <w:t xml:space="preserve"> </w:t>
        </w:r>
        <w:r w:rsidR="00A57419" w:rsidRPr="004E559D">
          <w:rPr>
            <w:rStyle w:val="Hyperlink"/>
            <w:sz w:val="24"/>
            <w:szCs w:val="24"/>
          </w:rPr>
          <w:t>10.1108/I</w:t>
        </w:r>
        <w:r w:rsidR="00A57419" w:rsidRPr="004E559D">
          <w:rPr>
            <w:rStyle w:val="Hyperlink"/>
            <w:sz w:val="24"/>
            <w:szCs w:val="24"/>
          </w:rPr>
          <w:t>J</w:t>
        </w:r>
        <w:r w:rsidR="00A57419" w:rsidRPr="004E559D">
          <w:rPr>
            <w:rStyle w:val="Hyperlink"/>
            <w:sz w:val="24"/>
            <w:szCs w:val="24"/>
          </w:rPr>
          <w:t>CMA</w:t>
        </w:r>
        <w:r w:rsidR="00A57419" w:rsidRPr="004E559D">
          <w:rPr>
            <w:rStyle w:val="Hyperlink"/>
            <w:sz w:val="24"/>
            <w:szCs w:val="24"/>
          </w:rPr>
          <w:t>-</w:t>
        </w:r>
        <w:r w:rsidR="00A57419" w:rsidRPr="004E559D">
          <w:rPr>
            <w:rStyle w:val="Hyperlink"/>
            <w:sz w:val="24"/>
            <w:szCs w:val="24"/>
          </w:rPr>
          <w:t>08-2017-0071</w:t>
        </w:r>
      </w:hyperlink>
    </w:p>
    <w:p w14:paraId="469FF985" w14:textId="7BF48D83" w:rsidR="00B167AB" w:rsidRDefault="00A57419" w:rsidP="000B3FC7">
      <w:pPr>
        <w:spacing w:line="360" w:lineRule="auto"/>
        <w:rPr>
          <w:sz w:val="24"/>
          <w:szCs w:val="24"/>
        </w:rPr>
      </w:pPr>
      <w:r>
        <w:rPr>
          <w:sz w:val="24"/>
          <w:szCs w:val="24"/>
        </w:rPr>
        <w:t xml:space="preserve"> </w:t>
      </w:r>
    </w:p>
    <w:p w14:paraId="2F94D678" w14:textId="77777777" w:rsidR="00A57419" w:rsidRPr="003D177A" w:rsidRDefault="00A57419" w:rsidP="000B3FC7">
      <w:pPr>
        <w:spacing w:line="360" w:lineRule="auto"/>
        <w:rPr>
          <w:sz w:val="24"/>
          <w:szCs w:val="24"/>
        </w:rPr>
      </w:pPr>
    </w:p>
    <w:sectPr w:rsidR="00A57419" w:rsidRPr="003D17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5562"/>
    <w:multiLevelType w:val="hybridMultilevel"/>
    <w:tmpl w:val="CFCE9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971F1"/>
    <w:multiLevelType w:val="hybridMultilevel"/>
    <w:tmpl w:val="D6F27A1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2D57A43"/>
    <w:multiLevelType w:val="hybridMultilevel"/>
    <w:tmpl w:val="A4502BCC"/>
    <w:lvl w:ilvl="0" w:tplc="BACCD20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7282048">
    <w:abstractNumId w:val="0"/>
  </w:num>
  <w:num w:numId="2" w16cid:durableId="1821728783">
    <w:abstractNumId w:val="1"/>
  </w:num>
  <w:num w:numId="3" w16cid:durableId="1351031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948"/>
    <w:rsid w:val="00002EC1"/>
    <w:rsid w:val="00004780"/>
    <w:rsid w:val="00014000"/>
    <w:rsid w:val="000150F8"/>
    <w:rsid w:val="000164E7"/>
    <w:rsid w:val="0003337E"/>
    <w:rsid w:val="00034179"/>
    <w:rsid w:val="00057B70"/>
    <w:rsid w:val="000844B0"/>
    <w:rsid w:val="00090B01"/>
    <w:rsid w:val="00095B17"/>
    <w:rsid w:val="000B0C39"/>
    <w:rsid w:val="000B3FC7"/>
    <w:rsid w:val="000D2167"/>
    <w:rsid w:val="001041D7"/>
    <w:rsid w:val="0010424B"/>
    <w:rsid w:val="00111B58"/>
    <w:rsid w:val="00114D27"/>
    <w:rsid w:val="00116C9D"/>
    <w:rsid w:val="00122555"/>
    <w:rsid w:val="00132F90"/>
    <w:rsid w:val="00133392"/>
    <w:rsid w:val="001342A9"/>
    <w:rsid w:val="00134A1E"/>
    <w:rsid w:val="00135ED5"/>
    <w:rsid w:val="00137363"/>
    <w:rsid w:val="00175706"/>
    <w:rsid w:val="001B6982"/>
    <w:rsid w:val="001C7041"/>
    <w:rsid w:val="001E0124"/>
    <w:rsid w:val="00234769"/>
    <w:rsid w:val="00240C41"/>
    <w:rsid w:val="0028086C"/>
    <w:rsid w:val="0029051B"/>
    <w:rsid w:val="002A3F46"/>
    <w:rsid w:val="002A502E"/>
    <w:rsid w:val="002A5DB1"/>
    <w:rsid w:val="002B23FB"/>
    <w:rsid w:val="002C165E"/>
    <w:rsid w:val="002E5183"/>
    <w:rsid w:val="002F4BDC"/>
    <w:rsid w:val="003127ED"/>
    <w:rsid w:val="0031606B"/>
    <w:rsid w:val="003263EB"/>
    <w:rsid w:val="00341337"/>
    <w:rsid w:val="00344A52"/>
    <w:rsid w:val="00350BF6"/>
    <w:rsid w:val="00362516"/>
    <w:rsid w:val="003724C0"/>
    <w:rsid w:val="003742C2"/>
    <w:rsid w:val="003771B9"/>
    <w:rsid w:val="00381D40"/>
    <w:rsid w:val="00392AA4"/>
    <w:rsid w:val="003D177A"/>
    <w:rsid w:val="003D6D39"/>
    <w:rsid w:val="003E3D6E"/>
    <w:rsid w:val="003F2261"/>
    <w:rsid w:val="003F3DA8"/>
    <w:rsid w:val="00406681"/>
    <w:rsid w:val="00411004"/>
    <w:rsid w:val="004128A9"/>
    <w:rsid w:val="00416948"/>
    <w:rsid w:val="00434421"/>
    <w:rsid w:val="004422A7"/>
    <w:rsid w:val="0044585A"/>
    <w:rsid w:val="004526C4"/>
    <w:rsid w:val="00454DE7"/>
    <w:rsid w:val="00460C98"/>
    <w:rsid w:val="00470420"/>
    <w:rsid w:val="0049011E"/>
    <w:rsid w:val="00496271"/>
    <w:rsid w:val="004A03B6"/>
    <w:rsid w:val="004B5782"/>
    <w:rsid w:val="004B7B8B"/>
    <w:rsid w:val="004C024A"/>
    <w:rsid w:val="004C7054"/>
    <w:rsid w:val="004E1D81"/>
    <w:rsid w:val="005027BD"/>
    <w:rsid w:val="00520B96"/>
    <w:rsid w:val="005673DA"/>
    <w:rsid w:val="00577DD0"/>
    <w:rsid w:val="005822E6"/>
    <w:rsid w:val="005A5166"/>
    <w:rsid w:val="005A55AA"/>
    <w:rsid w:val="005A5978"/>
    <w:rsid w:val="005A770D"/>
    <w:rsid w:val="005C003E"/>
    <w:rsid w:val="005D5327"/>
    <w:rsid w:val="005E7F2B"/>
    <w:rsid w:val="005F6674"/>
    <w:rsid w:val="00650AB5"/>
    <w:rsid w:val="00655E9F"/>
    <w:rsid w:val="00662167"/>
    <w:rsid w:val="0066279B"/>
    <w:rsid w:val="00666867"/>
    <w:rsid w:val="00680038"/>
    <w:rsid w:val="00684643"/>
    <w:rsid w:val="00684D39"/>
    <w:rsid w:val="006B26E9"/>
    <w:rsid w:val="006C369E"/>
    <w:rsid w:val="006D7748"/>
    <w:rsid w:val="006E135A"/>
    <w:rsid w:val="006E45B4"/>
    <w:rsid w:val="006E54D9"/>
    <w:rsid w:val="00724D44"/>
    <w:rsid w:val="007367D9"/>
    <w:rsid w:val="00736CD6"/>
    <w:rsid w:val="007528A6"/>
    <w:rsid w:val="00754C8D"/>
    <w:rsid w:val="00766B86"/>
    <w:rsid w:val="0076790C"/>
    <w:rsid w:val="00772823"/>
    <w:rsid w:val="0077461C"/>
    <w:rsid w:val="00774969"/>
    <w:rsid w:val="00774DE0"/>
    <w:rsid w:val="007850DF"/>
    <w:rsid w:val="00785BC0"/>
    <w:rsid w:val="007A5C03"/>
    <w:rsid w:val="007B1A8C"/>
    <w:rsid w:val="007B2024"/>
    <w:rsid w:val="007C25DB"/>
    <w:rsid w:val="0080208E"/>
    <w:rsid w:val="0082507B"/>
    <w:rsid w:val="00830353"/>
    <w:rsid w:val="00860137"/>
    <w:rsid w:val="00862C90"/>
    <w:rsid w:val="00887810"/>
    <w:rsid w:val="008A4F12"/>
    <w:rsid w:val="008B574A"/>
    <w:rsid w:val="008B5A23"/>
    <w:rsid w:val="008C7935"/>
    <w:rsid w:val="008D0FE7"/>
    <w:rsid w:val="008D4B2D"/>
    <w:rsid w:val="008D5BD3"/>
    <w:rsid w:val="008E3825"/>
    <w:rsid w:val="0091082F"/>
    <w:rsid w:val="0092049A"/>
    <w:rsid w:val="00930501"/>
    <w:rsid w:val="0093592A"/>
    <w:rsid w:val="009468DF"/>
    <w:rsid w:val="00962A81"/>
    <w:rsid w:val="0096764C"/>
    <w:rsid w:val="00971D78"/>
    <w:rsid w:val="00983FE8"/>
    <w:rsid w:val="009A226E"/>
    <w:rsid w:val="009C32C8"/>
    <w:rsid w:val="00A02633"/>
    <w:rsid w:val="00A05244"/>
    <w:rsid w:val="00A106C7"/>
    <w:rsid w:val="00A2081B"/>
    <w:rsid w:val="00A2084C"/>
    <w:rsid w:val="00A21128"/>
    <w:rsid w:val="00A46570"/>
    <w:rsid w:val="00A52546"/>
    <w:rsid w:val="00A54947"/>
    <w:rsid w:val="00A57419"/>
    <w:rsid w:val="00A57D90"/>
    <w:rsid w:val="00A648F0"/>
    <w:rsid w:val="00A741D3"/>
    <w:rsid w:val="00A750D0"/>
    <w:rsid w:val="00A810D6"/>
    <w:rsid w:val="00A81DB3"/>
    <w:rsid w:val="00A96DC0"/>
    <w:rsid w:val="00AB6A65"/>
    <w:rsid w:val="00AE38E3"/>
    <w:rsid w:val="00AE3BEA"/>
    <w:rsid w:val="00AF45EB"/>
    <w:rsid w:val="00B102BE"/>
    <w:rsid w:val="00B12AFF"/>
    <w:rsid w:val="00B167AB"/>
    <w:rsid w:val="00B40A20"/>
    <w:rsid w:val="00B41C81"/>
    <w:rsid w:val="00B42597"/>
    <w:rsid w:val="00B45177"/>
    <w:rsid w:val="00B61A44"/>
    <w:rsid w:val="00B73D0A"/>
    <w:rsid w:val="00B775A9"/>
    <w:rsid w:val="00B82D95"/>
    <w:rsid w:val="00B83D8D"/>
    <w:rsid w:val="00B84388"/>
    <w:rsid w:val="00B93B1B"/>
    <w:rsid w:val="00B97528"/>
    <w:rsid w:val="00BA3E0F"/>
    <w:rsid w:val="00BC10A3"/>
    <w:rsid w:val="00BE09F8"/>
    <w:rsid w:val="00BE1E5B"/>
    <w:rsid w:val="00BF1839"/>
    <w:rsid w:val="00BF4A99"/>
    <w:rsid w:val="00C206A0"/>
    <w:rsid w:val="00C352F8"/>
    <w:rsid w:val="00C4574D"/>
    <w:rsid w:val="00C57510"/>
    <w:rsid w:val="00C8016C"/>
    <w:rsid w:val="00CC5C2B"/>
    <w:rsid w:val="00CC76A8"/>
    <w:rsid w:val="00CF4351"/>
    <w:rsid w:val="00D13488"/>
    <w:rsid w:val="00D136D9"/>
    <w:rsid w:val="00D13CC6"/>
    <w:rsid w:val="00D30C07"/>
    <w:rsid w:val="00D36AC8"/>
    <w:rsid w:val="00D41408"/>
    <w:rsid w:val="00D449BB"/>
    <w:rsid w:val="00D63FF5"/>
    <w:rsid w:val="00D66643"/>
    <w:rsid w:val="00D90D3B"/>
    <w:rsid w:val="00DA080D"/>
    <w:rsid w:val="00DB53FF"/>
    <w:rsid w:val="00DE5091"/>
    <w:rsid w:val="00DE5A43"/>
    <w:rsid w:val="00DE6A05"/>
    <w:rsid w:val="00DF5AB7"/>
    <w:rsid w:val="00E03893"/>
    <w:rsid w:val="00E04076"/>
    <w:rsid w:val="00E0744C"/>
    <w:rsid w:val="00E12076"/>
    <w:rsid w:val="00E15B82"/>
    <w:rsid w:val="00E17359"/>
    <w:rsid w:val="00E2336B"/>
    <w:rsid w:val="00E63D08"/>
    <w:rsid w:val="00E90556"/>
    <w:rsid w:val="00E9408D"/>
    <w:rsid w:val="00EA0312"/>
    <w:rsid w:val="00ED13E5"/>
    <w:rsid w:val="00EE2813"/>
    <w:rsid w:val="00EF2E1A"/>
    <w:rsid w:val="00F032F8"/>
    <w:rsid w:val="00F068B6"/>
    <w:rsid w:val="00F6320D"/>
    <w:rsid w:val="00F912A8"/>
    <w:rsid w:val="00F91ACD"/>
    <w:rsid w:val="00FA36AF"/>
    <w:rsid w:val="00FE7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AF31"/>
  <w15:chartTrackingRefBased/>
  <w15:docId w15:val="{731B1B87-3160-4134-9E6B-574A7A2C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948"/>
    <w:rPr>
      <w:rFonts w:eastAsiaTheme="majorEastAsia" w:cstheme="majorBidi"/>
      <w:color w:val="272727" w:themeColor="text1" w:themeTint="D8"/>
    </w:rPr>
  </w:style>
  <w:style w:type="paragraph" w:styleId="Title">
    <w:name w:val="Title"/>
    <w:basedOn w:val="Normal"/>
    <w:next w:val="Normal"/>
    <w:link w:val="TitleChar"/>
    <w:uiPriority w:val="10"/>
    <w:qFormat/>
    <w:rsid w:val="00416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948"/>
    <w:pPr>
      <w:spacing w:before="160"/>
      <w:jc w:val="center"/>
    </w:pPr>
    <w:rPr>
      <w:i/>
      <w:iCs/>
      <w:color w:val="404040" w:themeColor="text1" w:themeTint="BF"/>
    </w:rPr>
  </w:style>
  <w:style w:type="character" w:customStyle="1" w:styleId="QuoteChar">
    <w:name w:val="Quote Char"/>
    <w:basedOn w:val="DefaultParagraphFont"/>
    <w:link w:val="Quote"/>
    <w:uiPriority w:val="29"/>
    <w:rsid w:val="00416948"/>
    <w:rPr>
      <w:i/>
      <w:iCs/>
      <w:color w:val="404040" w:themeColor="text1" w:themeTint="BF"/>
    </w:rPr>
  </w:style>
  <w:style w:type="paragraph" w:styleId="ListParagraph">
    <w:name w:val="List Paragraph"/>
    <w:basedOn w:val="Normal"/>
    <w:uiPriority w:val="34"/>
    <w:qFormat/>
    <w:rsid w:val="00416948"/>
    <w:pPr>
      <w:ind w:left="720"/>
      <w:contextualSpacing/>
    </w:pPr>
  </w:style>
  <w:style w:type="character" w:styleId="IntenseEmphasis">
    <w:name w:val="Intense Emphasis"/>
    <w:basedOn w:val="DefaultParagraphFont"/>
    <w:uiPriority w:val="21"/>
    <w:qFormat/>
    <w:rsid w:val="00416948"/>
    <w:rPr>
      <w:i/>
      <w:iCs/>
      <w:color w:val="0F4761" w:themeColor="accent1" w:themeShade="BF"/>
    </w:rPr>
  </w:style>
  <w:style w:type="paragraph" w:styleId="IntenseQuote">
    <w:name w:val="Intense Quote"/>
    <w:basedOn w:val="Normal"/>
    <w:next w:val="Normal"/>
    <w:link w:val="IntenseQuoteChar"/>
    <w:uiPriority w:val="30"/>
    <w:qFormat/>
    <w:rsid w:val="00416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948"/>
    <w:rPr>
      <w:i/>
      <w:iCs/>
      <w:color w:val="0F4761" w:themeColor="accent1" w:themeShade="BF"/>
    </w:rPr>
  </w:style>
  <w:style w:type="character" w:styleId="IntenseReference">
    <w:name w:val="Intense Reference"/>
    <w:basedOn w:val="DefaultParagraphFont"/>
    <w:uiPriority w:val="32"/>
    <w:qFormat/>
    <w:rsid w:val="00416948"/>
    <w:rPr>
      <w:b/>
      <w:bCs/>
      <w:smallCaps/>
      <w:color w:val="0F4761" w:themeColor="accent1" w:themeShade="BF"/>
      <w:spacing w:val="5"/>
    </w:rPr>
  </w:style>
  <w:style w:type="character" w:styleId="Hyperlink">
    <w:name w:val="Hyperlink"/>
    <w:basedOn w:val="DefaultParagraphFont"/>
    <w:uiPriority w:val="99"/>
    <w:unhideWhenUsed/>
    <w:rsid w:val="002C165E"/>
    <w:rPr>
      <w:color w:val="467886" w:themeColor="hyperlink"/>
      <w:u w:val="single"/>
    </w:rPr>
  </w:style>
  <w:style w:type="character" w:styleId="UnresolvedMention">
    <w:name w:val="Unresolved Mention"/>
    <w:basedOn w:val="DefaultParagraphFont"/>
    <w:uiPriority w:val="99"/>
    <w:semiHidden/>
    <w:unhideWhenUsed/>
    <w:rsid w:val="002C165E"/>
    <w:rPr>
      <w:color w:val="605E5C"/>
      <w:shd w:val="clear" w:color="auto" w:fill="E1DFDD"/>
    </w:rPr>
  </w:style>
  <w:style w:type="character" w:styleId="FollowedHyperlink">
    <w:name w:val="FollowedHyperlink"/>
    <w:basedOn w:val="DefaultParagraphFont"/>
    <w:uiPriority w:val="99"/>
    <w:semiHidden/>
    <w:unhideWhenUsed/>
    <w:rsid w:val="00A5741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9643">
      <w:bodyDiv w:val="1"/>
      <w:marLeft w:val="0"/>
      <w:marRight w:val="0"/>
      <w:marTop w:val="0"/>
      <w:marBottom w:val="0"/>
      <w:divBdr>
        <w:top w:val="none" w:sz="0" w:space="0" w:color="auto"/>
        <w:left w:val="none" w:sz="0" w:space="0" w:color="auto"/>
        <w:bottom w:val="none" w:sz="0" w:space="0" w:color="auto"/>
        <w:right w:val="none" w:sz="0" w:space="0" w:color="auto"/>
      </w:divBdr>
    </w:div>
    <w:div w:id="156189290">
      <w:bodyDiv w:val="1"/>
      <w:marLeft w:val="0"/>
      <w:marRight w:val="0"/>
      <w:marTop w:val="0"/>
      <w:marBottom w:val="0"/>
      <w:divBdr>
        <w:top w:val="none" w:sz="0" w:space="0" w:color="auto"/>
        <w:left w:val="none" w:sz="0" w:space="0" w:color="auto"/>
        <w:bottom w:val="none" w:sz="0" w:space="0" w:color="auto"/>
        <w:right w:val="none" w:sz="0" w:space="0" w:color="auto"/>
      </w:divBdr>
    </w:div>
    <w:div w:id="185676732">
      <w:bodyDiv w:val="1"/>
      <w:marLeft w:val="0"/>
      <w:marRight w:val="0"/>
      <w:marTop w:val="0"/>
      <w:marBottom w:val="0"/>
      <w:divBdr>
        <w:top w:val="none" w:sz="0" w:space="0" w:color="auto"/>
        <w:left w:val="none" w:sz="0" w:space="0" w:color="auto"/>
        <w:bottom w:val="none" w:sz="0" w:space="0" w:color="auto"/>
        <w:right w:val="none" w:sz="0" w:space="0" w:color="auto"/>
      </w:divBdr>
    </w:div>
    <w:div w:id="276253710">
      <w:bodyDiv w:val="1"/>
      <w:marLeft w:val="0"/>
      <w:marRight w:val="0"/>
      <w:marTop w:val="0"/>
      <w:marBottom w:val="0"/>
      <w:divBdr>
        <w:top w:val="none" w:sz="0" w:space="0" w:color="auto"/>
        <w:left w:val="none" w:sz="0" w:space="0" w:color="auto"/>
        <w:bottom w:val="none" w:sz="0" w:space="0" w:color="auto"/>
        <w:right w:val="none" w:sz="0" w:space="0" w:color="auto"/>
      </w:divBdr>
    </w:div>
    <w:div w:id="473448264">
      <w:bodyDiv w:val="1"/>
      <w:marLeft w:val="0"/>
      <w:marRight w:val="0"/>
      <w:marTop w:val="0"/>
      <w:marBottom w:val="0"/>
      <w:divBdr>
        <w:top w:val="none" w:sz="0" w:space="0" w:color="auto"/>
        <w:left w:val="none" w:sz="0" w:space="0" w:color="auto"/>
        <w:bottom w:val="none" w:sz="0" w:space="0" w:color="auto"/>
        <w:right w:val="none" w:sz="0" w:space="0" w:color="auto"/>
      </w:divBdr>
    </w:div>
    <w:div w:id="812524229">
      <w:bodyDiv w:val="1"/>
      <w:marLeft w:val="0"/>
      <w:marRight w:val="0"/>
      <w:marTop w:val="0"/>
      <w:marBottom w:val="0"/>
      <w:divBdr>
        <w:top w:val="none" w:sz="0" w:space="0" w:color="auto"/>
        <w:left w:val="none" w:sz="0" w:space="0" w:color="auto"/>
        <w:bottom w:val="none" w:sz="0" w:space="0" w:color="auto"/>
        <w:right w:val="none" w:sz="0" w:space="0" w:color="auto"/>
      </w:divBdr>
    </w:div>
    <w:div w:id="1083648855">
      <w:bodyDiv w:val="1"/>
      <w:marLeft w:val="0"/>
      <w:marRight w:val="0"/>
      <w:marTop w:val="0"/>
      <w:marBottom w:val="0"/>
      <w:divBdr>
        <w:top w:val="none" w:sz="0" w:space="0" w:color="auto"/>
        <w:left w:val="none" w:sz="0" w:space="0" w:color="auto"/>
        <w:bottom w:val="none" w:sz="0" w:space="0" w:color="auto"/>
        <w:right w:val="none" w:sz="0" w:space="0" w:color="auto"/>
      </w:divBdr>
    </w:div>
    <w:div w:id="1245577238">
      <w:bodyDiv w:val="1"/>
      <w:marLeft w:val="0"/>
      <w:marRight w:val="0"/>
      <w:marTop w:val="0"/>
      <w:marBottom w:val="0"/>
      <w:divBdr>
        <w:top w:val="none" w:sz="0" w:space="0" w:color="auto"/>
        <w:left w:val="none" w:sz="0" w:space="0" w:color="auto"/>
        <w:bottom w:val="none" w:sz="0" w:space="0" w:color="auto"/>
        <w:right w:val="none" w:sz="0" w:space="0" w:color="auto"/>
      </w:divBdr>
      <w:divsChild>
        <w:div w:id="300575220">
          <w:marLeft w:val="0"/>
          <w:marRight w:val="0"/>
          <w:marTop w:val="0"/>
          <w:marBottom w:val="0"/>
          <w:divBdr>
            <w:top w:val="none" w:sz="0" w:space="0" w:color="auto"/>
            <w:left w:val="none" w:sz="0" w:space="0" w:color="auto"/>
            <w:bottom w:val="none" w:sz="0" w:space="0" w:color="auto"/>
            <w:right w:val="none" w:sz="0" w:space="0" w:color="auto"/>
          </w:divBdr>
          <w:divsChild>
            <w:div w:id="31150249">
              <w:marLeft w:val="0"/>
              <w:marRight w:val="0"/>
              <w:marTop w:val="0"/>
              <w:marBottom w:val="0"/>
              <w:divBdr>
                <w:top w:val="none" w:sz="0" w:space="0" w:color="auto"/>
                <w:left w:val="none" w:sz="0" w:space="0" w:color="auto"/>
                <w:bottom w:val="none" w:sz="0" w:space="0" w:color="auto"/>
                <w:right w:val="none" w:sz="0" w:space="0" w:color="auto"/>
              </w:divBdr>
              <w:divsChild>
                <w:div w:id="1946421856">
                  <w:marLeft w:val="0"/>
                  <w:marRight w:val="0"/>
                  <w:marTop w:val="0"/>
                  <w:marBottom w:val="0"/>
                  <w:divBdr>
                    <w:top w:val="none" w:sz="0" w:space="0" w:color="auto"/>
                    <w:left w:val="none" w:sz="0" w:space="0" w:color="auto"/>
                    <w:bottom w:val="none" w:sz="0" w:space="0" w:color="auto"/>
                    <w:right w:val="none" w:sz="0" w:space="0" w:color="auto"/>
                  </w:divBdr>
                  <w:divsChild>
                    <w:div w:id="412509721">
                      <w:marLeft w:val="0"/>
                      <w:marRight w:val="0"/>
                      <w:marTop w:val="0"/>
                      <w:marBottom w:val="0"/>
                      <w:divBdr>
                        <w:top w:val="none" w:sz="0" w:space="0" w:color="auto"/>
                        <w:left w:val="none" w:sz="0" w:space="0" w:color="auto"/>
                        <w:bottom w:val="none" w:sz="0" w:space="0" w:color="auto"/>
                        <w:right w:val="none" w:sz="0" w:space="0" w:color="auto"/>
                      </w:divBdr>
                      <w:divsChild>
                        <w:div w:id="745997993">
                          <w:marLeft w:val="0"/>
                          <w:marRight w:val="0"/>
                          <w:marTop w:val="0"/>
                          <w:marBottom w:val="0"/>
                          <w:divBdr>
                            <w:top w:val="none" w:sz="0" w:space="0" w:color="auto"/>
                            <w:left w:val="none" w:sz="0" w:space="0" w:color="auto"/>
                            <w:bottom w:val="none" w:sz="0" w:space="0" w:color="auto"/>
                            <w:right w:val="none" w:sz="0" w:space="0" w:color="auto"/>
                          </w:divBdr>
                          <w:divsChild>
                            <w:div w:id="825249261">
                              <w:marLeft w:val="0"/>
                              <w:marRight w:val="0"/>
                              <w:marTop w:val="0"/>
                              <w:marBottom w:val="0"/>
                              <w:divBdr>
                                <w:top w:val="none" w:sz="0" w:space="0" w:color="auto"/>
                                <w:left w:val="none" w:sz="0" w:space="0" w:color="auto"/>
                                <w:bottom w:val="none" w:sz="0" w:space="0" w:color="auto"/>
                                <w:right w:val="none" w:sz="0" w:space="0" w:color="auto"/>
                              </w:divBdr>
                              <w:divsChild>
                                <w:div w:id="1070930563">
                                  <w:marLeft w:val="0"/>
                                  <w:marRight w:val="0"/>
                                  <w:marTop w:val="0"/>
                                  <w:marBottom w:val="0"/>
                                  <w:divBdr>
                                    <w:top w:val="none" w:sz="0" w:space="0" w:color="auto"/>
                                    <w:left w:val="none" w:sz="0" w:space="0" w:color="auto"/>
                                    <w:bottom w:val="none" w:sz="0" w:space="0" w:color="auto"/>
                                    <w:right w:val="none" w:sz="0" w:space="0" w:color="auto"/>
                                  </w:divBdr>
                                  <w:divsChild>
                                    <w:div w:id="101037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793688">
                      <w:marLeft w:val="0"/>
                      <w:marRight w:val="0"/>
                      <w:marTop w:val="0"/>
                      <w:marBottom w:val="0"/>
                      <w:divBdr>
                        <w:top w:val="none" w:sz="0" w:space="0" w:color="auto"/>
                        <w:left w:val="none" w:sz="0" w:space="0" w:color="auto"/>
                        <w:bottom w:val="none" w:sz="0" w:space="0" w:color="auto"/>
                        <w:right w:val="none" w:sz="0" w:space="0" w:color="auto"/>
                      </w:divBdr>
                      <w:divsChild>
                        <w:div w:id="200091165">
                          <w:marLeft w:val="0"/>
                          <w:marRight w:val="0"/>
                          <w:marTop w:val="0"/>
                          <w:marBottom w:val="0"/>
                          <w:divBdr>
                            <w:top w:val="none" w:sz="0" w:space="0" w:color="auto"/>
                            <w:left w:val="none" w:sz="0" w:space="0" w:color="auto"/>
                            <w:bottom w:val="none" w:sz="0" w:space="0" w:color="auto"/>
                            <w:right w:val="none" w:sz="0" w:space="0" w:color="auto"/>
                          </w:divBdr>
                          <w:divsChild>
                            <w:div w:id="308635288">
                              <w:marLeft w:val="0"/>
                              <w:marRight w:val="0"/>
                              <w:marTop w:val="0"/>
                              <w:marBottom w:val="0"/>
                              <w:divBdr>
                                <w:top w:val="none" w:sz="0" w:space="0" w:color="auto"/>
                                <w:left w:val="none" w:sz="0" w:space="0" w:color="auto"/>
                                <w:bottom w:val="none" w:sz="0" w:space="0" w:color="auto"/>
                                <w:right w:val="none" w:sz="0" w:space="0" w:color="auto"/>
                              </w:divBdr>
                              <w:divsChild>
                                <w:div w:id="16932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9284">
      <w:bodyDiv w:val="1"/>
      <w:marLeft w:val="0"/>
      <w:marRight w:val="0"/>
      <w:marTop w:val="0"/>
      <w:marBottom w:val="0"/>
      <w:divBdr>
        <w:top w:val="none" w:sz="0" w:space="0" w:color="auto"/>
        <w:left w:val="none" w:sz="0" w:space="0" w:color="auto"/>
        <w:bottom w:val="none" w:sz="0" w:space="0" w:color="auto"/>
        <w:right w:val="none" w:sz="0" w:space="0" w:color="auto"/>
      </w:divBdr>
      <w:divsChild>
        <w:div w:id="527717554">
          <w:marLeft w:val="0"/>
          <w:marRight w:val="0"/>
          <w:marTop w:val="0"/>
          <w:marBottom w:val="0"/>
          <w:divBdr>
            <w:top w:val="none" w:sz="0" w:space="0" w:color="auto"/>
            <w:left w:val="none" w:sz="0" w:space="0" w:color="auto"/>
            <w:bottom w:val="none" w:sz="0" w:space="0" w:color="auto"/>
            <w:right w:val="none" w:sz="0" w:space="0" w:color="auto"/>
          </w:divBdr>
          <w:divsChild>
            <w:div w:id="1316032397">
              <w:marLeft w:val="0"/>
              <w:marRight w:val="0"/>
              <w:marTop w:val="0"/>
              <w:marBottom w:val="0"/>
              <w:divBdr>
                <w:top w:val="none" w:sz="0" w:space="0" w:color="auto"/>
                <w:left w:val="none" w:sz="0" w:space="0" w:color="auto"/>
                <w:bottom w:val="none" w:sz="0" w:space="0" w:color="auto"/>
                <w:right w:val="none" w:sz="0" w:space="0" w:color="auto"/>
              </w:divBdr>
              <w:divsChild>
                <w:div w:id="619723525">
                  <w:marLeft w:val="0"/>
                  <w:marRight w:val="0"/>
                  <w:marTop w:val="0"/>
                  <w:marBottom w:val="0"/>
                  <w:divBdr>
                    <w:top w:val="none" w:sz="0" w:space="0" w:color="auto"/>
                    <w:left w:val="none" w:sz="0" w:space="0" w:color="auto"/>
                    <w:bottom w:val="none" w:sz="0" w:space="0" w:color="auto"/>
                    <w:right w:val="none" w:sz="0" w:space="0" w:color="auto"/>
                  </w:divBdr>
                  <w:divsChild>
                    <w:div w:id="737635572">
                      <w:marLeft w:val="0"/>
                      <w:marRight w:val="0"/>
                      <w:marTop w:val="0"/>
                      <w:marBottom w:val="0"/>
                      <w:divBdr>
                        <w:top w:val="none" w:sz="0" w:space="0" w:color="auto"/>
                        <w:left w:val="none" w:sz="0" w:space="0" w:color="auto"/>
                        <w:bottom w:val="none" w:sz="0" w:space="0" w:color="auto"/>
                        <w:right w:val="none" w:sz="0" w:space="0" w:color="auto"/>
                      </w:divBdr>
                      <w:divsChild>
                        <w:div w:id="917792242">
                          <w:marLeft w:val="0"/>
                          <w:marRight w:val="0"/>
                          <w:marTop w:val="0"/>
                          <w:marBottom w:val="0"/>
                          <w:divBdr>
                            <w:top w:val="none" w:sz="0" w:space="0" w:color="auto"/>
                            <w:left w:val="none" w:sz="0" w:space="0" w:color="auto"/>
                            <w:bottom w:val="none" w:sz="0" w:space="0" w:color="auto"/>
                            <w:right w:val="none" w:sz="0" w:space="0" w:color="auto"/>
                          </w:divBdr>
                          <w:divsChild>
                            <w:div w:id="618344603">
                              <w:marLeft w:val="0"/>
                              <w:marRight w:val="0"/>
                              <w:marTop w:val="0"/>
                              <w:marBottom w:val="0"/>
                              <w:divBdr>
                                <w:top w:val="none" w:sz="0" w:space="0" w:color="auto"/>
                                <w:left w:val="none" w:sz="0" w:space="0" w:color="auto"/>
                                <w:bottom w:val="none" w:sz="0" w:space="0" w:color="auto"/>
                                <w:right w:val="none" w:sz="0" w:space="0" w:color="auto"/>
                              </w:divBdr>
                              <w:divsChild>
                                <w:div w:id="382874258">
                                  <w:marLeft w:val="0"/>
                                  <w:marRight w:val="0"/>
                                  <w:marTop w:val="0"/>
                                  <w:marBottom w:val="0"/>
                                  <w:divBdr>
                                    <w:top w:val="none" w:sz="0" w:space="0" w:color="auto"/>
                                    <w:left w:val="none" w:sz="0" w:space="0" w:color="auto"/>
                                    <w:bottom w:val="none" w:sz="0" w:space="0" w:color="auto"/>
                                    <w:right w:val="none" w:sz="0" w:space="0" w:color="auto"/>
                                  </w:divBdr>
                                  <w:divsChild>
                                    <w:div w:id="20394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481999">
                      <w:marLeft w:val="0"/>
                      <w:marRight w:val="0"/>
                      <w:marTop w:val="0"/>
                      <w:marBottom w:val="0"/>
                      <w:divBdr>
                        <w:top w:val="none" w:sz="0" w:space="0" w:color="auto"/>
                        <w:left w:val="none" w:sz="0" w:space="0" w:color="auto"/>
                        <w:bottom w:val="none" w:sz="0" w:space="0" w:color="auto"/>
                        <w:right w:val="none" w:sz="0" w:space="0" w:color="auto"/>
                      </w:divBdr>
                      <w:divsChild>
                        <w:div w:id="239563236">
                          <w:marLeft w:val="0"/>
                          <w:marRight w:val="0"/>
                          <w:marTop w:val="0"/>
                          <w:marBottom w:val="0"/>
                          <w:divBdr>
                            <w:top w:val="none" w:sz="0" w:space="0" w:color="auto"/>
                            <w:left w:val="none" w:sz="0" w:space="0" w:color="auto"/>
                            <w:bottom w:val="none" w:sz="0" w:space="0" w:color="auto"/>
                            <w:right w:val="none" w:sz="0" w:space="0" w:color="auto"/>
                          </w:divBdr>
                          <w:divsChild>
                            <w:div w:id="2139105513">
                              <w:marLeft w:val="0"/>
                              <w:marRight w:val="0"/>
                              <w:marTop w:val="0"/>
                              <w:marBottom w:val="0"/>
                              <w:divBdr>
                                <w:top w:val="none" w:sz="0" w:space="0" w:color="auto"/>
                                <w:left w:val="none" w:sz="0" w:space="0" w:color="auto"/>
                                <w:bottom w:val="none" w:sz="0" w:space="0" w:color="auto"/>
                                <w:right w:val="none" w:sz="0" w:space="0" w:color="auto"/>
                              </w:divBdr>
                              <w:divsChild>
                                <w:div w:id="1109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517810">
      <w:bodyDiv w:val="1"/>
      <w:marLeft w:val="0"/>
      <w:marRight w:val="0"/>
      <w:marTop w:val="0"/>
      <w:marBottom w:val="0"/>
      <w:divBdr>
        <w:top w:val="none" w:sz="0" w:space="0" w:color="auto"/>
        <w:left w:val="none" w:sz="0" w:space="0" w:color="auto"/>
        <w:bottom w:val="none" w:sz="0" w:space="0" w:color="auto"/>
        <w:right w:val="none" w:sz="0" w:space="0" w:color="auto"/>
      </w:divBdr>
    </w:div>
    <w:div w:id="185738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5960117600100214" TargetMode="External"/><Relationship Id="rId3" Type="http://schemas.openxmlformats.org/officeDocument/2006/relationships/settings" Target="settings.xml"/><Relationship Id="rId7" Type="http://schemas.openxmlformats.org/officeDocument/2006/relationships/hyperlink" Target="https://doi.org/10.1177/87569728188182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8/ECAM-02-2024-0208" TargetMode="External"/><Relationship Id="rId11" Type="http://schemas.openxmlformats.org/officeDocument/2006/relationships/theme" Target="theme/theme1.xml"/><Relationship Id="rId5" Type="http://schemas.openxmlformats.org/officeDocument/2006/relationships/hyperlink" Target="https://doi.org/10.1061/JLADAH.LADR-126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1108/IJCMA-08-2017-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514</TotalTime>
  <Pages>5</Pages>
  <Words>1562</Words>
  <Characters>8906</Characters>
  <Application>Microsoft Office Word</Application>
  <DocSecurity>0</DocSecurity>
  <Lines>74</Lines>
  <Paragraphs>20</Paragraphs>
  <ScaleCrop>false</ScaleCrop>
  <Company>University of Westminster</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Suhair Mereish</dc:creator>
  <cp:keywords/>
  <dc:description/>
  <cp:lastModifiedBy>Suhair Mereish</cp:lastModifiedBy>
  <cp:revision>229</cp:revision>
  <dcterms:created xsi:type="dcterms:W3CDTF">2026-06-03T07:08:00Z</dcterms:created>
  <dcterms:modified xsi:type="dcterms:W3CDTF">2026-06-04T10:48:00Z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6ed6d292-8dca-4bd2-bca5-56855d196ce8</vt:lpwstr>
  </property>
</Properties>
</file>