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16431FD2" w:rsidR="004823F4" w:rsidRPr="00666AAB" w:rsidRDefault="00F07124">
      <w:pPr>
        <w:rPr>
          <w:rFonts w:ascii="Calibri" w:eastAsia="Arial" w:hAnsi="Calibri" w:cs="Calibri"/>
          <w:b/>
          <w:bCs/>
          <w:sz w:val="24"/>
          <w:szCs w:val="24"/>
        </w:rPr>
      </w:pPr>
      <w:r w:rsidRPr="00666AAB">
        <w:rPr>
          <w:rFonts w:ascii="Calibri" w:eastAsia="Arial" w:hAnsi="Calibri" w:cs="Calibri"/>
          <w:b/>
          <w:bCs/>
          <w:sz w:val="24"/>
          <w:szCs w:val="24"/>
        </w:rPr>
        <w:t>FemIDEAS Conference</w:t>
      </w:r>
      <w:r w:rsidR="00C53F87">
        <w:rPr>
          <w:rFonts w:ascii="Calibri" w:eastAsia="Arial" w:hAnsi="Calibri" w:cs="Calibri"/>
          <w:b/>
          <w:bCs/>
          <w:sz w:val="24"/>
          <w:szCs w:val="24"/>
        </w:rPr>
        <w:t xml:space="preserve"> 2026</w:t>
      </w:r>
    </w:p>
    <w:p w14:paraId="0431F04F" w14:textId="53A317FB" w:rsidR="00F07124" w:rsidRPr="00666AAB" w:rsidRDefault="00F07124">
      <w:pPr>
        <w:rPr>
          <w:rFonts w:ascii="Calibri" w:eastAsia="Arial" w:hAnsi="Calibri" w:cs="Calibri"/>
          <w:b/>
          <w:bCs/>
          <w:sz w:val="24"/>
          <w:szCs w:val="24"/>
        </w:rPr>
      </w:pPr>
      <w:r w:rsidRPr="00666AAB">
        <w:rPr>
          <w:rFonts w:ascii="Calibri" w:eastAsia="Arial" w:hAnsi="Calibri" w:cs="Calibri"/>
          <w:b/>
          <w:bCs/>
          <w:sz w:val="24"/>
          <w:szCs w:val="24"/>
        </w:rPr>
        <w:t>Keynote Panel</w:t>
      </w:r>
      <w:r w:rsidR="00F15F90" w:rsidRPr="00666AAB">
        <w:rPr>
          <w:rFonts w:ascii="Calibri" w:eastAsia="Arial" w:hAnsi="Calibri" w:cs="Calibri"/>
          <w:b/>
          <w:bCs/>
          <w:sz w:val="24"/>
          <w:szCs w:val="24"/>
        </w:rPr>
        <w:t xml:space="preserve">: </w:t>
      </w:r>
      <w:r w:rsidRPr="00666AAB">
        <w:rPr>
          <w:rFonts w:ascii="Calibri" w:eastAsia="Arial" w:hAnsi="Calibri" w:cs="Calibri"/>
          <w:b/>
          <w:bCs/>
          <w:sz w:val="24"/>
          <w:szCs w:val="24"/>
        </w:rPr>
        <w:t>Addressing Sexual and Gender Based Violence in Higher Education and Building Transnational Solidarities:  Perspectives from South Africa, Nigeria, Brazil and Argentina</w:t>
      </w:r>
    </w:p>
    <w:p w14:paraId="7EBE9815" w14:textId="77777777" w:rsidR="00F07124" w:rsidRPr="007C602A" w:rsidRDefault="00F07124">
      <w:pPr>
        <w:rPr>
          <w:rFonts w:ascii="Calibri" w:eastAsia="Arial" w:hAnsi="Calibri" w:cs="Calibri"/>
          <w:b/>
          <w:bCs/>
          <w:sz w:val="24"/>
          <w:szCs w:val="24"/>
        </w:rPr>
      </w:pPr>
    </w:p>
    <w:p w14:paraId="752F3F86" w14:textId="7F63FDA7" w:rsidR="00F07124" w:rsidRPr="007C602A" w:rsidRDefault="00F07124">
      <w:pPr>
        <w:rPr>
          <w:rFonts w:ascii="Calibri" w:eastAsia="Arial" w:hAnsi="Calibri" w:cs="Calibri"/>
          <w:sz w:val="24"/>
          <w:szCs w:val="24"/>
          <w:lang w:val="en"/>
        </w:rPr>
      </w:pPr>
      <w:r w:rsidRPr="007C602A">
        <w:rPr>
          <w:rFonts w:ascii="Calibri" w:eastAsia="Arial" w:hAnsi="Calibri" w:cs="Calibri"/>
          <w:b/>
          <w:bCs/>
          <w:sz w:val="24"/>
          <w:szCs w:val="24"/>
        </w:rPr>
        <w:t xml:space="preserve">To cite this podcast: </w:t>
      </w:r>
      <w:r w:rsidR="007C602A" w:rsidRPr="007C602A">
        <w:rPr>
          <w:rFonts w:ascii="Calibri" w:eastAsia="Arial" w:hAnsi="Calibri" w:cs="Calibri"/>
          <w:sz w:val="24"/>
          <w:szCs w:val="24"/>
        </w:rPr>
        <w:t xml:space="preserve">Blanco, R., Dey, A., Gouws, A., </w:t>
      </w:r>
      <w:proofErr w:type="spellStart"/>
      <w:r w:rsidR="007C602A" w:rsidRPr="007C602A">
        <w:rPr>
          <w:rFonts w:ascii="Calibri" w:eastAsia="Arial" w:hAnsi="Calibri" w:cs="Calibri"/>
          <w:sz w:val="24"/>
          <w:szCs w:val="24"/>
        </w:rPr>
        <w:t>Saungweme</w:t>
      </w:r>
      <w:proofErr w:type="spellEnd"/>
      <w:r w:rsidR="007C602A" w:rsidRPr="007C602A">
        <w:rPr>
          <w:rFonts w:ascii="Calibri" w:eastAsia="Arial" w:hAnsi="Calibri" w:cs="Calibri"/>
          <w:sz w:val="24"/>
          <w:szCs w:val="24"/>
        </w:rPr>
        <w:t>, F.S. and Silva, C.R. 2026. </w:t>
      </w:r>
      <w:r w:rsidR="007C602A" w:rsidRPr="007C602A">
        <w:rPr>
          <w:rFonts w:ascii="Calibri" w:eastAsia="Arial" w:hAnsi="Calibri" w:cs="Calibri"/>
          <w:i/>
          <w:iCs/>
          <w:sz w:val="24"/>
          <w:szCs w:val="24"/>
        </w:rPr>
        <w:t>FemIDEAS Conference 2026: Opening keynote panel.</w:t>
      </w:r>
      <w:r w:rsidR="007C602A" w:rsidRPr="007C602A">
        <w:rPr>
          <w:rFonts w:ascii="Calibri" w:eastAsia="Arial" w:hAnsi="Calibri" w:cs="Calibri"/>
          <w:sz w:val="24"/>
          <w:szCs w:val="24"/>
        </w:rPr>
        <w:t xml:space="preserve"> In </w:t>
      </w:r>
      <w:r w:rsidR="007C602A" w:rsidRPr="00EB5BC5">
        <w:rPr>
          <w:rFonts w:ascii="Calibri" w:eastAsia="Arial" w:hAnsi="Calibri" w:cs="Calibri"/>
          <w:i/>
          <w:iCs/>
          <w:sz w:val="24"/>
          <w:szCs w:val="24"/>
        </w:rPr>
        <w:t>Pedagogies for Social Justice</w:t>
      </w:r>
      <w:r w:rsidR="007C602A" w:rsidRPr="007C602A">
        <w:rPr>
          <w:rFonts w:ascii="Calibri" w:eastAsia="Arial" w:hAnsi="Calibri" w:cs="Calibri"/>
          <w:sz w:val="24"/>
          <w:szCs w:val="24"/>
        </w:rPr>
        <w:t xml:space="preserve">. University of Westminster. Available at: </w:t>
      </w:r>
      <w:hyperlink r:id="rId7">
        <w:r w:rsidR="007C602A" w:rsidRPr="007C602A">
          <w:rPr>
            <w:rStyle w:val="Hyperlink"/>
            <w:rFonts w:ascii="Calibri" w:eastAsia="Arial" w:hAnsi="Calibri" w:cs="Calibri"/>
            <w:sz w:val="24"/>
            <w:szCs w:val="24"/>
            <w:lang w:val="en"/>
          </w:rPr>
          <w:t>https://pca.st/j63ol2ft</w:t>
        </w:r>
      </w:hyperlink>
      <w:r w:rsidR="007C602A" w:rsidRPr="007C602A">
        <w:rPr>
          <w:rFonts w:ascii="Calibri" w:eastAsia="Arial" w:hAnsi="Calibri" w:cs="Calibri"/>
          <w:sz w:val="24"/>
          <w:szCs w:val="24"/>
          <w:lang w:val="en"/>
        </w:rPr>
        <w:t xml:space="preserve"> </w:t>
      </w:r>
      <w:r w:rsidR="007C602A" w:rsidRPr="007C602A">
        <w:rPr>
          <w:rFonts w:ascii="Calibri" w:eastAsia="Arial" w:hAnsi="Calibri" w:cs="Calibri"/>
          <w:sz w:val="24"/>
          <w:szCs w:val="24"/>
        </w:rPr>
        <w:t>DOI: </w:t>
      </w:r>
      <w:hyperlink r:id="rId8" w:history="1">
        <w:r w:rsidR="007C602A" w:rsidRPr="00BE49EA">
          <w:rPr>
            <w:rStyle w:val="Hyperlink"/>
            <w:rFonts w:ascii="Calibri" w:eastAsia="Arial" w:hAnsi="Calibri" w:cs="Calibri"/>
            <w:sz w:val="24"/>
            <w:szCs w:val="24"/>
          </w:rPr>
          <w:t>https://doi.org/10.34737/x708z</w:t>
        </w:r>
      </w:hyperlink>
      <w:r w:rsidR="007C602A">
        <w:rPr>
          <w:rFonts w:ascii="Calibri" w:eastAsia="Arial" w:hAnsi="Calibri" w:cs="Calibri"/>
          <w:sz w:val="24"/>
          <w:szCs w:val="24"/>
        </w:rPr>
        <w:t xml:space="preserve"> </w:t>
      </w:r>
    </w:p>
    <w:p w14:paraId="792F7D80" w14:textId="77777777" w:rsidR="00F07124" w:rsidRPr="00F07124" w:rsidRDefault="00F07124">
      <w:pPr>
        <w:rPr>
          <w:rFonts w:ascii="Calibri" w:eastAsia="Arial" w:hAnsi="Calibri" w:cs="Calibri"/>
          <w:b/>
          <w:bCs/>
          <w:sz w:val="24"/>
          <w:szCs w:val="24"/>
        </w:rPr>
      </w:pPr>
    </w:p>
    <w:p w14:paraId="00000002" w14:textId="5D2BECFD" w:rsidR="004823F4" w:rsidRPr="00F07124" w:rsidRDefault="00000000">
      <w:pPr>
        <w:rPr>
          <w:rFonts w:ascii="Calibri" w:eastAsia="Arial" w:hAnsi="Calibri" w:cs="Calibri"/>
          <w:b/>
          <w:bCs/>
          <w:sz w:val="24"/>
          <w:szCs w:val="24"/>
        </w:rPr>
      </w:pPr>
      <w:r w:rsidRPr="00F07124">
        <w:rPr>
          <w:rFonts w:ascii="Calibri" w:eastAsia="Arial" w:hAnsi="Calibri" w:cs="Calibri"/>
          <w:b/>
          <w:bCs/>
          <w:sz w:val="24"/>
          <w:szCs w:val="24"/>
        </w:rPr>
        <w:t>Introduction:</w:t>
      </w:r>
    </w:p>
    <w:p w14:paraId="00000003"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t xml:space="preserve">Welcome back to the Pedagogies for Social Justice podcast. In this takeover series, we're sharing selected panel recordings from the international conference </w:t>
      </w:r>
      <w:r w:rsidRPr="00F07124">
        <w:rPr>
          <w:rFonts w:ascii="Calibri" w:eastAsia="Arial" w:hAnsi="Calibri" w:cs="Calibri"/>
          <w:i/>
          <w:iCs/>
          <w:sz w:val="24"/>
          <w:szCs w:val="24"/>
        </w:rPr>
        <w:t>Transforming Theory, Policy and Practice to Decolonising Sexual and Gender-Based Violence in Higher Education</w:t>
      </w:r>
      <w:r w:rsidRPr="00F07124">
        <w:rPr>
          <w:rFonts w:ascii="Calibri" w:eastAsia="Arial" w:hAnsi="Calibri" w:cs="Calibri"/>
          <w:sz w:val="24"/>
          <w:szCs w:val="24"/>
        </w:rPr>
        <w:t>. Organised by the FEMME Ideas Research Project and the FEMME Dialogue Network, the conference brought together speakers and participants from across the UK, US, South Africa, Nigeria, Brazil, Australia, Argentina, and more. Across the event, presenters shared research, lived experience, and practical strategies for addressing and preventing SGBV in universities. Each episode in this series features a panel from the conference offering different perspectives on activism, research, policy, and practice. Whether you're a researcher, practitioner, student educator, or simply someone who wants to start engaging in these conversations, we hope these episodes offer insight, solidarity, and a sense of possibility.</w:t>
      </w:r>
    </w:p>
    <w:p w14:paraId="00000004"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t>The content of this episode may be distressing for some listeners. Some of the talks were translated into English, so meaning and tone may vary slightly in translation. Please take care while listening.</w:t>
      </w:r>
    </w:p>
    <w:p w14:paraId="00000005" w14:textId="77777777" w:rsidR="004823F4" w:rsidRPr="00F07124" w:rsidRDefault="004823F4">
      <w:pPr>
        <w:rPr>
          <w:rFonts w:ascii="Calibri" w:eastAsia="Arial" w:hAnsi="Calibri" w:cs="Calibri"/>
          <w:sz w:val="24"/>
          <w:szCs w:val="24"/>
        </w:rPr>
      </w:pPr>
    </w:p>
    <w:p w14:paraId="00000006" w14:textId="77777777" w:rsidR="004823F4" w:rsidRPr="00F07124" w:rsidRDefault="00000000">
      <w:pPr>
        <w:rPr>
          <w:rFonts w:ascii="Calibri" w:eastAsia="Arial" w:hAnsi="Calibri" w:cs="Calibri"/>
          <w:sz w:val="24"/>
          <w:szCs w:val="24"/>
        </w:rPr>
      </w:pPr>
      <w:proofErr w:type="spellStart"/>
      <w:r w:rsidRPr="00F07124">
        <w:rPr>
          <w:rFonts w:ascii="Calibri" w:eastAsia="Arial" w:hAnsi="Calibri" w:cs="Calibri"/>
          <w:b/>
          <w:bCs/>
          <w:sz w:val="24"/>
          <w:szCs w:val="24"/>
        </w:rPr>
        <w:t>Adrija</w:t>
      </w:r>
      <w:proofErr w:type="spellEnd"/>
      <w:r w:rsidRPr="00F07124">
        <w:rPr>
          <w:rFonts w:ascii="Calibri" w:eastAsia="Arial" w:hAnsi="Calibri" w:cs="Calibri"/>
          <w:b/>
          <w:bCs/>
          <w:sz w:val="24"/>
          <w:szCs w:val="24"/>
        </w:rPr>
        <w:t xml:space="preserve"> Dey:</w:t>
      </w:r>
    </w:p>
    <w:p w14:paraId="00000007"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t>Without further ado, I would like to open this keynote with a big thank you to all our speakers for joining us. The first thing that we wanted to explore was that you all have done such extensive work not only in academia, but also in practice, policymaking, and activism around addressing and preventing sexual and gender-based violence in your own respective contexts. And I was wondering, reflecting on this work, could you identify and tell us about some key highlights or learnings? But also, given how difficult this work can be, and that we don't often hear stories of wins, I think it's important for us to highlight stories of wins. So we would especially welcome hearing about moments of progress or success or hope.</w:t>
      </w:r>
    </w:p>
    <w:p w14:paraId="00000008" w14:textId="77777777" w:rsidR="004823F4" w:rsidRPr="00F07124" w:rsidRDefault="00000000">
      <w:pPr>
        <w:spacing w:before="240"/>
        <w:rPr>
          <w:rFonts w:ascii="Calibri" w:eastAsia="Arial" w:hAnsi="Calibri" w:cs="Calibri"/>
          <w:sz w:val="24"/>
          <w:szCs w:val="24"/>
        </w:rPr>
      </w:pPr>
      <w:r w:rsidRPr="00F07124">
        <w:rPr>
          <w:rFonts w:ascii="Calibri" w:eastAsia="Arial" w:hAnsi="Calibri" w:cs="Calibri"/>
          <w:sz w:val="24"/>
          <w:szCs w:val="24"/>
        </w:rPr>
        <w:t>And for this question, I was wondering if you could start with Amanda.</w:t>
      </w:r>
    </w:p>
    <w:p w14:paraId="00000009"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b/>
          <w:bCs/>
          <w:sz w:val="24"/>
          <w:szCs w:val="24"/>
        </w:rPr>
        <w:t>Amanda Gouws:</w:t>
      </w:r>
      <w:r w:rsidRPr="00F07124">
        <w:rPr>
          <w:rFonts w:ascii="Calibri" w:eastAsia="Arial" w:hAnsi="Calibri" w:cs="Calibri"/>
          <w:sz w:val="24"/>
          <w:szCs w:val="24"/>
        </w:rPr>
        <w:br/>
        <w:t xml:space="preserve">Good morning, and thank you, </w:t>
      </w:r>
      <w:proofErr w:type="spellStart"/>
      <w:r w:rsidRPr="00F07124">
        <w:rPr>
          <w:rFonts w:ascii="Calibri" w:eastAsia="Arial" w:hAnsi="Calibri" w:cs="Calibri"/>
          <w:sz w:val="24"/>
          <w:szCs w:val="24"/>
        </w:rPr>
        <w:t>Adrija</w:t>
      </w:r>
      <w:proofErr w:type="spellEnd"/>
      <w:r w:rsidRPr="00F07124">
        <w:rPr>
          <w:rFonts w:ascii="Calibri" w:eastAsia="Arial" w:hAnsi="Calibri" w:cs="Calibri"/>
          <w:sz w:val="24"/>
          <w:szCs w:val="24"/>
        </w:rPr>
        <w:t xml:space="preserve">, for the invitation and the wonderful conference that you've put together, and the words on Crystal Dicks yesterday. She was such an inspiration. So for those of you who don't know me, I chaired a sexual harassment advisory committee at Stellenbosch University for over 20 years, but it came out of activism, and specifically feminist activism. When I returned from doing my PhD in the United States to South Africa and to the University of Stellenbosch, there was no vocabulary—I'm talking about the early 1990s—for sexual harassment. So students would talk about things that happened to them, but they couldn't name them. And with other colleagues and activists, we decided to do </w:t>
      </w:r>
      <w:r w:rsidRPr="00F07124">
        <w:rPr>
          <w:rFonts w:ascii="Calibri" w:eastAsia="Arial" w:hAnsi="Calibri" w:cs="Calibri"/>
          <w:sz w:val="24"/>
          <w:szCs w:val="24"/>
        </w:rPr>
        <w:lastRenderedPageBreak/>
        <w:t>some research on what students think sexual harassment is. And what we found was that they only thought about sexual assault and rape as sexual harassment, but not the whole spectrum of behaviour. So we wrote a policy and a grievance procedure based on that research. But it took us 10 years to institutionalise the policy because the university did not support the idea of sexual harassment. There was a denial that it happens on our campus. So I think what enabled us to move forward was the fact that South Africa drafted legislation—labour law and equality law—that made it possible to get the policy institutionalised. And from that point onward, we had the sexual harassment advisory committee, and we heard cases. It was survivor-centred. We were very sensitive towards students and staff coming to us and telling us their stories and dealing with that in a sensitive manner.</w:t>
      </w:r>
    </w:p>
    <w:p w14:paraId="0000000A"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 xml:space="preserve">And I think what we gained from that was that justice was seen to be done. But moving along to 2016, we were exposed all along to neoliberal managerialism, and I'm sure in your universities you also struggle with that. And the notion of feminist activists dealing with this was problematic from the management point of view. So we got a gender equality unit, and unlike the unit at Wits, ours is a very problematic one. We had a commission of investigation into very unfortunate student behaviour on the campus under retired Judge </w:t>
      </w:r>
      <w:proofErr w:type="spellStart"/>
      <w:r w:rsidRPr="00F07124">
        <w:rPr>
          <w:rFonts w:ascii="Calibri" w:eastAsia="Arial" w:hAnsi="Calibri" w:cs="Calibri"/>
          <w:sz w:val="24"/>
          <w:szCs w:val="24"/>
        </w:rPr>
        <w:t>Khampepe</w:t>
      </w:r>
      <w:proofErr w:type="spellEnd"/>
      <w:r w:rsidRPr="00F07124">
        <w:rPr>
          <w:rFonts w:ascii="Calibri" w:eastAsia="Arial" w:hAnsi="Calibri" w:cs="Calibri"/>
          <w:sz w:val="24"/>
          <w:szCs w:val="24"/>
        </w:rPr>
        <w:t>. And what she pointed out in that report was that the equality unit was the worst-performing unit on campus. And the reason for that is that it is managerial. You don't have any activists in there. It's an 8-to-5 job. One of them actually said, if something happens after five, it's not my problem. So for me, as an activist, it's really problematic. And the unit was also created out of three other sectors, with no designated sector for sexual harassment and gender-based violence. That has changed over the years because of the activism of feminists who have complained about that. But, for example, in the first case they heard, they put the survivor and the perpetrator in the same room after I'd explained to them that that is not what you do. So that managerialism is very problematic. And what they still do is want to mediate every case. They even want to mediate rape. So this notion of risk and managing around risk, regardless of harm and justice, is really problematic.</w:t>
      </w:r>
    </w:p>
    <w:p w14:paraId="0000000B"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And we've recently had a ministerial task team that looked into sexual harassment and gender-based violence at all universities in South Africa. The report came out at the end of 2024. What that report shows is that many institutions now think that if you have a policy and people make complaints, it's a success story. But what it shows is that's not really the case, because what you have is compliance without redress. I think that's really problematic because the procedures and the institutions in many of our tertiary institutions in South Africa are not trusted by staff and students, exactly because it's about risk and not about redress, as the report pointed out. So for me, the hope lies in the continued activism of feminists and students. Especially if we go back to #EndRapeCulture 2015–16, it is the pushback against managerialism, the pushback against gender-based violence, to say we are deserving of better services and better treatment, and also raising consciousness about a problem that's really huge at most universities in South Africa.</w:t>
      </w:r>
    </w:p>
    <w:p w14:paraId="0000000C" w14:textId="77777777" w:rsidR="004823F4" w:rsidRPr="00F07124" w:rsidRDefault="00000000">
      <w:pPr>
        <w:rPr>
          <w:rFonts w:ascii="Calibri" w:eastAsia="Arial" w:hAnsi="Calibri" w:cs="Calibri"/>
          <w:sz w:val="24"/>
          <w:szCs w:val="24"/>
        </w:rPr>
      </w:pPr>
      <w:proofErr w:type="spellStart"/>
      <w:r w:rsidRPr="00F07124">
        <w:rPr>
          <w:rFonts w:ascii="Calibri" w:eastAsia="Arial" w:hAnsi="Calibri" w:cs="Calibri"/>
          <w:b/>
          <w:bCs/>
          <w:sz w:val="24"/>
          <w:szCs w:val="24"/>
        </w:rPr>
        <w:t>Adrija</w:t>
      </w:r>
      <w:proofErr w:type="spellEnd"/>
      <w:r w:rsidRPr="00F07124">
        <w:rPr>
          <w:rFonts w:ascii="Calibri" w:eastAsia="Arial" w:hAnsi="Calibri" w:cs="Calibri"/>
          <w:b/>
          <w:bCs/>
          <w:sz w:val="24"/>
          <w:szCs w:val="24"/>
        </w:rPr>
        <w:t xml:space="preserve"> Dey:</w:t>
      </w:r>
      <w:r w:rsidRPr="00F07124">
        <w:rPr>
          <w:rFonts w:ascii="Calibri" w:eastAsia="Arial" w:hAnsi="Calibri" w:cs="Calibri"/>
          <w:sz w:val="24"/>
          <w:szCs w:val="24"/>
        </w:rPr>
        <w:br/>
        <w:t xml:space="preserve">Could we now go to </w:t>
      </w:r>
      <w:proofErr w:type="spellStart"/>
      <w:r w:rsidRPr="00F07124">
        <w:rPr>
          <w:rFonts w:ascii="Calibri" w:eastAsia="Arial" w:hAnsi="Calibri" w:cs="Calibri"/>
          <w:sz w:val="24"/>
          <w:szCs w:val="24"/>
        </w:rPr>
        <w:t>Furaha</w:t>
      </w:r>
      <w:proofErr w:type="spellEnd"/>
      <w:r w:rsidRPr="00F07124">
        <w:rPr>
          <w:rFonts w:ascii="Calibri" w:eastAsia="Arial" w:hAnsi="Calibri" w:cs="Calibri"/>
          <w:sz w:val="24"/>
          <w:szCs w:val="24"/>
        </w:rPr>
        <w:t>-Joy?</w:t>
      </w:r>
    </w:p>
    <w:p w14:paraId="0000000D"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r>
      <w:proofErr w:type="spellStart"/>
      <w:r w:rsidRPr="00F07124">
        <w:rPr>
          <w:rFonts w:ascii="Calibri" w:eastAsia="Arial" w:hAnsi="Calibri" w:cs="Calibri"/>
          <w:b/>
          <w:bCs/>
          <w:sz w:val="24"/>
          <w:szCs w:val="24"/>
        </w:rPr>
        <w:t>Furaha</w:t>
      </w:r>
      <w:proofErr w:type="spellEnd"/>
      <w:r w:rsidRPr="00F07124">
        <w:rPr>
          <w:rFonts w:ascii="Calibri" w:eastAsia="Arial" w:hAnsi="Calibri" w:cs="Calibri"/>
          <w:b/>
          <w:bCs/>
          <w:sz w:val="24"/>
          <w:szCs w:val="24"/>
        </w:rPr>
        <w:t xml:space="preserve">-Joy Sekai </w:t>
      </w:r>
      <w:proofErr w:type="spellStart"/>
      <w:r w:rsidRPr="00F07124">
        <w:rPr>
          <w:rFonts w:ascii="Calibri" w:eastAsia="Arial" w:hAnsi="Calibri" w:cs="Calibri"/>
          <w:b/>
          <w:bCs/>
          <w:sz w:val="24"/>
          <w:szCs w:val="24"/>
        </w:rPr>
        <w:t>Saungweme</w:t>
      </w:r>
      <w:proofErr w:type="spellEnd"/>
      <w:r w:rsidRPr="00F07124">
        <w:rPr>
          <w:rFonts w:ascii="Calibri" w:eastAsia="Arial" w:hAnsi="Calibri" w:cs="Calibri"/>
          <w:sz w:val="24"/>
          <w:szCs w:val="24"/>
        </w:rPr>
        <w:t>:</w:t>
      </w:r>
    </w:p>
    <w:p w14:paraId="0000000E"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lastRenderedPageBreak/>
        <w:t xml:space="preserve">Thank you so much for this opportunity, </w:t>
      </w:r>
      <w:proofErr w:type="spellStart"/>
      <w:r w:rsidRPr="00F07124">
        <w:rPr>
          <w:rFonts w:ascii="Calibri" w:eastAsia="Arial" w:hAnsi="Calibri" w:cs="Calibri"/>
          <w:sz w:val="24"/>
          <w:szCs w:val="24"/>
        </w:rPr>
        <w:t>Adrija</w:t>
      </w:r>
      <w:proofErr w:type="spellEnd"/>
      <w:r w:rsidRPr="00F07124">
        <w:rPr>
          <w:rFonts w:ascii="Calibri" w:eastAsia="Arial" w:hAnsi="Calibri" w:cs="Calibri"/>
          <w:sz w:val="24"/>
          <w:szCs w:val="24"/>
        </w:rPr>
        <w:t xml:space="preserve">. It's really an </w:t>
      </w:r>
      <w:proofErr w:type="spellStart"/>
      <w:r w:rsidRPr="00F07124">
        <w:rPr>
          <w:rFonts w:ascii="Calibri" w:eastAsia="Arial" w:hAnsi="Calibri" w:cs="Calibri"/>
          <w:sz w:val="24"/>
          <w:szCs w:val="24"/>
        </w:rPr>
        <w:t>honor</w:t>
      </w:r>
      <w:proofErr w:type="spellEnd"/>
      <w:r w:rsidRPr="00F07124">
        <w:rPr>
          <w:rFonts w:ascii="Calibri" w:eastAsia="Arial" w:hAnsi="Calibri" w:cs="Calibri"/>
          <w:sz w:val="24"/>
          <w:szCs w:val="24"/>
        </w:rPr>
        <w:t xml:space="preserve"> for me to be a part of this. So you've asked us about our moments of progress and highlights of the work. I am, you know, </w:t>
      </w:r>
      <w:proofErr w:type="spellStart"/>
      <w:r w:rsidRPr="00F07124">
        <w:rPr>
          <w:rFonts w:ascii="Calibri" w:eastAsia="Arial" w:hAnsi="Calibri" w:cs="Calibri"/>
          <w:sz w:val="24"/>
          <w:szCs w:val="24"/>
        </w:rPr>
        <w:t>Furaha</w:t>
      </w:r>
      <w:proofErr w:type="spellEnd"/>
      <w:r w:rsidRPr="00F07124">
        <w:rPr>
          <w:rFonts w:ascii="Calibri" w:eastAsia="Arial" w:hAnsi="Calibri" w:cs="Calibri"/>
          <w:sz w:val="24"/>
          <w:szCs w:val="24"/>
        </w:rPr>
        <w:t>-Joy, the founder of Africa and Sexual Harassment Initiative, which is a movement focused on creating a regional dialogue on sexual harassment for national impact. And, you know, we really felt that the issue of sexual harassment, you know, if it's not given proper visibility, it really dies in silence, and victims' voices, you know, become extremely marginalized. So we were convinced that this type of organization was really critical. And so, you know, we're proud to do whatever we can and partner with relevant voices and stakeholders to bring the issue of sexual harassment to the forefront.</w:t>
      </w:r>
    </w:p>
    <w:p w14:paraId="0000000F"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t xml:space="preserve">And so, just in terms of key highlights and moments of progress, we hosted the first regional conference on sexual harassment and the law in Africa in 2022. It was in partnership with Berkeley Law School, you know, one of our most steady partners. And we're proud to have had very, you know, incredible keynote speakers, from </w:t>
      </w:r>
      <w:proofErr w:type="spellStart"/>
      <w:r w:rsidRPr="00F07124">
        <w:rPr>
          <w:rFonts w:ascii="Calibri" w:eastAsia="Arial" w:hAnsi="Calibri" w:cs="Calibri"/>
          <w:sz w:val="24"/>
          <w:szCs w:val="24"/>
        </w:rPr>
        <w:t>Dr.</w:t>
      </w:r>
      <w:proofErr w:type="spellEnd"/>
      <w:r w:rsidRPr="00F07124">
        <w:rPr>
          <w:rFonts w:ascii="Calibri" w:eastAsia="Arial" w:hAnsi="Calibri" w:cs="Calibri"/>
          <w:sz w:val="24"/>
          <w:szCs w:val="24"/>
        </w:rPr>
        <w:t xml:space="preserve"> Obi </w:t>
      </w:r>
      <w:proofErr w:type="spellStart"/>
      <w:r w:rsidRPr="00F07124">
        <w:rPr>
          <w:rFonts w:ascii="Calibri" w:eastAsia="Arial" w:hAnsi="Calibri" w:cs="Calibri"/>
          <w:sz w:val="24"/>
          <w:szCs w:val="24"/>
        </w:rPr>
        <w:t>Zekwicelli</w:t>
      </w:r>
      <w:proofErr w:type="spellEnd"/>
      <w:r w:rsidRPr="00F07124">
        <w:rPr>
          <w:rFonts w:ascii="Calibri" w:eastAsia="Arial" w:hAnsi="Calibri" w:cs="Calibri"/>
          <w:sz w:val="24"/>
          <w:szCs w:val="24"/>
        </w:rPr>
        <w:t xml:space="preserve">, who some may know is the founder of Bring Back Our Girls in Nigeria when girls were kidnapped by Boko Haram, and then </w:t>
      </w:r>
      <w:proofErr w:type="spellStart"/>
      <w:r w:rsidRPr="00F07124">
        <w:rPr>
          <w:rFonts w:ascii="Calibri" w:eastAsia="Arial" w:hAnsi="Calibri" w:cs="Calibri"/>
          <w:sz w:val="24"/>
          <w:szCs w:val="24"/>
        </w:rPr>
        <w:t>Honorable</w:t>
      </w:r>
      <w:proofErr w:type="spellEnd"/>
      <w:r w:rsidRPr="00F07124">
        <w:rPr>
          <w:rFonts w:ascii="Calibri" w:eastAsia="Arial" w:hAnsi="Calibri" w:cs="Calibri"/>
          <w:sz w:val="24"/>
          <w:szCs w:val="24"/>
        </w:rPr>
        <w:t xml:space="preserve"> Lady Justice Njoki </w:t>
      </w:r>
      <w:proofErr w:type="spellStart"/>
      <w:r w:rsidRPr="00F07124">
        <w:rPr>
          <w:rFonts w:ascii="Calibri" w:eastAsia="Arial" w:hAnsi="Calibri" w:cs="Calibri"/>
          <w:sz w:val="24"/>
          <w:szCs w:val="24"/>
        </w:rPr>
        <w:t>Ndungu</w:t>
      </w:r>
      <w:proofErr w:type="spellEnd"/>
      <w:r w:rsidRPr="00F07124">
        <w:rPr>
          <w:rFonts w:ascii="Calibri" w:eastAsia="Arial" w:hAnsi="Calibri" w:cs="Calibri"/>
          <w:sz w:val="24"/>
          <w:szCs w:val="24"/>
        </w:rPr>
        <w:t xml:space="preserve"> of the Supreme Court of Kenya, who is a big advocate on sexual harassment and actually led the initiative for the first sexual harassment law in Kenya as well, and then Professor Katherine McKinnon of the USA, who litigated the first case on sexual harassment in the USA in the 1970s, when sexual harassment was still a problem without a name.</w:t>
      </w:r>
    </w:p>
    <w:p w14:paraId="00000010"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t>So that was really a, you know, a landmark moment for us as a small network that was just determined to really bring more visibility to an issue that others just preferred to pretend didn't really exist. That was 2022. And of course, following that, we were then fortunate to secure the support of global publisher Routledge, who helped us to produce our first-of-its-kind book on sexual harassment and the law in Africa, which is the first compilation of scholarly articles focusing on sexual harassment and the law in Africa, with different African academics and activists really contributing their perspectives and assessing the laws.</w:t>
      </w:r>
    </w:p>
    <w:p w14:paraId="00000011"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t xml:space="preserve">And then in 2024, we partnered with the Pan African Lawyers Union, as well as the Cyrus Vance </w:t>
      </w:r>
      <w:proofErr w:type="spellStart"/>
      <w:r w:rsidRPr="00F07124">
        <w:rPr>
          <w:rFonts w:ascii="Calibri" w:eastAsia="Arial" w:hAnsi="Calibri" w:cs="Calibri"/>
          <w:sz w:val="24"/>
          <w:szCs w:val="24"/>
        </w:rPr>
        <w:t>Center</w:t>
      </w:r>
      <w:proofErr w:type="spellEnd"/>
      <w:r w:rsidRPr="00F07124">
        <w:rPr>
          <w:rFonts w:ascii="Calibri" w:eastAsia="Arial" w:hAnsi="Calibri" w:cs="Calibri"/>
          <w:sz w:val="24"/>
          <w:szCs w:val="24"/>
        </w:rPr>
        <w:t xml:space="preserve"> on International Justice, and we undertook to do research on the state of laws on sexual harassment on the continent in 22 African countries. And this led to our report on mapping sexual harassment laws in Africa. And we aim to use this report as the springboard to lobby for a regional law on sexual harassment for Africa. So we've definitely had these moments of progress, but it still continues against the backdrop of, you know, disappointments and discouragements, and where it just seems like, you know, the wall of patriarchy has just simply refused to crumble because, you know, there are still people in places of influence who, who should, you know, be speaking out but choose not to.</w:t>
      </w:r>
    </w:p>
    <w:p w14:paraId="00000012"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t>And, you know, it's still a situation where there are still too many powerful voices who are in positions of power who are the perpetrators of sexual harassment. And it still becomes a question of how do we hold perpetrators to account, you know, so we are always proud and excited to learn about moments of progress in other countries. We were pleased that a few months ago, the Senate in Nigeria passed a sexual harassment bill in concurrent agreement with the House of Representatives—that they did this in 2025—and just, you know, prohibiting sexual harassment in tertiary institutions. But it is a bill that, you know, really only looks at the education sector that it focuses on, on students.</w:t>
      </w:r>
    </w:p>
    <w:p w14:paraId="00000013"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lastRenderedPageBreak/>
        <w:br/>
        <w:t xml:space="preserve">And as much as we applaud that, we still realize, you know, that in the case of Nigeria, and, you know, the work that I've done with my colleagues in Nigeria, this is not a problem that is limited to the education sector. So for a bill, for a law to really have full impact, it has to address the matter holistically, because these are the same students who will go out into the workplaces, who will become media practitioners, who will become lawyers, who will become nurses, you know, and then they will be in a workplace sector where they are not protected comprehensively by laws. So it's moments of progress and, you know, moments of discouragement. But we encourage ourselves in spaces like, you know, the one that you provided, </w:t>
      </w:r>
      <w:proofErr w:type="spellStart"/>
      <w:r w:rsidRPr="00F07124">
        <w:rPr>
          <w:rFonts w:ascii="Calibri" w:eastAsia="Arial" w:hAnsi="Calibri" w:cs="Calibri"/>
          <w:sz w:val="24"/>
          <w:szCs w:val="24"/>
        </w:rPr>
        <w:t>Rija</w:t>
      </w:r>
      <w:proofErr w:type="spellEnd"/>
      <w:r w:rsidRPr="00F07124">
        <w:rPr>
          <w:rFonts w:ascii="Calibri" w:eastAsia="Arial" w:hAnsi="Calibri" w:cs="Calibri"/>
          <w:sz w:val="24"/>
          <w:szCs w:val="24"/>
        </w:rPr>
        <w:t>, that gives us hope that, you know, there is solidarity in the movement.</w:t>
      </w:r>
    </w:p>
    <w:p w14:paraId="00000014" w14:textId="77777777" w:rsidR="004823F4" w:rsidRPr="00F07124" w:rsidRDefault="004823F4">
      <w:pPr>
        <w:rPr>
          <w:rFonts w:ascii="Calibri" w:eastAsia="Arial" w:hAnsi="Calibri" w:cs="Calibri"/>
          <w:sz w:val="24"/>
          <w:szCs w:val="24"/>
        </w:rPr>
      </w:pPr>
    </w:p>
    <w:p w14:paraId="00000015"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t>So, thank you so much. Brilliant.</w:t>
      </w:r>
    </w:p>
    <w:p w14:paraId="00000016"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r>
      <w:proofErr w:type="spellStart"/>
      <w:r w:rsidRPr="00F07124">
        <w:rPr>
          <w:rFonts w:ascii="Calibri" w:eastAsia="Arial" w:hAnsi="Calibri" w:cs="Calibri"/>
          <w:b/>
          <w:bCs/>
          <w:sz w:val="24"/>
          <w:szCs w:val="24"/>
        </w:rPr>
        <w:t>Adrija</w:t>
      </w:r>
      <w:proofErr w:type="spellEnd"/>
      <w:r w:rsidRPr="00F07124">
        <w:rPr>
          <w:rFonts w:ascii="Calibri" w:eastAsia="Arial" w:hAnsi="Calibri" w:cs="Calibri"/>
          <w:b/>
          <w:bCs/>
          <w:sz w:val="24"/>
          <w:szCs w:val="24"/>
        </w:rPr>
        <w:t xml:space="preserve"> Dey:</w:t>
      </w:r>
      <w:r w:rsidRPr="00F07124">
        <w:rPr>
          <w:rFonts w:ascii="Calibri" w:eastAsia="Arial" w:hAnsi="Calibri" w:cs="Calibri"/>
          <w:sz w:val="24"/>
          <w:szCs w:val="24"/>
        </w:rPr>
        <w:br/>
        <w:t xml:space="preserve">Thank you so much, </w:t>
      </w:r>
      <w:proofErr w:type="spellStart"/>
      <w:r w:rsidRPr="00F07124">
        <w:rPr>
          <w:rFonts w:ascii="Calibri" w:eastAsia="Arial" w:hAnsi="Calibri" w:cs="Calibri"/>
          <w:sz w:val="24"/>
          <w:szCs w:val="24"/>
        </w:rPr>
        <w:t>Furaha</w:t>
      </w:r>
      <w:proofErr w:type="spellEnd"/>
      <w:r w:rsidRPr="00F07124">
        <w:rPr>
          <w:rFonts w:ascii="Calibri" w:eastAsia="Arial" w:hAnsi="Calibri" w:cs="Calibri"/>
          <w:sz w:val="24"/>
          <w:szCs w:val="24"/>
        </w:rPr>
        <w:t>-Joy. And again, like, you know, in I think every report, like we have come across institutional indifference on one side, gaslighting, but also just lack of accountability. And I think maybe we can explore, like, how we can collectively support each other or learn from each other in our last question. But for now, I'm going to pass it on to Rafael next. Rafael, you're going to speak in Spanish.</w:t>
      </w:r>
    </w:p>
    <w:p w14:paraId="00000017"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r>
      <w:r w:rsidRPr="00F07124">
        <w:rPr>
          <w:rFonts w:ascii="Calibri" w:eastAsia="Arial" w:hAnsi="Calibri" w:cs="Calibri"/>
          <w:b/>
          <w:bCs/>
          <w:sz w:val="24"/>
          <w:szCs w:val="24"/>
        </w:rPr>
        <w:t>Rafael Blanco</w:t>
      </w:r>
      <w:r w:rsidRPr="00F07124">
        <w:rPr>
          <w:rFonts w:ascii="Calibri" w:eastAsia="Arial" w:hAnsi="Calibri" w:cs="Calibri"/>
          <w:sz w:val="24"/>
          <w:szCs w:val="24"/>
        </w:rPr>
        <w:t>:</w:t>
      </w:r>
    </w:p>
    <w:p w14:paraId="00000018"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t xml:space="preserve">All right. Good morning. Before I answer the question of this first round, I would like to take a moment to thank you for the invitation and to congratulate the entire organizing team that is behind this conference. It is a pleasure for me to share this panel with my peers from Nigeria, South Africa, and Brazil. Regarding the question, I'd like to highlight three key points that I think coincide with what has been said up to now by Amanda and </w:t>
      </w:r>
      <w:proofErr w:type="spellStart"/>
      <w:r w:rsidRPr="00F07124">
        <w:rPr>
          <w:rFonts w:ascii="Calibri" w:eastAsia="Arial" w:hAnsi="Calibri" w:cs="Calibri"/>
          <w:sz w:val="24"/>
          <w:szCs w:val="24"/>
        </w:rPr>
        <w:t>Furaha</w:t>
      </w:r>
      <w:proofErr w:type="spellEnd"/>
      <w:r w:rsidRPr="00F07124">
        <w:rPr>
          <w:rFonts w:ascii="Calibri" w:eastAsia="Arial" w:hAnsi="Calibri" w:cs="Calibri"/>
          <w:sz w:val="24"/>
          <w:szCs w:val="24"/>
        </w:rPr>
        <w:t>-Joy. One is about policies that address gender-based violence and sexual abuse, and a second one deals with activism, and a third one is research on the ways of violence in universities and universities. So I'm going to go to the first point, which is violence. In Argentina, the main strategy to address violence in the universities is acts and protocols.</w:t>
      </w:r>
    </w:p>
    <w:p w14:paraId="00000019"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And these protocols have routes, a map about what violence is, when to report when there's a complaint, how to deal with the case without exposing the people who are involved, amongst other indications. But these protocols didn't exist in Argentinian universities up to 2014. However, in the three years after that, the protocols showed us a quick expansion of these tools. The research that we did with our team shows that these protocols were established in 24 national universities throughout the first three years, and in 2021 in another 26 universities. What I want to emphasize is that the protocols, as active mechanisms, are a useful tool to know what to do, but also to make this problem visible. Up to date, a total of 55 national universities in Argentina have these mechanisms that indicate how to respond to cases of violence.</w:t>
      </w:r>
    </w:p>
    <w:p w14:paraId="0000001A"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 xml:space="preserve">The second point that I identify as a lesson of our research work has to do with activism, which is deeply intertwined with the first one. The quick deployment of these instruments, of these protocols to address sexist violence, came from the pressure exerted by activism. As Amanda just told us in her intervention, the students, feminists, LGBTQ collectives, and, of course, the movement Ni Una </w:t>
      </w:r>
      <w:proofErr w:type="spellStart"/>
      <w:r w:rsidRPr="00F07124">
        <w:rPr>
          <w:rFonts w:ascii="Calibri" w:eastAsia="Arial" w:hAnsi="Calibri" w:cs="Calibri"/>
          <w:sz w:val="24"/>
          <w:szCs w:val="24"/>
        </w:rPr>
        <w:t>Menos</w:t>
      </w:r>
      <w:proofErr w:type="spellEnd"/>
      <w:r w:rsidRPr="00F07124">
        <w:rPr>
          <w:rFonts w:ascii="Calibri" w:eastAsia="Arial" w:hAnsi="Calibri" w:cs="Calibri"/>
          <w:sz w:val="24"/>
          <w:szCs w:val="24"/>
        </w:rPr>
        <w:t xml:space="preserve">, which happened in 2015. That shows us that universities that are conservative and slow to change can be pushed from beneath. So there </w:t>
      </w:r>
      <w:r w:rsidRPr="00F07124">
        <w:rPr>
          <w:rFonts w:ascii="Calibri" w:eastAsia="Arial" w:hAnsi="Calibri" w:cs="Calibri"/>
          <w:sz w:val="24"/>
          <w:szCs w:val="24"/>
        </w:rPr>
        <w:lastRenderedPageBreak/>
        <w:t xml:space="preserve">are no policies without activism within and against institutions pushing them to transform from within, but also the dynamics of the social movements that go beyond the university setting. In Argentina, the action of the movement Ni Una </w:t>
      </w:r>
      <w:proofErr w:type="spellStart"/>
      <w:r w:rsidRPr="00F07124">
        <w:rPr>
          <w:rFonts w:ascii="Calibri" w:eastAsia="Arial" w:hAnsi="Calibri" w:cs="Calibri"/>
          <w:sz w:val="24"/>
          <w:szCs w:val="24"/>
        </w:rPr>
        <w:t>Menos</w:t>
      </w:r>
      <w:proofErr w:type="spellEnd"/>
      <w:r w:rsidRPr="00F07124">
        <w:rPr>
          <w:rFonts w:ascii="Calibri" w:eastAsia="Arial" w:hAnsi="Calibri" w:cs="Calibri"/>
          <w:sz w:val="24"/>
          <w:szCs w:val="24"/>
        </w:rPr>
        <w:t xml:space="preserve"> is an example.</w:t>
      </w:r>
    </w:p>
    <w:p w14:paraId="0000001B"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It didn't start in the universities, but it penetrated them, and it changed the dynamics, or at least it's trying to change the dynamics. A last lesson of these years is about research on these violences in universities. Investigating these violences means listening. Listening about violence can open up wounds and potentially be re-victimizing, but it can also give voice to what has been silenced for far too long, and it can be a way to repair. It is a key point that it is not just about understanding how these violences occur or how the institutions respond, but it is how to acknowledge how that can be repaired. And in summary, the research that we have done shows us that we need institutional tools, vigorous activism, and research ways that listen to pain and that are prepared.</w:t>
      </w:r>
    </w:p>
    <w:p w14:paraId="0000001C" w14:textId="77777777" w:rsidR="004823F4" w:rsidRPr="00F07124" w:rsidRDefault="00000000">
      <w:pPr>
        <w:spacing w:before="240" w:after="240"/>
        <w:rPr>
          <w:rFonts w:ascii="Calibri" w:eastAsia="Arial" w:hAnsi="Calibri" w:cs="Calibri"/>
          <w:sz w:val="24"/>
          <w:szCs w:val="24"/>
          <w:shd w:val="clear" w:color="auto" w:fill="F4CCCC"/>
        </w:rPr>
      </w:pPr>
      <w:r w:rsidRPr="00F07124">
        <w:rPr>
          <w:rFonts w:ascii="Calibri" w:eastAsia="Arial" w:hAnsi="Calibri" w:cs="Calibri"/>
          <w:sz w:val="24"/>
          <w:szCs w:val="24"/>
        </w:rPr>
        <w:br/>
      </w:r>
      <w:proofErr w:type="spellStart"/>
      <w:r w:rsidRPr="00F07124">
        <w:rPr>
          <w:rFonts w:ascii="Calibri" w:eastAsia="Arial" w:hAnsi="Calibri" w:cs="Calibri"/>
          <w:b/>
          <w:bCs/>
          <w:sz w:val="24"/>
          <w:szCs w:val="24"/>
        </w:rPr>
        <w:t>Adrija</w:t>
      </w:r>
      <w:proofErr w:type="spellEnd"/>
      <w:r w:rsidRPr="00F07124">
        <w:rPr>
          <w:rFonts w:ascii="Calibri" w:eastAsia="Arial" w:hAnsi="Calibri" w:cs="Calibri"/>
          <w:b/>
          <w:bCs/>
          <w:sz w:val="24"/>
          <w:szCs w:val="24"/>
        </w:rPr>
        <w:t xml:space="preserve"> Dey:</w:t>
      </w:r>
      <w:r w:rsidRPr="00F07124">
        <w:rPr>
          <w:rFonts w:ascii="Calibri" w:eastAsia="Arial" w:hAnsi="Calibri" w:cs="Calibri"/>
          <w:sz w:val="24"/>
          <w:szCs w:val="24"/>
        </w:rPr>
        <w:br/>
        <w:t>Thank you so much. And yeah, it's, you know, this is something that, I mean, obviously we've spoken quite a lot about, but also came through so strongly in our Argentina data, like the role of feminist activism in accountability mechanisms. But also, you know, it was such a learning to learn about processes like, you know, “</w:t>
      </w:r>
      <w:proofErr w:type="spellStart"/>
      <w:r w:rsidRPr="00F07124">
        <w:rPr>
          <w:rFonts w:ascii="Calibri" w:eastAsia="Arial" w:hAnsi="Calibri" w:cs="Calibri"/>
          <w:sz w:val="24"/>
          <w:szCs w:val="24"/>
        </w:rPr>
        <w:t>pensamiento</w:t>
      </w:r>
      <w:proofErr w:type="spellEnd"/>
      <w:r w:rsidRPr="00F07124">
        <w:rPr>
          <w:rFonts w:ascii="Calibri" w:eastAsia="Arial" w:hAnsi="Calibri" w:cs="Calibri"/>
          <w:sz w:val="24"/>
          <w:szCs w:val="24"/>
        </w:rPr>
        <w:t xml:space="preserve">,” which—forgive my Spanish—and, you know, the practice of walking alongside people. And this is both people who've experienced harm and people who've caused harm, and changing </w:t>
      </w:r>
      <w:proofErr w:type="spellStart"/>
      <w:r w:rsidRPr="00F07124">
        <w:rPr>
          <w:rFonts w:ascii="Calibri" w:eastAsia="Arial" w:hAnsi="Calibri" w:cs="Calibri"/>
          <w:sz w:val="24"/>
          <w:szCs w:val="24"/>
        </w:rPr>
        <w:t>behaviors</w:t>
      </w:r>
      <w:proofErr w:type="spellEnd"/>
      <w:r w:rsidRPr="00F07124">
        <w:rPr>
          <w:rFonts w:ascii="Calibri" w:eastAsia="Arial" w:hAnsi="Calibri" w:cs="Calibri"/>
          <w:sz w:val="24"/>
          <w:szCs w:val="24"/>
        </w:rPr>
        <w:t xml:space="preserve"> and cultures and structures, you know, and the importance of learning in that. And it just came out so prominently in our report as well. So thank you so much for sharing. And finally, I'm going to pass it on to my comrade Caroline. Caroline is going to speak in Portuguese. Over to you, Caroline </w:t>
      </w:r>
      <w:proofErr w:type="spellStart"/>
      <w:r w:rsidRPr="00F07124">
        <w:rPr>
          <w:rFonts w:ascii="Calibri" w:eastAsia="Arial" w:hAnsi="Calibri" w:cs="Calibri"/>
          <w:sz w:val="24"/>
          <w:szCs w:val="24"/>
        </w:rPr>
        <w:t>obrigada</w:t>
      </w:r>
      <w:proofErr w:type="spellEnd"/>
      <w:r w:rsidRPr="00F07124">
        <w:rPr>
          <w:rFonts w:ascii="Calibri" w:eastAsia="Arial" w:hAnsi="Calibri" w:cs="Calibri"/>
          <w:sz w:val="24"/>
          <w:szCs w:val="24"/>
        </w:rPr>
        <w:t>.</w:t>
      </w:r>
    </w:p>
    <w:p w14:paraId="0000001D" w14:textId="77777777" w:rsidR="004823F4" w:rsidRPr="00F07124" w:rsidRDefault="00000000">
      <w:pPr>
        <w:rPr>
          <w:rFonts w:ascii="Calibri" w:eastAsia="Arial" w:hAnsi="Calibri" w:cs="Calibri"/>
          <w:b/>
          <w:bCs/>
          <w:sz w:val="24"/>
          <w:szCs w:val="24"/>
        </w:rPr>
      </w:pPr>
      <w:r w:rsidRPr="00F07124">
        <w:rPr>
          <w:rFonts w:ascii="Calibri" w:eastAsia="Arial" w:hAnsi="Calibri" w:cs="Calibri"/>
          <w:sz w:val="24"/>
          <w:szCs w:val="24"/>
        </w:rPr>
        <w:br/>
      </w:r>
      <w:r w:rsidRPr="00F07124">
        <w:rPr>
          <w:rFonts w:ascii="Calibri" w:eastAsia="Arial" w:hAnsi="Calibri" w:cs="Calibri"/>
          <w:b/>
          <w:bCs/>
          <w:sz w:val="24"/>
          <w:szCs w:val="24"/>
        </w:rPr>
        <w:t>Caroline Rodrigues Silva:</w:t>
      </w:r>
    </w:p>
    <w:p w14:paraId="0000001E"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t xml:space="preserve">Thank you very much. So let me continue. I would like to thank not only </w:t>
      </w:r>
      <w:proofErr w:type="spellStart"/>
      <w:r w:rsidRPr="00F07124">
        <w:rPr>
          <w:rFonts w:ascii="Calibri" w:eastAsia="Arial" w:hAnsi="Calibri" w:cs="Calibri"/>
          <w:sz w:val="24"/>
          <w:szCs w:val="24"/>
        </w:rPr>
        <w:t>Adrija</w:t>
      </w:r>
      <w:proofErr w:type="spellEnd"/>
      <w:r w:rsidRPr="00F07124">
        <w:rPr>
          <w:rFonts w:ascii="Calibri" w:eastAsia="Arial" w:hAnsi="Calibri" w:cs="Calibri"/>
          <w:sz w:val="24"/>
          <w:szCs w:val="24"/>
        </w:rPr>
        <w:t>, but everybody else who is here. So finally, before we get started, we have participants from all around the world. Portuguese is a gendered language. We do have masculine and feminine nouns. It is quite different to English in that sense. It is a gendered language. So thank you, Rafael, and also thank you to the interpreters for being here. I'm very grateful for all of your work. Okay, so good morning. I am Brazilian. I am based in London, and I've been working on some research that I'd like to tell you about today. It's basically research that was conducted in Brazil.</w:t>
      </w:r>
    </w:p>
    <w:p w14:paraId="0000001F"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br/>
        <w:t>I moved to London around a year and a half ago, and I am a teacher here in London. Being the last one up is quite interesting because I can reflect also on what colleagues have said. So vocabulary, for example, how do we manage our vocabulary? What kind of words should we use when we work on this kind of research? When I started to work on these kinds of topics around 10 years ago, obviously it was a little bit more nascent. But I would say there is a real effort to use a more common vocabulary. It was a real pleasure to hear from you, Rafael. Everything that's happened in Argentina, I mean, at the end of the day, I think we're very lucky to be Latin America, to be Latin American. I think we're very lucky to have been born in Latin America.</w:t>
      </w:r>
    </w:p>
    <w:p w14:paraId="00000020"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lastRenderedPageBreak/>
        <w:br/>
        <w:t>And I think it's been interesting to see recent awards ceremonies and how politicized those have been. So I'm an activist, but I'm also from a business background, from an organizational background. So when we talk about institutions as places that do not necessarily open their arms to us, I also have the perspective of what might make an organization so resistant, the kinds of mechanisms that might be missing. So I treat being an activist as a job. I'm a researcher, I'm an activist. So it's not only about producing our own material in our organization, but also coming together with other organizations to fight back against sexual and gender-based violence. And so that's everything in broad strokes. And I really don't see any way forward without institutions. So now to talk a little bit about Brazil.</w:t>
      </w:r>
    </w:p>
    <w:p w14:paraId="00000021" w14:textId="77777777" w:rsidR="004823F4" w:rsidRPr="00F07124" w:rsidRDefault="004823F4">
      <w:pPr>
        <w:rPr>
          <w:rFonts w:ascii="Calibri" w:eastAsia="Arial" w:hAnsi="Calibri" w:cs="Calibri"/>
          <w:sz w:val="24"/>
          <w:szCs w:val="24"/>
        </w:rPr>
      </w:pPr>
    </w:p>
    <w:p w14:paraId="00000022"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t>Brazil has many universities that are based on colonial thought, on supremacist attitudes. The idea was that only certain members of society could be in those universities. When that is the mentality, any other groups that try to enter are received with violence, and you have to break down barriers, you have to fight these challenges. So how do we actually fight against these issues? We have to, I think, vocalize what's happening. For me, at universities, or when I see universities, it makes me very happy to see people working on different axes or verticals. When we talk about violence, there are different agendas. There are prevention agendas, there's also sexual violence agenda, there's a gender-based violence agenda. But oftentimes this is addressed only when violence has already occurred.</w:t>
      </w:r>
    </w:p>
    <w:p w14:paraId="00000023"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t>But now I see that there's a lot of prevention being done, there's a lot to do before violence occurs. That's something that I'm starting to see more frequently in Brazilian universities. When we speak about victims, we are talking about violence that has already occurred. But then I think we can reflect on what kind of care could be taken, how we can also support survivors. Another thing is, when we receive a report of a case of sexual or gender-based violence, how can we ensure that these perpetrators are seen through a decolonial lens? Because it tends to be from a colonial perspective that we see white men as incapable of this kind of violence, while of course a Black man is easily capable of committing gender-based or sexual violence. And so I think that we have to look at both aspects.</w:t>
      </w:r>
    </w:p>
    <w:p w14:paraId="00000024"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shd w:val="clear" w:color="auto" w:fill="F4CCCC"/>
        </w:rPr>
        <w:br/>
      </w:r>
      <w:r w:rsidRPr="00F07124">
        <w:rPr>
          <w:rFonts w:ascii="Calibri" w:eastAsia="Arial" w:hAnsi="Calibri" w:cs="Calibri"/>
          <w:sz w:val="24"/>
          <w:szCs w:val="24"/>
        </w:rPr>
        <w:t>On the one hand, how can we look at the perpetrator and how can we look at the victim from a decolonial perspective? People focus either on perpetrators or victims. We have not seen reports from a decolonial perspective to make sure that we are punishing the person who needs to be punished and also rescuing the person who needs to be rescued. This is what really draws my attention. The work that we do, I think, is tiring. It can lead to burnout. And I think that, in a certain way, we have to recognize that we are quite small amongst all of this. Knowledge doesn't save anybody. What saves you is to work together. The fact that I know something won't protect me. The fact that I know something won't protect anybody. And it is important that we work collectively.</w:t>
      </w:r>
    </w:p>
    <w:p w14:paraId="00000025"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shd w:val="clear" w:color="auto" w:fill="F4CCCC"/>
        </w:rPr>
        <w:br/>
      </w:r>
      <w:proofErr w:type="spellStart"/>
      <w:r w:rsidRPr="00F07124">
        <w:rPr>
          <w:rFonts w:ascii="Calibri" w:eastAsia="Arial" w:hAnsi="Calibri" w:cs="Calibri"/>
          <w:b/>
          <w:bCs/>
          <w:sz w:val="24"/>
          <w:szCs w:val="24"/>
        </w:rPr>
        <w:t>Adrija</w:t>
      </w:r>
      <w:proofErr w:type="spellEnd"/>
      <w:r w:rsidRPr="00F07124">
        <w:rPr>
          <w:rFonts w:ascii="Calibri" w:eastAsia="Arial" w:hAnsi="Calibri" w:cs="Calibri"/>
          <w:b/>
          <w:bCs/>
          <w:sz w:val="24"/>
          <w:szCs w:val="24"/>
        </w:rPr>
        <w:t xml:space="preserve"> Dey:</w:t>
      </w:r>
      <w:r w:rsidRPr="00F07124">
        <w:rPr>
          <w:rFonts w:ascii="Calibri" w:eastAsia="Arial" w:hAnsi="Calibri" w:cs="Calibri"/>
          <w:sz w:val="24"/>
          <w:szCs w:val="24"/>
        </w:rPr>
        <w:br/>
        <w:t>Brilliant. Thank you so much, Caroline. And I think that we're going to take this up in our final question on solidarity building as well. So before we go on to that, in the second question, I was wondering if we could, you know, looking back on your academic work, activism, and research, on reflection, is there anything that you would have done differently? Rafael, would you mind starting?</w:t>
      </w:r>
    </w:p>
    <w:p w14:paraId="00000026"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shd w:val="clear" w:color="auto" w:fill="F4CCCC"/>
        </w:rPr>
        <w:lastRenderedPageBreak/>
        <w:br/>
      </w:r>
      <w:r w:rsidRPr="00F07124">
        <w:rPr>
          <w:rFonts w:ascii="Calibri" w:eastAsia="Arial" w:hAnsi="Calibri" w:cs="Calibri"/>
          <w:b/>
          <w:bCs/>
          <w:sz w:val="24"/>
          <w:szCs w:val="24"/>
        </w:rPr>
        <w:t>Rafael Blanco:</w:t>
      </w:r>
      <w:r w:rsidRPr="00F07124">
        <w:rPr>
          <w:rFonts w:ascii="Calibri" w:eastAsia="Arial" w:hAnsi="Calibri" w:cs="Calibri"/>
          <w:sz w:val="24"/>
          <w:szCs w:val="24"/>
        </w:rPr>
        <w:br/>
        <w:t>Fantastic. There are at least three things that I think I could have done differently, or things that could be done differently from here on out, or in the future. So first off, I think funding, working groups, and institutional coordination. So let me talk about these three points just quickly. First off, we should not implement institutional policies that depend entirely on people's goodwill or the goodwill of those who implement those policies. We need to ensure solid funding. So here we need to not only respond to reports urgently, but also deal with other issues so we can focus our efforts when it comes to prevention and awareness-raising. If we want to address violence in a comprehensive fashion, we need to have resources. With only goodwill and no resources, we can have failure, and this can lead to the violation of rights.</w:t>
      </w:r>
    </w:p>
    <w:p w14:paraId="00000027"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r>
      <w:r w:rsidRPr="00F07124">
        <w:rPr>
          <w:rFonts w:ascii="Calibri" w:eastAsia="Arial" w:hAnsi="Calibri" w:cs="Calibri"/>
          <w:b/>
          <w:bCs/>
          <w:sz w:val="24"/>
          <w:szCs w:val="24"/>
        </w:rPr>
        <w:t>Rafael Blanco:</w:t>
      </w:r>
      <w:r w:rsidRPr="00F07124">
        <w:rPr>
          <w:rFonts w:ascii="Calibri" w:eastAsia="Arial" w:hAnsi="Calibri" w:cs="Calibri"/>
          <w:sz w:val="24"/>
          <w:szCs w:val="24"/>
        </w:rPr>
        <w:br/>
        <w:t xml:space="preserve">And we also need to ensure that we have either multi or transdisciplinary teams. At present, limited budgets mean that only one, two or maximum three people are in charge of sexual and gender based violence policy. In Argentine universities. So you are in charge of doing everything alone. The work that is done is demanding, stressful and often difficult. Yeah. We also need to ensure that we have different perspectives. We need to have an educational, psychological and social science perspective. Perspective included amongst others. Above all else, we need to ensure that the people involved have been trained in a gender approach. For example, a lawyer who has not had appropriate training may block a report of </w:t>
      </w:r>
      <w:proofErr w:type="spellStart"/>
      <w:r w:rsidRPr="00F07124">
        <w:rPr>
          <w:rFonts w:ascii="Calibri" w:eastAsia="Arial" w:hAnsi="Calibri" w:cs="Calibri"/>
          <w:sz w:val="24"/>
          <w:szCs w:val="24"/>
        </w:rPr>
        <w:t>sgbv</w:t>
      </w:r>
      <w:proofErr w:type="spellEnd"/>
      <w:r w:rsidRPr="00F07124">
        <w:rPr>
          <w:rFonts w:ascii="Calibri" w:eastAsia="Arial" w:hAnsi="Calibri" w:cs="Calibri"/>
          <w:sz w:val="24"/>
          <w:szCs w:val="24"/>
        </w:rPr>
        <w:t xml:space="preserve">. </w:t>
      </w:r>
    </w:p>
    <w:p w14:paraId="00000028"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t>And we also need to ensure that we have either multi- or transdisciplinary teams. At present, limited budgets mean that only one, two, or a maximum of three people are in charge of sexual and gender-based violence policy in Argentinian universities. So you are in charge of doing everything alone. The work that is done is demanding, stressful, and often difficult. We also need to ensure that we have different perspectives. We need to have an educational, psychological, and social science perspective included, amongst others. Above all else, we need to ensure that the people involved have been trained in a gender approach. For example, a lawyer who has not had appropriate training may block a report of SGBV.</w:t>
      </w:r>
    </w:p>
    <w:p w14:paraId="00000029"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t>So in summary, when I look back, but also when I look to the future, I believe that we need to ensure we have budgets for what we do. We need to look at the number of members within a team and also institutional coordination. Thank you very much. Gracias. Brilliant.</w:t>
      </w:r>
    </w:p>
    <w:p w14:paraId="0000002A" w14:textId="77777777" w:rsidR="004823F4" w:rsidRPr="00F07124" w:rsidRDefault="004823F4">
      <w:pPr>
        <w:rPr>
          <w:rFonts w:ascii="Calibri" w:eastAsia="Arial" w:hAnsi="Calibri" w:cs="Calibri"/>
          <w:sz w:val="24"/>
          <w:szCs w:val="24"/>
        </w:rPr>
      </w:pPr>
    </w:p>
    <w:p w14:paraId="0000002B" w14:textId="77777777" w:rsidR="004823F4" w:rsidRPr="00F07124" w:rsidRDefault="00000000">
      <w:pPr>
        <w:rPr>
          <w:rFonts w:ascii="Calibri" w:eastAsia="Arial" w:hAnsi="Calibri" w:cs="Calibri"/>
          <w:b/>
          <w:bCs/>
          <w:sz w:val="24"/>
          <w:szCs w:val="24"/>
        </w:rPr>
      </w:pPr>
      <w:proofErr w:type="spellStart"/>
      <w:r w:rsidRPr="00F07124">
        <w:rPr>
          <w:rFonts w:ascii="Calibri" w:eastAsia="Arial" w:hAnsi="Calibri" w:cs="Calibri"/>
          <w:b/>
          <w:bCs/>
          <w:sz w:val="24"/>
          <w:szCs w:val="24"/>
        </w:rPr>
        <w:t>Adrija</w:t>
      </w:r>
      <w:proofErr w:type="spellEnd"/>
      <w:r w:rsidRPr="00F07124">
        <w:rPr>
          <w:rFonts w:ascii="Calibri" w:eastAsia="Arial" w:hAnsi="Calibri" w:cs="Calibri"/>
          <w:b/>
          <w:bCs/>
          <w:sz w:val="24"/>
          <w:szCs w:val="24"/>
        </w:rPr>
        <w:t xml:space="preserve"> Dey:</w:t>
      </w:r>
    </w:p>
    <w:p w14:paraId="0000002C"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 xml:space="preserve">Thank you so much, Rafael. And again, like, you know, one of the things that we learned when we were doing feedback in Argentina was that, you know, you're talking more about institutional coordination, but, like, we've been trying to do this work here and, like, in some ways, like, in my personal experience, it's not going very well. But, you know, many of our participants also talked about how, you know, there was a policy in one university, and then because they knew comrades and colleagues in that university, they got the policy from there and then they developed it further. Or if there was a question, people could go back </w:t>
      </w:r>
      <w:r w:rsidRPr="00F07124">
        <w:rPr>
          <w:rFonts w:ascii="Calibri" w:eastAsia="Arial" w:hAnsi="Calibri" w:cs="Calibri"/>
          <w:sz w:val="24"/>
          <w:szCs w:val="24"/>
        </w:rPr>
        <w:lastRenderedPageBreak/>
        <w:t>to other universities where people are doing that work and exchange knowledge and do this work in that manner.</w:t>
      </w:r>
    </w:p>
    <w:p w14:paraId="0000002D"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But again, like, you know, it was on the one hand happening without resources, but it was also driven by feminist activism. Those connections existed because of feminist solidarity, because it came from movements that didn't come from institutions. And that's so important. Next, maybe we could go to Caroline this time.</w:t>
      </w:r>
    </w:p>
    <w:p w14:paraId="0000002E"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b/>
          <w:bCs/>
          <w:sz w:val="24"/>
          <w:szCs w:val="24"/>
        </w:rPr>
        <w:t>Caroline Rodrigues Silva:</w:t>
      </w:r>
      <w:r w:rsidRPr="00F07124">
        <w:rPr>
          <w:rFonts w:ascii="Calibri" w:eastAsia="Arial" w:hAnsi="Calibri" w:cs="Calibri"/>
          <w:sz w:val="24"/>
          <w:szCs w:val="24"/>
        </w:rPr>
        <w:br/>
        <w:t>Thank you very much. And yes, I would like to echo what Raphael has said, because I think when I look back, it's very difficult to know what to do. I think it's hard sometimes to remember what we started with or where we've gone wrong. But now let's look ahead. What do we need? What is needed in this agenda so that the agenda can be more inviting and be more open to those who need it? Looking to the future, I would say that gender is only one element. It's actually only a very limited part of all the different types of harassment or violence that are possible. Yes, we are diverse, but we need to include other elements that might, in one way, explain or provide an explanation for each person's experience. Sexual harassment will always go hand in hand with other elements.</w:t>
      </w:r>
    </w:p>
    <w:p w14:paraId="0000002F"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br/>
        <w:t>It's like one of those surprise boxes. When you say gender, people immediately think of women. That's interesting because women are disproportionately affected by gender-based violence. But many men are surprised to discover that they also have a gender. And so we have to understand the differences and be aware that we all have a role to play. It's not only about women. Because in Brazil, for example, we have Black feminism, which opens up a door to a gender discourse, but also a racial discourse. And we have people at universities who have suffered the consequences of being part of those groups. So there's not just one sole gender experience. Gender is a plural experience. It requires a plural vocabulary. And I think here, despite the fact that we do have greater vocabulary to describe these experiences, there are other issues that we don't even consider violence in Brazil because we don't have the right words to reflect a certain perspective. There are some gazes that are intimidating or that are harassing. And so when you go into a space, this is something we need to take into account.</w:t>
      </w:r>
    </w:p>
    <w:p w14:paraId="00000030"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 xml:space="preserve">And I also think that if we wait until university, it's too late to start talking about these issues. We have to start working on gender literacy from younger ages at school. We cannot just wait until people get to university so that people start to talk about gender. We have to work here simultaneously and hand in hand with people in universities who've not had those experiences. We have to remember that there are also quite broad political agendas in universities in Latin America. We've suffered under extreme right governments, for example, in Brazil and in Argentina. And so this means that resources are even more limited when it comes to providing an institutional boost. I would also say that the supposed progressive agenda has a lot to learn. Within Brazil, we have a self-proclaimed progressive government. However, they have some quite absurd things on their agenda. I'm not even talking exclusively about universities, but in Brazil we do not yet have established protocols at a government or university level, and we have not seen these issues be well received. Yes, there are some examples, and during our research we saw some fantastic examples of people who are involved in these processes, but they are isolated initiatives. And the idea </w:t>
      </w:r>
      <w:r w:rsidRPr="00F07124">
        <w:rPr>
          <w:rFonts w:ascii="Calibri" w:eastAsia="Arial" w:hAnsi="Calibri" w:cs="Calibri"/>
          <w:sz w:val="24"/>
          <w:szCs w:val="24"/>
        </w:rPr>
        <w:lastRenderedPageBreak/>
        <w:t>would be to incorporate these initiatives into an institutional perspective to come to some best practices. And that's what I would like to change in both the past and the future.</w:t>
      </w:r>
    </w:p>
    <w:p w14:paraId="00000031"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shd w:val="clear" w:color="auto" w:fill="F4CCCC"/>
        </w:rPr>
        <w:br/>
      </w:r>
      <w:proofErr w:type="spellStart"/>
      <w:r w:rsidRPr="00F07124">
        <w:rPr>
          <w:rFonts w:ascii="Calibri" w:eastAsia="Arial" w:hAnsi="Calibri" w:cs="Calibri"/>
          <w:b/>
          <w:bCs/>
          <w:sz w:val="24"/>
          <w:szCs w:val="24"/>
        </w:rPr>
        <w:t>Adrija</w:t>
      </w:r>
      <w:proofErr w:type="spellEnd"/>
      <w:r w:rsidRPr="00F07124">
        <w:rPr>
          <w:rFonts w:ascii="Calibri" w:eastAsia="Arial" w:hAnsi="Calibri" w:cs="Calibri"/>
          <w:b/>
          <w:bCs/>
          <w:sz w:val="24"/>
          <w:szCs w:val="24"/>
        </w:rPr>
        <w:t xml:space="preserve"> Dey:</w:t>
      </w:r>
      <w:r w:rsidRPr="00F07124">
        <w:rPr>
          <w:rFonts w:ascii="Calibri" w:eastAsia="Arial" w:hAnsi="Calibri" w:cs="Calibri"/>
          <w:sz w:val="24"/>
          <w:szCs w:val="24"/>
        </w:rPr>
        <w:br/>
        <w:t xml:space="preserve">Amazing. Thank you so much, Caroline. I was thinking we could now move to </w:t>
      </w:r>
      <w:proofErr w:type="spellStart"/>
      <w:r w:rsidRPr="00F07124">
        <w:rPr>
          <w:rFonts w:ascii="Calibri" w:eastAsia="Arial" w:hAnsi="Calibri" w:cs="Calibri"/>
          <w:sz w:val="24"/>
          <w:szCs w:val="24"/>
        </w:rPr>
        <w:t>Furaha</w:t>
      </w:r>
      <w:proofErr w:type="spellEnd"/>
      <w:r w:rsidRPr="00F07124">
        <w:rPr>
          <w:rFonts w:ascii="Calibri" w:eastAsia="Arial" w:hAnsi="Calibri" w:cs="Calibri"/>
          <w:sz w:val="24"/>
          <w:szCs w:val="24"/>
        </w:rPr>
        <w:t>-Joy, please.</w:t>
      </w:r>
    </w:p>
    <w:p w14:paraId="00000032"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shd w:val="clear" w:color="auto" w:fill="F4CCCC"/>
        </w:rPr>
        <w:br/>
      </w:r>
      <w:proofErr w:type="spellStart"/>
      <w:r w:rsidRPr="00F07124">
        <w:rPr>
          <w:rFonts w:ascii="Calibri" w:eastAsia="Arial" w:hAnsi="Calibri" w:cs="Calibri"/>
          <w:b/>
          <w:bCs/>
          <w:sz w:val="24"/>
          <w:szCs w:val="24"/>
        </w:rPr>
        <w:t>Furaha</w:t>
      </w:r>
      <w:proofErr w:type="spellEnd"/>
      <w:r w:rsidRPr="00F07124">
        <w:rPr>
          <w:rFonts w:ascii="Calibri" w:eastAsia="Arial" w:hAnsi="Calibri" w:cs="Calibri"/>
          <w:b/>
          <w:bCs/>
          <w:sz w:val="24"/>
          <w:szCs w:val="24"/>
        </w:rPr>
        <w:t xml:space="preserve">-Joy Sekai </w:t>
      </w:r>
      <w:proofErr w:type="spellStart"/>
      <w:r w:rsidRPr="00F07124">
        <w:rPr>
          <w:rFonts w:ascii="Calibri" w:eastAsia="Arial" w:hAnsi="Calibri" w:cs="Calibri"/>
          <w:b/>
          <w:bCs/>
          <w:sz w:val="24"/>
          <w:szCs w:val="24"/>
        </w:rPr>
        <w:t>Saungweme</w:t>
      </w:r>
      <w:proofErr w:type="spellEnd"/>
      <w:r w:rsidRPr="00F07124">
        <w:rPr>
          <w:rFonts w:ascii="Calibri" w:eastAsia="Arial" w:hAnsi="Calibri" w:cs="Calibri"/>
          <w:b/>
          <w:bCs/>
          <w:sz w:val="24"/>
          <w:szCs w:val="24"/>
        </w:rPr>
        <w:t>:</w:t>
      </w:r>
      <w:r w:rsidRPr="00F07124">
        <w:rPr>
          <w:rFonts w:ascii="Calibri" w:eastAsia="Arial" w:hAnsi="Calibri" w:cs="Calibri"/>
          <w:sz w:val="24"/>
          <w:szCs w:val="24"/>
        </w:rPr>
        <w:br/>
        <w:t xml:space="preserve">Yes, thank you so much, </w:t>
      </w:r>
      <w:proofErr w:type="spellStart"/>
      <w:r w:rsidRPr="00F07124">
        <w:rPr>
          <w:rFonts w:ascii="Calibri" w:eastAsia="Arial" w:hAnsi="Calibri" w:cs="Calibri"/>
          <w:sz w:val="24"/>
          <w:szCs w:val="24"/>
        </w:rPr>
        <w:t>Adrija</w:t>
      </w:r>
      <w:proofErr w:type="spellEnd"/>
      <w:r w:rsidRPr="00F07124">
        <w:rPr>
          <w:rFonts w:ascii="Calibri" w:eastAsia="Arial" w:hAnsi="Calibri" w:cs="Calibri"/>
          <w:sz w:val="24"/>
          <w:szCs w:val="24"/>
        </w:rPr>
        <w:t xml:space="preserve">. Once again, I would say, looking back, and you know, what would we do differently? As an </w:t>
      </w:r>
      <w:proofErr w:type="spellStart"/>
      <w:r w:rsidRPr="00F07124">
        <w:rPr>
          <w:rFonts w:ascii="Calibri" w:eastAsia="Arial" w:hAnsi="Calibri" w:cs="Calibri"/>
          <w:sz w:val="24"/>
          <w:szCs w:val="24"/>
        </w:rPr>
        <w:t>Aishi</w:t>
      </w:r>
      <w:proofErr w:type="spellEnd"/>
      <w:r w:rsidRPr="00F07124">
        <w:rPr>
          <w:rFonts w:ascii="Calibri" w:eastAsia="Arial" w:hAnsi="Calibri" w:cs="Calibri"/>
          <w:sz w:val="24"/>
          <w:szCs w:val="24"/>
        </w:rPr>
        <w:t xml:space="preserve"> network that is primarily student-driven, we rely so much on the students who support our work on a volunteer basis. And I think in the very early stages we could have done better in terms of just strengthening the support structure for students who supported our work. You know, because they were often drawn to the network because they were actually also survivors. And I think the emotional and psychological preparation of the work that they were doing, and the stories that they would be encountering, we really didn't have a clear-eyed understanding of how that could impact them as they continued in the work.</w:t>
      </w:r>
    </w:p>
    <w:p w14:paraId="00000033"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So just understanding when, and appreciating that even if someone wants to continue the work, giving them time off, or sitting on it just so that they can take some time to reflect and regain their strength and then continue with the work. And also protecting students from the potential backlash as well. Because as much as we are a network, we do identify that those who join us, especially at the student level, it's still a lonely job. You know, they are still one of the few that are actively engaged in this type of work. So really understanding the various types of backlash that they could invariably encounter, whether from other students or lecturers. It's really good to have a good understanding of the type of university that they are a part of, and what are the institutional guardrails that provide protection. Are they representing universities that even have sexual harassment law provisions? So it's really good to have an understanding of the backdrop that they come from as well.</w:t>
      </w:r>
    </w:p>
    <w:p w14:paraId="00000034"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And then, you know, many of our students, because we get support from students in the US and various parts of the African continent, we still see this gap, this socioeconomic gap, this disadvantage that exists between students who are in the Global North and Global South. These gaps really come out clearly in terms of access to resources, and it can differ as well. So learning how to bridge that gap has been a very important learning curve for us as well. And of course, identifying a funding model to keep the work going, keeping it consistent with regards to visibility, has also been a very important learning curve for us. Funding is important if we want to continue to keep this issue visible at the forefront.</w:t>
      </w:r>
    </w:p>
    <w:p w14:paraId="00000035"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And then I think partnerships with the media are very important as well, because the media still has a way of crafting narratives, surprisingly, in a way which is not accurate in terms of gender sensitivity and gender appreciation. But yet the media is still important when it comes to visibility of issues. So having this consistent platform and partnerships with the media is something that we really need to do better as a network.</w:t>
      </w:r>
    </w:p>
    <w:p w14:paraId="00000036"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shd w:val="clear" w:color="auto" w:fill="F4CCCC"/>
        </w:rPr>
        <w:lastRenderedPageBreak/>
        <w:br/>
      </w:r>
      <w:r w:rsidRPr="00F07124">
        <w:rPr>
          <w:rFonts w:ascii="Calibri" w:eastAsia="Arial" w:hAnsi="Calibri" w:cs="Calibri"/>
          <w:b/>
          <w:bCs/>
          <w:sz w:val="24"/>
          <w:szCs w:val="24"/>
        </w:rPr>
        <w:t>Amanda Gouws:</w:t>
      </w:r>
      <w:r w:rsidRPr="00F07124">
        <w:rPr>
          <w:rFonts w:ascii="Calibri" w:eastAsia="Arial" w:hAnsi="Calibri" w:cs="Calibri"/>
          <w:sz w:val="24"/>
          <w:szCs w:val="24"/>
        </w:rPr>
        <w:br/>
        <w:t xml:space="preserve">Okay, I would like to speak to that. So, thank you. All right, so I want to start by saying what the colleagues have just spoken about is the loneliness when we do this work and the importance of working with other people. And I'm so glad I saw </w:t>
      </w:r>
      <w:proofErr w:type="spellStart"/>
      <w:r w:rsidRPr="00F07124">
        <w:rPr>
          <w:rFonts w:ascii="Calibri" w:eastAsia="Arial" w:hAnsi="Calibri" w:cs="Calibri"/>
          <w:sz w:val="24"/>
          <w:szCs w:val="24"/>
        </w:rPr>
        <w:t>Dr.</w:t>
      </w:r>
      <w:proofErr w:type="spellEnd"/>
      <w:r w:rsidRPr="00F07124">
        <w:rPr>
          <w:rFonts w:ascii="Calibri" w:eastAsia="Arial" w:hAnsi="Calibri" w:cs="Calibri"/>
          <w:sz w:val="24"/>
          <w:szCs w:val="24"/>
        </w:rPr>
        <w:t xml:space="preserve"> Sara Ahmet in the audience, and I just want to say that your work has been such an inspiration to me. But I want to talk about her notion of what you do when an institution stops you, when you are not able to go further. And so I think what I'm talking about is the notion of being eternally vigilant. You cannot just not be vigilant because things will go wrong, especially when you're an activist.</w:t>
      </w:r>
    </w:p>
    <w:p w14:paraId="00000037"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And what you see on the screen now is a website that we created about rape culture in South Africa after 2015, specifically after 2016, when we had women students out in the streets protesting some naked protest about rape culture. We did some research, and these were junior colleagues who got money to do research, and I was the advisor on that project. And I just want to quickly scroll through this. So let's just go through this. This is the website that was created because I'm going to say something about this. You can just…</w:t>
      </w:r>
    </w:p>
    <w:p w14:paraId="00000038"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shd w:val="clear" w:color="auto" w:fill="F4CCCC"/>
        </w:rPr>
        <w:br/>
      </w:r>
      <w:r w:rsidRPr="00F07124">
        <w:rPr>
          <w:rFonts w:ascii="Calibri" w:eastAsia="Arial" w:hAnsi="Calibri" w:cs="Calibri"/>
          <w:sz w:val="24"/>
          <w:szCs w:val="24"/>
        </w:rPr>
        <w:t>We don’t have to read it, but I just want to give you an idea about what it looks like and just go on so we can see that the students involved created avatars in order for them not to be harassed or bullied about this website. And you can stop sharing now. So what happened here was that during COVID we got the money during COVID and then after COVID, we thought we couldn't do research during COVID, what will we do with the money? And so the methodology was a photovoice project. The students took pictures of what they thought was rape culture, and then they narrated it, but nobody was able to be identified in the photos or where they were. We blurred it out, but it was really speaking to perceptions of things that happen on campuses and our campus specifically.</w:t>
      </w:r>
    </w:p>
    <w:p w14:paraId="00000039"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And so when we then got the findings, we thought, what are we going to do with this? And then we decided we're going to create this website. And just before the website went live, we invited top management, the director, our vice rectors, everyone to the launch, but nobody came. So it went live. And within days we had comments from all over the world, other universities who wanted to use the same methodology, who thought that this was really helpful, and so on. Within two weeks, one of the top managers threatened the two—and these are junior colleagues—with a disciplinary hearing for bringing the university into disrepute. Now, “disrepute” I think is a very unspecified threat, but it is used very effectively. And the consequence of this was constant bullying of these two scholars, with the consequence that one of them, because of the stress, ended up in hospital. And this is also the importance of being a senior activist. Two of us then decided that this is not acceptable. And the case was then referred to the Research Integrity Office, who was headed by a male colleague.</w:t>
      </w:r>
    </w:p>
    <w:p w14:paraId="0000003A"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 xml:space="preserve">We went to see him and we explained what we were doing, we explained the invitation, the university said nothing beforehand, and now there's bullying. And what was the nature of the bullying was absolutely mind-boggling, because this person said we are threatening a vulnerable group—and that vulnerable group are the security guards of the campus security office. Male security guards are now defined as a vulnerable group. So we went to him and </w:t>
      </w:r>
      <w:r w:rsidRPr="00F07124">
        <w:rPr>
          <w:rFonts w:ascii="Calibri" w:eastAsia="Arial" w:hAnsi="Calibri" w:cs="Calibri"/>
          <w:sz w:val="24"/>
          <w:szCs w:val="24"/>
        </w:rPr>
        <w:lastRenderedPageBreak/>
        <w:t>we explained everything and we said to him, we tell you now that unless something is done about this, we will go public and then there will be real reputational damage. And to his credit, he got a panel together with feminist scholars who then absolutely dealt, in no uncertain terms, with this threat of a disciplinary hearing. And it was ended.</w:t>
      </w:r>
    </w:p>
    <w:p w14:paraId="0000003B"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The point here is that the institution wanted to stop this. It put obstacles in the way, it bullied junior scholars, and to what extent, to what aim. And you can go and have a look—I will put the link in the chat—at this website. It is doing amazing work to raise consciousness about rape culture. And I think what we also need to be vigilant of is the erasure of feminist work, and specifically around policy. When we got the Equality Unit that I spoke of, one of the members of the unit came out and said: “Until 2016, when we created this Equality Unit, there was no policy on sexual harassment at Stellenbosch University.” With one stroke of a pen, erased 20 years of scholarly activism work and policy work. So we need to be really vigilant around these issues. Thank you.</w:t>
      </w:r>
    </w:p>
    <w:p w14:paraId="0000003C"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r>
      <w:proofErr w:type="spellStart"/>
      <w:r w:rsidRPr="00F07124">
        <w:rPr>
          <w:rFonts w:ascii="Calibri" w:eastAsia="Arial" w:hAnsi="Calibri" w:cs="Calibri"/>
          <w:b/>
          <w:bCs/>
          <w:sz w:val="24"/>
          <w:szCs w:val="24"/>
        </w:rPr>
        <w:t>Adrija</w:t>
      </w:r>
      <w:proofErr w:type="spellEnd"/>
      <w:r w:rsidRPr="00F07124">
        <w:rPr>
          <w:rFonts w:ascii="Calibri" w:eastAsia="Arial" w:hAnsi="Calibri" w:cs="Calibri"/>
          <w:b/>
          <w:bCs/>
          <w:sz w:val="24"/>
          <w:szCs w:val="24"/>
        </w:rPr>
        <w:t xml:space="preserve"> Dey:</w:t>
      </w:r>
      <w:r w:rsidRPr="00F07124">
        <w:rPr>
          <w:rFonts w:ascii="Calibri" w:eastAsia="Arial" w:hAnsi="Calibri" w:cs="Calibri"/>
          <w:sz w:val="24"/>
          <w:szCs w:val="24"/>
        </w:rPr>
        <w:br/>
        <w:t xml:space="preserve">Thank you so much, Amanda, for sharing. And I’ve already put the website on the chat as well. And it’s a really amazing website. But just a reminder of our final question, where we want to look at the structures—it could be resources, activism, or solidarity—that would be most helpful for you or your colleagues and comrades who are doing this work, and basically thinking about how we can support each other and build solidarities across borders. </w:t>
      </w:r>
    </w:p>
    <w:p w14:paraId="0000003D" w14:textId="77777777" w:rsidR="004823F4" w:rsidRPr="00F07124" w:rsidRDefault="004823F4">
      <w:pPr>
        <w:rPr>
          <w:rFonts w:ascii="Calibri" w:eastAsia="Arial" w:hAnsi="Calibri" w:cs="Calibri"/>
          <w:sz w:val="24"/>
          <w:szCs w:val="24"/>
        </w:rPr>
      </w:pPr>
    </w:p>
    <w:p w14:paraId="0000003E"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t>Caroline, I’ll start with you, and then I’ll go to Amanda and Faraha, and then finish with Rafael, if that’s okay.</w:t>
      </w:r>
    </w:p>
    <w:p w14:paraId="0000003F"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shd w:val="clear" w:color="auto" w:fill="F4CCCC"/>
        </w:rPr>
        <w:br/>
      </w:r>
      <w:r w:rsidRPr="00F07124">
        <w:rPr>
          <w:rFonts w:ascii="Calibri" w:eastAsia="Arial" w:hAnsi="Calibri" w:cs="Calibri"/>
          <w:b/>
          <w:bCs/>
          <w:sz w:val="24"/>
          <w:szCs w:val="24"/>
        </w:rPr>
        <w:t>Caroline Rodrigues Silva:</w:t>
      </w:r>
      <w:r w:rsidRPr="00F07124">
        <w:rPr>
          <w:rFonts w:ascii="Calibri" w:eastAsia="Arial" w:hAnsi="Calibri" w:cs="Calibri"/>
          <w:sz w:val="24"/>
          <w:szCs w:val="24"/>
        </w:rPr>
        <w:br/>
        <w:t>All right, so I'm going to share the people that shared or that I can help if there is harassment. And something that the EU can do is find networks that can help your institution or outside your institution, because as we know, sometimes our institution can be a space for violence. So how can we create networks? How can you get these people to help find people that are doing advocacy, that work with race specifically? If you talk about this, and I know that this is important too in other places, but okay, well, I'm going to talk about my place where I learn. So it's to create these networks.</w:t>
      </w:r>
    </w:p>
    <w:p w14:paraId="00000040"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 xml:space="preserve">These networks need to be plural in the sense of how they can be formed, the type of knowledge that these networks have beyond violence, and it's about how this network works jointly. I'm talking about health, lawyers, psychologists. It's important that we know each other, and I think that this is very important and essential. When we think about these challenges, I also think that we can think about how we can accomplish to leave, to get out, to breathe—not just when we receive harassment, but when we work with harassment. We need moments to take a step to the side and give importance, trust the network, because sometimes we need to take a step back to take care of ourselves. So this is very important. This is an agenda that is very heavy to carry. So you have to move away and not have this </w:t>
      </w:r>
      <w:proofErr w:type="spellStart"/>
      <w:r w:rsidRPr="00F07124">
        <w:rPr>
          <w:rFonts w:ascii="Calibri" w:eastAsia="Arial" w:hAnsi="Calibri" w:cs="Calibri"/>
          <w:sz w:val="24"/>
          <w:szCs w:val="24"/>
        </w:rPr>
        <w:t>savior</w:t>
      </w:r>
      <w:proofErr w:type="spellEnd"/>
      <w:r w:rsidRPr="00F07124">
        <w:rPr>
          <w:rFonts w:ascii="Calibri" w:eastAsia="Arial" w:hAnsi="Calibri" w:cs="Calibri"/>
          <w:sz w:val="24"/>
          <w:szCs w:val="24"/>
        </w:rPr>
        <w:t xml:space="preserve"> syndrome, as you said in the beginning. There are people that are wonderful that suffer burnout because of their work with this agenda. So that is where the institution has to…</w:t>
      </w:r>
    </w:p>
    <w:p w14:paraId="00000041"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lastRenderedPageBreak/>
        <w:t xml:space="preserve">I mean, it's part of the discussion points that we have to make people step aside or move back or not be part of that agenda for a moment, you know, to step back. And I want to repeat that to me it's very important to become part of the work, make this be acknowledged not just as activism. And I'm not just saying that we should turn off activism because the lack thereof creates lack of knowledge, because I'm an activist as well and I'm part of critical administration studies. And nothing would make me happier than becoming mainstream—not just in the sense of highlighting ourselves, but that the way we work with human resources or the supply chain, we need to be able to transform this into knowledge that is transversal to our services. If you can do that magic trick, </w:t>
      </w:r>
      <w:proofErr w:type="spellStart"/>
      <w:r w:rsidRPr="00F07124">
        <w:rPr>
          <w:rFonts w:ascii="Calibri" w:eastAsia="Arial" w:hAnsi="Calibri" w:cs="Calibri"/>
          <w:sz w:val="24"/>
          <w:szCs w:val="24"/>
        </w:rPr>
        <w:t>Adrija</w:t>
      </w:r>
      <w:proofErr w:type="spellEnd"/>
      <w:r w:rsidRPr="00F07124">
        <w:rPr>
          <w:rFonts w:ascii="Calibri" w:eastAsia="Arial" w:hAnsi="Calibri" w:cs="Calibri"/>
          <w:sz w:val="24"/>
          <w:szCs w:val="24"/>
        </w:rPr>
        <w:t>, that would be our desire—that would be part, should be part of our lives. And my wish is that nobody suffers these types of violences ever again, because it is such our desire. It is so much ours for me, for people that maybe could have had a completely different career, but this runs us over and there's no way then to take a step back.</w:t>
      </w:r>
    </w:p>
    <w:p w14:paraId="00000042"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And my main research is about domestic violence, it's not about harassment, but half of my PhD was about domestic violence. And there I embraced this agenda against violence in general in my life. And as part of my experience, I would like for us not to have to embrace all of these things. I would love for this not to be a rule. And throughout the interviews, not just for this but other things, I saw so many people that were treading such a different path because they were affected by violence, and today it's part of their day-to-day. So what I want is to not have more people in the agenda because they went through violence, but because they are preventing it so it doesn't happen anymore. I don't want more people who go through that experience. That is my hope and my desire for today. Thank you so much. And I thank everybody here for sharing your work, everything that you do.</w:t>
      </w:r>
    </w:p>
    <w:p w14:paraId="00000043" w14:textId="77777777" w:rsidR="004823F4" w:rsidRPr="00F07124" w:rsidRDefault="00000000">
      <w:pPr>
        <w:rPr>
          <w:rFonts w:ascii="Calibri" w:eastAsia="Arial" w:hAnsi="Calibri" w:cs="Calibri"/>
          <w:sz w:val="24"/>
          <w:szCs w:val="24"/>
        </w:rPr>
      </w:pPr>
      <w:proofErr w:type="spellStart"/>
      <w:r w:rsidRPr="00F07124">
        <w:rPr>
          <w:rFonts w:ascii="Calibri" w:eastAsia="Arial" w:hAnsi="Calibri" w:cs="Calibri"/>
          <w:b/>
          <w:bCs/>
          <w:sz w:val="24"/>
          <w:szCs w:val="24"/>
        </w:rPr>
        <w:t>Adrija</w:t>
      </w:r>
      <w:proofErr w:type="spellEnd"/>
      <w:r w:rsidRPr="00F07124">
        <w:rPr>
          <w:rFonts w:ascii="Calibri" w:eastAsia="Arial" w:hAnsi="Calibri" w:cs="Calibri"/>
          <w:b/>
          <w:bCs/>
          <w:sz w:val="24"/>
          <w:szCs w:val="24"/>
        </w:rPr>
        <w:t xml:space="preserve"> Dey:</w:t>
      </w:r>
      <w:r w:rsidRPr="00F07124">
        <w:rPr>
          <w:rFonts w:ascii="Calibri" w:eastAsia="Arial" w:hAnsi="Calibri" w:cs="Calibri"/>
          <w:sz w:val="24"/>
          <w:szCs w:val="24"/>
        </w:rPr>
        <w:br/>
        <w:t>Brilliant, Carol, thank you so much for sharing. And this is so important, right? Just having, you know, going back to what you started sharing of like shared resources. In India we actually have a Google sheet which is available of lawyers who do pro bono work around supporting people with lived experiences. And there’s also a list of affirmative feminist therapists who are able to provide either free or low-cost support. And when I came here and started doing this work in the UK, there’s nothing like that exists. And I was so surprised that, you know, these collectivised resources are often something that you need to be able to start doing this work, and it’s not there. And you know, again, like for us to be able to take a break and step aside, it’s not about, you know, like you said, it’s not about stopping our activism, but it’s about passing the baton sometimes, because it is tiring and it is exhausting. Thanks for sharing, Carol. Amanda, can I pass over to you for your reflection?</w:t>
      </w:r>
    </w:p>
    <w:p w14:paraId="00000044"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shd w:val="clear" w:color="auto" w:fill="F4CCCC"/>
        </w:rPr>
        <w:br/>
      </w:r>
      <w:r w:rsidRPr="00F07124">
        <w:rPr>
          <w:rFonts w:ascii="Calibri" w:eastAsia="Arial" w:hAnsi="Calibri" w:cs="Calibri"/>
          <w:b/>
          <w:bCs/>
          <w:sz w:val="24"/>
          <w:szCs w:val="24"/>
        </w:rPr>
        <w:t>Amanda Gouws:</w:t>
      </w:r>
      <w:r w:rsidRPr="00F07124">
        <w:rPr>
          <w:rFonts w:ascii="Calibri" w:eastAsia="Arial" w:hAnsi="Calibri" w:cs="Calibri"/>
          <w:sz w:val="24"/>
          <w:szCs w:val="24"/>
        </w:rPr>
        <w:br/>
        <w:t xml:space="preserve">Thank you. So when I looked at the recommendations of the ministerial task team, the one thing that was mentioned more than once is a community of practice, so that we create networks across, in our case, South Africa, because the needs of universities are very different in the South African context, and that we also create transnational networks where we work with other scholars and other activists who do this type of work in order for us not to be so lonely. You know, I think the other recommendation that's important is that we need more research. And you know, I think that all of us do research. But the one issue that was mentioned in this report is sex as a currency—the transactional nature of sexual relations. And it very often then blurs the lines between harassment, gender-based </w:t>
      </w:r>
      <w:r w:rsidRPr="00F07124">
        <w:rPr>
          <w:rFonts w:ascii="Calibri" w:eastAsia="Arial" w:hAnsi="Calibri" w:cs="Calibri"/>
          <w:sz w:val="24"/>
          <w:szCs w:val="24"/>
        </w:rPr>
        <w:lastRenderedPageBreak/>
        <w:t>violence, and consent. And all of those things are very complicated. And very often the transactional nature of sexual harassment comes from, or stems from, poverty, where some students are so poor that they need to do something to survive. And I think this is another issue of activism that we need to take up in the South African context anyway with universities: why is it that there are students that are actually just struggling to survive, that don't have money to eat, but they are your students at your university? How do we care for them? So I think that's very important in the South African context. And in the Western Cape we did have a network. We networked all the universities in the Western Cape. And for a while that worked really well. That solidarity was very important. But we had to rely on donor funding. And once that donor funding dried up, the network stopped actually working. But I think we need to go back to that, and we need to work with FEM ideas, for example. I mean, the amazing work that all of you and all of us do in this space is really important. So for me that is the hope—that we keep pushing back. I think in this time of populism and right-wing politics, sexual harassment and gender-based violence is really a global issue, and it needs global solutions. Thank you.</w:t>
      </w:r>
    </w:p>
    <w:p w14:paraId="00000045"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shd w:val="clear" w:color="auto" w:fill="F4CCCC"/>
        </w:rPr>
        <w:br/>
      </w:r>
      <w:proofErr w:type="spellStart"/>
      <w:r w:rsidRPr="00F07124">
        <w:rPr>
          <w:rFonts w:ascii="Calibri" w:eastAsia="Arial" w:hAnsi="Calibri" w:cs="Calibri"/>
          <w:b/>
          <w:bCs/>
          <w:sz w:val="24"/>
          <w:szCs w:val="24"/>
        </w:rPr>
        <w:t>Adrija</w:t>
      </w:r>
      <w:proofErr w:type="spellEnd"/>
      <w:r w:rsidRPr="00F07124">
        <w:rPr>
          <w:rFonts w:ascii="Calibri" w:eastAsia="Arial" w:hAnsi="Calibri" w:cs="Calibri"/>
          <w:b/>
          <w:bCs/>
          <w:sz w:val="24"/>
          <w:szCs w:val="24"/>
        </w:rPr>
        <w:t xml:space="preserve"> Dey:</w:t>
      </w:r>
      <w:r w:rsidRPr="00F07124">
        <w:rPr>
          <w:rFonts w:ascii="Calibri" w:eastAsia="Arial" w:hAnsi="Calibri" w:cs="Calibri"/>
          <w:sz w:val="24"/>
          <w:szCs w:val="24"/>
        </w:rPr>
        <w:br/>
        <w:t>Thank you so much, Amanda. This was really, really helpful. And also like, you know, that's what we have been thinking. When FEM Dialogue first started, it was started with the intention that we need more transnational dialogue and support and resource sharing, which led to FEM Ideas. And now the next step of our work is really to kind of consolidate this and think about how we can build and solidify this network, but also kind of move towards a community of practice. So your words also give us hope that we are moving in the right direction together. So thank you so much for that.</w:t>
      </w:r>
    </w:p>
    <w:p w14:paraId="00000046" w14:textId="77777777" w:rsidR="004823F4" w:rsidRPr="00F07124" w:rsidRDefault="00000000">
      <w:pPr>
        <w:spacing w:before="240" w:after="240"/>
        <w:rPr>
          <w:rFonts w:ascii="Calibri" w:eastAsia="Arial" w:hAnsi="Calibri" w:cs="Calibri"/>
          <w:sz w:val="24"/>
          <w:szCs w:val="24"/>
          <w:shd w:val="clear" w:color="auto" w:fill="F4CCCC"/>
        </w:rPr>
      </w:pPr>
      <w:proofErr w:type="spellStart"/>
      <w:r w:rsidRPr="00F07124">
        <w:rPr>
          <w:rFonts w:ascii="Calibri" w:eastAsia="Arial" w:hAnsi="Calibri" w:cs="Calibri"/>
          <w:sz w:val="24"/>
          <w:szCs w:val="24"/>
        </w:rPr>
        <w:t>Furaha</w:t>
      </w:r>
      <w:proofErr w:type="spellEnd"/>
      <w:r w:rsidRPr="00F07124">
        <w:rPr>
          <w:rFonts w:ascii="Calibri" w:eastAsia="Arial" w:hAnsi="Calibri" w:cs="Calibri"/>
          <w:sz w:val="24"/>
          <w:szCs w:val="24"/>
        </w:rPr>
        <w:t>-Joy, can I go to you next?</w:t>
      </w:r>
    </w:p>
    <w:p w14:paraId="00000047" w14:textId="77777777" w:rsidR="004823F4" w:rsidRPr="00F07124" w:rsidRDefault="00000000">
      <w:pPr>
        <w:spacing w:before="240" w:after="240"/>
        <w:rPr>
          <w:rFonts w:ascii="Calibri" w:eastAsia="Arial" w:hAnsi="Calibri" w:cs="Calibri"/>
          <w:sz w:val="24"/>
          <w:szCs w:val="24"/>
        </w:rPr>
      </w:pPr>
      <w:proofErr w:type="spellStart"/>
      <w:r w:rsidRPr="00F07124">
        <w:rPr>
          <w:rFonts w:ascii="Calibri" w:eastAsia="Arial" w:hAnsi="Calibri" w:cs="Calibri"/>
          <w:b/>
          <w:bCs/>
          <w:sz w:val="24"/>
          <w:szCs w:val="24"/>
        </w:rPr>
        <w:t>Furaha</w:t>
      </w:r>
      <w:proofErr w:type="spellEnd"/>
      <w:r w:rsidRPr="00F07124">
        <w:rPr>
          <w:rFonts w:ascii="Calibri" w:eastAsia="Arial" w:hAnsi="Calibri" w:cs="Calibri"/>
          <w:b/>
          <w:bCs/>
          <w:sz w:val="24"/>
          <w:szCs w:val="24"/>
        </w:rPr>
        <w:t xml:space="preserve">-Joy Sekai </w:t>
      </w:r>
      <w:proofErr w:type="spellStart"/>
      <w:r w:rsidRPr="00F07124">
        <w:rPr>
          <w:rFonts w:ascii="Calibri" w:eastAsia="Arial" w:hAnsi="Calibri" w:cs="Calibri"/>
          <w:b/>
          <w:bCs/>
          <w:sz w:val="24"/>
          <w:szCs w:val="24"/>
        </w:rPr>
        <w:t>Saungweme</w:t>
      </w:r>
      <w:proofErr w:type="spellEnd"/>
      <w:r w:rsidRPr="00F07124">
        <w:rPr>
          <w:rFonts w:ascii="Calibri" w:eastAsia="Arial" w:hAnsi="Calibri" w:cs="Calibri"/>
          <w:b/>
          <w:bCs/>
          <w:sz w:val="24"/>
          <w:szCs w:val="24"/>
        </w:rPr>
        <w:t>:</w:t>
      </w:r>
      <w:r w:rsidRPr="00F07124">
        <w:rPr>
          <w:rFonts w:ascii="Calibri" w:eastAsia="Arial" w:hAnsi="Calibri" w:cs="Calibri"/>
          <w:sz w:val="24"/>
          <w:szCs w:val="24"/>
        </w:rPr>
        <w:br/>
        <w:t xml:space="preserve">Yes, thank you so much, </w:t>
      </w:r>
      <w:proofErr w:type="spellStart"/>
      <w:r w:rsidRPr="00F07124">
        <w:rPr>
          <w:rFonts w:ascii="Calibri" w:eastAsia="Arial" w:hAnsi="Calibri" w:cs="Calibri"/>
          <w:sz w:val="24"/>
          <w:szCs w:val="24"/>
        </w:rPr>
        <w:t>Adrija</w:t>
      </w:r>
      <w:proofErr w:type="spellEnd"/>
      <w:r w:rsidRPr="00F07124">
        <w:rPr>
          <w:rFonts w:ascii="Calibri" w:eastAsia="Arial" w:hAnsi="Calibri" w:cs="Calibri"/>
          <w:sz w:val="24"/>
          <w:szCs w:val="24"/>
        </w:rPr>
        <w:t xml:space="preserve">. Since I'm just speaking immediately after Amanda, and you know, some of the observations she has made, perhaps it's a good opportunity to expand on the Nigeria perspective on the issue of consent in tertiary institutions. She mentioned, Amanda mentioned the transactional nature of sexual harassment and, you know, the poverty lens of it as well. So, you know, the issue of consent in these cases has always been very troubling to us. You know, many of the sexual harassment laws will define sexual harassment as unwelcome conduct, meaning that there is that element of consent that becomes a </w:t>
      </w:r>
      <w:proofErr w:type="spellStart"/>
      <w:r w:rsidRPr="00F07124">
        <w:rPr>
          <w:rFonts w:ascii="Calibri" w:eastAsia="Arial" w:hAnsi="Calibri" w:cs="Calibri"/>
          <w:sz w:val="24"/>
          <w:szCs w:val="24"/>
        </w:rPr>
        <w:t>defense</w:t>
      </w:r>
      <w:proofErr w:type="spellEnd"/>
      <w:r w:rsidRPr="00F07124">
        <w:rPr>
          <w:rFonts w:ascii="Calibri" w:eastAsia="Arial" w:hAnsi="Calibri" w:cs="Calibri"/>
          <w:sz w:val="24"/>
          <w:szCs w:val="24"/>
        </w:rPr>
        <w:t xml:space="preserve"> for the perpetrator. But is consent really consent?</w:t>
      </w:r>
    </w:p>
    <w:p w14:paraId="00000048"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 xml:space="preserve">And I would just say that with the sexual harassment bill that has been passed by the Senate now, in concurrent agreement with the House of Representatives of Nigeria, which have, I know, passed the bill a little while back and then now followed by the Senate, the issue of consent in this bill has basically been done away with. So in essence, the bill does not recognize consent as a </w:t>
      </w:r>
      <w:proofErr w:type="spellStart"/>
      <w:r w:rsidRPr="00F07124">
        <w:rPr>
          <w:rFonts w:ascii="Calibri" w:eastAsia="Arial" w:hAnsi="Calibri" w:cs="Calibri"/>
          <w:sz w:val="24"/>
          <w:szCs w:val="24"/>
        </w:rPr>
        <w:t>defense</w:t>
      </w:r>
      <w:proofErr w:type="spellEnd"/>
      <w:r w:rsidRPr="00F07124">
        <w:rPr>
          <w:rFonts w:ascii="Calibri" w:eastAsia="Arial" w:hAnsi="Calibri" w:cs="Calibri"/>
          <w:sz w:val="24"/>
          <w:szCs w:val="24"/>
        </w:rPr>
        <w:t xml:space="preserve">. It says that if you are a person in position of power in a tertiary institution—you are a professor, you're a lecturer—and you engage in sexual conduct or sexually harassing </w:t>
      </w:r>
      <w:proofErr w:type="spellStart"/>
      <w:r w:rsidRPr="00F07124">
        <w:rPr>
          <w:rFonts w:ascii="Calibri" w:eastAsia="Arial" w:hAnsi="Calibri" w:cs="Calibri"/>
          <w:sz w:val="24"/>
          <w:szCs w:val="24"/>
        </w:rPr>
        <w:t>behavior</w:t>
      </w:r>
      <w:proofErr w:type="spellEnd"/>
      <w:r w:rsidRPr="00F07124">
        <w:rPr>
          <w:rFonts w:ascii="Calibri" w:eastAsia="Arial" w:hAnsi="Calibri" w:cs="Calibri"/>
          <w:sz w:val="24"/>
          <w:szCs w:val="24"/>
        </w:rPr>
        <w:t xml:space="preserve"> with a student, they don't consider the issue of consent. And the penalties are quite steep: a 14-year jail term, minimum five years, without a fine. So they've really taken it that seriously because they see this as a serious violation of a fiduciary duty. And so I think it really squarely places this issue of consent in a way that it should be. I know that there can be some complexities around this, but in this case this is </w:t>
      </w:r>
      <w:r w:rsidRPr="00F07124">
        <w:rPr>
          <w:rFonts w:ascii="Calibri" w:eastAsia="Arial" w:hAnsi="Calibri" w:cs="Calibri"/>
          <w:sz w:val="24"/>
          <w:szCs w:val="24"/>
        </w:rPr>
        <w:lastRenderedPageBreak/>
        <w:t>the route that they have taken with regards to sexual harassment in tertiary institutions. For them, consent is simply not a justification or plausible defence.</w:t>
      </w:r>
    </w:p>
    <w:p w14:paraId="00000049"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But just in terms of the kind of structures that we would need—knowledge exchange and solidarity—I would definitely say I agree with the collective resources, just really knowing who the lawyers are that we can reach out to. Sometimes it's the same people we know, but they can also reach a peak point where they are overloaded with cases and matters, and often deal with a lot of things on a pro bono basis. But there must be a pool of lawyers, whether established or upcoming, who would be willing to support this work. So we just need to do better in expanding and creating spaces for more people to come in and support the work. And then just in terms of the media as well, knowing which media practitioners to approach, which media houses can support this issue when we raise certain cases and matters. Sometimes influencers will also play a critical role in bringing visibility to certain issues. So that would be really helpful as well.</w:t>
      </w:r>
    </w:p>
    <w:p w14:paraId="0000004A"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Very often, for the ordinary survivor, it's a question of fear and the intimidation of the power that the perpetrator has. So knowing that they are really getting support from a network that has the resources to back them up—in terms of access to the right lawyer, the right media exposure, the right influencer support—is really helpful. And of course, this then leads to platforms for survivors that may be critical, although understanding, of course, that not all survivors want to come out, and you need to respect that as well. So yeah, thank you.</w:t>
      </w:r>
    </w:p>
    <w:p w14:paraId="0000004B"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shd w:val="clear" w:color="auto" w:fill="F4CCCC"/>
        </w:rPr>
        <w:br/>
      </w:r>
      <w:proofErr w:type="spellStart"/>
      <w:r w:rsidRPr="00F07124">
        <w:rPr>
          <w:rFonts w:ascii="Calibri" w:eastAsia="Arial" w:hAnsi="Calibri" w:cs="Calibri"/>
          <w:b/>
          <w:bCs/>
          <w:sz w:val="24"/>
          <w:szCs w:val="24"/>
        </w:rPr>
        <w:t>Adrija</w:t>
      </w:r>
      <w:proofErr w:type="spellEnd"/>
      <w:r w:rsidRPr="00F07124">
        <w:rPr>
          <w:rFonts w:ascii="Calibri" w:eastAsia="Arial" w:hAnsi="Calibri" w:cs="Calibri"/>
          <w:b/>
          <w:bCs/>
          <w:sz w:val="24"/>
          <w:szCs w:val="24"/>
        </w:rPr>
        <w:t xml:space="preserve"> Dey:</w:t>
      </w:r>
      <w:r w:rsidRPr="00F07124">
        <w:rPr>
          <w:rFonts w:ascii="Calibri" w:eastAsia="Arial" w:hAnsi="Calibri" w:cs="Calibri"/>
          <w:sz w:val="24"/>
          <w:szCs w:val="24"/>
        </w:rPr>
        <w:br/>
        <w:t>Thank you so much. I also just wanted to point out, because everyone's talked about collective resources, and I mentioned in our first panel that everything which is there on our website is copyleft. Anybody can use it. Any of the documents, including questionnaires, consent forms—if you want to use it, please use it—safer space agreements. But also, if there is something which is not on the website and you need from the project, let us know. We will very happily send it to you. There are many resources that we've actually shared on the chat now, which I also realise are behind tables. If you can access it, if you cannot access it, email us. We will download it and share it with you very happily, no problem at all.</w:t>
      </w:r>
    </w:p>
    <w:p w14:paraId="0000004C"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t>And also, if there is anything you would like us to host, we have a section on our website where we can hold and circulate materials. So if there are resources, books, articles, reports about the amazing work everyone is doing, please reach out. We are very happy to circulate them in our networks and host them on our website. On that note, I am going to hand over to Rafael. Rafael, I know you have a very important book coming out. If it is already out, could you please put the link?</w:t>
      </w:r>
    </w:p>
    <w:p w14:paraId="0000004D" w14:textId="77777777" w:rsidR="004823F4" w:rsidRPr="00F07124" w:rsidRDefault="00000000">
      <w:pPr>
        <w:rPr>
          <w:rFonts w:ascii="Calibri" w:eastAsia="Arial" w:hAnsi="Calibri" w:cs="Calibri"/>
          <w:sz w:val="24"/>
          <w:szCs w:val="24"/>
        </w:rPr>
      </w:pPr>
      <w:r w:rsidRPr="00F07124">
        <w:rPr>
          <w:rFonts w:ascii="Calibri" w:eastAsia="Arial" w:hAnsi="Calibri" w:cs="Calibri"/>
          <w:sz w:val="24"/>
          <w:szCs w:val="24"/>
        </w:rPr>
        <w:br/>
      </w:r>
      <w:r w:rsidRPr="00F07124">
        <w:rPr>
          <w:rFonts w:ascii="Calibri" w:eastAsia="Arial" w:hAnsi="Calibri" w:cs="Calibri"/>
          <w:b/>
          <w:bCs/>
          <w:sz w:val="24"/>
          <w:szCs w:val="24"/>
        </w:rPr>
        <w:t>Rafael Blanco:</w:t>
      </w:r>
      <w:r w:rsidRPr="00F07124">
        <w:rPr>
          <w:rFonts w:ascii="Calibri" w:eastAsia="Arial" w:hAnsi="Calibri" w:cs="Calibri"/>
          <w:sz w:val="24"/>
          <w:szCs w:val="24"/>
        </w:rPr>
        <w:br/>
        <w:t xml:space="preserve">All right, thank you. I think this last point—the question about how we can help each other or support each other mutually—is a bit how we've been talking today. The extreme right, anti-gender movement is very well coordinated, and the anti-rights agenda is being driven. So we need global coordination that will help us resist the attack because we can't take one step back. But I do want to share what has been done in Argentina amongst the people involved in policies against gender-based violence. I will share an experience, if maybe it is useful for the rest of the colleagues in the countries. It is the clinic of cases, a case-clinical </w:t>
      </w:r>
      <w:r w:rsidRPr="00F07124">
        <w:rPr>
          <w:rFonts w:ascii="Calibri" w:eastAsia="Arial" w:hAnsi="Calibri" w:cs="Calibri"/>
          <w:sz w:val="24"/>
          <w:szCs w:val="24"/>
        </w:rPr>
        <w:lastRenderedPageBreak/>
        <w:t>space called Ateneo, where people discuss a difficult case jointly. Usually the people that handle or direct these policies in the universities face difficulties in solving a claim in their institution. They ask themselves: what can I do here with this case? What's the best way to move forward? Because no violence is developed exactly the same, even with protocols that guide the steps to be taken.</w:t>
      </w:r>
    </w:p>
    <w:p w14:paraId="0000004E"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 xml:space="preserve">So the case clinic gathers people responsible for gender policies in different institutions. They think collectively about how to deal with the situation. The experience of one person can help another person, and they also build a support network for work. And I think that strategy could be enriched amongst institutions from different countries as well. Second, I think that we should direct more funding and activist effort to strategies for prevention and reparation. We need to address violence through prevention and reparation, and that demands practicing creativity. That is especially true right now because of the extreme right and everyday fascism—not just governmental, as we see in the cases of </w:t>
      </w:r>
      <w:proofErr w:type="spellStart"/>
      <w:r w:rsidRPr="00F07124">
        <w:rPr>
          <w:rFonts w:ascii="Calibri" w:eastAsia="Arial" w:hAnsi="Calibri" w:cs="Calibri"/>
          <w:sz w:val="24"/>
          <w:szCs w:val="24"/>
        </w:rPr>
        <w:t>Milei</w:t>
      </w:r>
      <w:proofErr w:type="spellEnd"/>
      <w:r w:rsidRPr="00F07124">
        <w:rPr>
          <w:rFonts w:ascii="Calibri" w:eastAsia="Arial" w:hAnsi="Calibri" w:cs="Calibri"/>
          <w:sz w:val="24"/>
          <w:szCs w:val="24"/>
        </w:rPr>
        <w:t xml:space="preserve"> and Trump, but also because there is rejection in nuclei of society to any reference to gender policy or rights for women and LGBTQ people. So how do we face this? How do we make this sensitive in an adverse context? We need greater solidarity and international coordination to think about these things that are global. This can help us resist and overcome policies of harassment, persecution, and violence from governments that are extreme right.</w:t>
      </w:r>
    </w:p>
    <w:p w14:paraId="0000004F" w14:textId="77777777" w:rsidR="004823F4" w:rsidRPr="00F07124" w:rsidRDefault="00000000">
      <w:pPr>
        <w:spacing w:before="240" w:after="240"/>
        <w:rPr>
          <w:rFonts w:ascii="Calibri" w:eastAsia="Arial" w:hAnsi="Calibri" w:cs="Calibri"/>
          <w:sz w:val="24"/>
          <w:szCs w:val="24"/>
        </w:rPr>
      </w:pPr>
      <w:r w:rsidRPr="00F07124">
        <w:rPr>
          <w:rFonts w:ascii="Calibri" w:eastAsia="Arial" w:hAnsi="Calibri" w:cs="Calibri"/>
          <w:sz w:val="24"/>
          <w:szCs w:val="24"/>
        </w:rPr>
        <w:t xml:space="preserve">And in summary, to end with this, I want to share certain questions that could open a dialogue among the different people involved in developing, thinking about, and researching these violences in universities: How do we solve cases in other institutions and other countries? What are the challenges faced and what strategies are used? What ways of sensitisation have worked well and which haven't? Who has served as allies within and outside universities? After more than a decade of anti-violence policies in many universities, how can we improve the tools that already exist? These can be questions that build a dialogue across different places in the world. And going to the question that </w:t>
      </w:r>
      <w:proofErr w:type="spellStart"/>
      <w:r w:rsidRPr="00F07124">
        <w:rPr>
          <w:rFonts w:ascii="Calibri" w:eastAsia="Arial" w:hAnsi="Calibri" w:cs="Calibri"/>
          <w:sz w:val="24"/>
          <w:szCs w:val="24"/>
        </w:rPr>
        <w:t>Adrija</w:t>
      </w:r>
      <w:proofErr w:type="spellEnd"/>
      <w:r w:rsidRPr="00F07124">
        <w:rPr>
          <w:rFonts w:ascii="Calibri" w:eastAsia="Arial" w:hAnsi="Calibri" w:cs="Calibri"/>
          <w:sz w:val="24"/>
          <w:szCs w:val="24"/>
        </w:rPr>
        <w:t xml:space="preserve"> made, the research team that I coordinate has produced a book that we will present this Friday at this congress at 11:30, which gathers the results of different PhD theses on the development of gender policies in universities—from protocols, reparation strategies, racism and how it is addressed, to resistance against gender policies and university architecture responses, for example the creation of gender-neutral bathrooms as part of broader policy. And the book will be published in March and will be available as a free download, and I will share it with all of you. So thank you so much.</w:t>
      </w:r>
    </w:p>
    <w:p w14:paraId="00000050" w14:textId="77777777" w:rsidR="004823F4" w:rsidRPr="00F07124" w:rsidRDefault="00000000">
      <w:pPr>
        <w:rPr>
          <w:rFonts w:ascii="Calibri" w:eastAsia="Arial" w:hAnsi="Calibri" w:cs="Calibri"/>
          <w:sz w:val="24"/>
          <w:szCs w:val="24"/>
        </w:rPr>
      </w:pPr>
      <w:r w:rsidRPr="00F07124">
        <w:rPr>
          <w:rFonts w:ascii="Calibri" w:eastAsia="Arial" w:hAnsi="Calibri" w:cs="Calibri"/>
          <w:b/>
          <w:bCs/>
          <w:sz w:val="24"/>
          <w:szCs w:val="24"/>
        </w:rPr>
        <w:t>Outro:</w:t>
      </w:r>
      <w:r w:rsidRPr="00F07124">
        <w:rPr>
          <w:rFonts w:ascii="Calibri" w:eastAsia="Arial" w:hAnsi="Calibri" w:cs="Calibri"/>
          <w:sz w:val="24"/>
          <w:szCs w:val="24"/>
        </w:rPr>
        <w:br/>
        <w:t xml:space="preserve">Thank you for listening. If you're interested in the FEM Ideas Project and some of its recent work, they have published a set of reports on addressing and preventing sexual and gender-based violence in higher education across Argentina, Brazil, South Africa, and Nigeria. The reports highlight key findings from the research and offer recommendations for developing survivor-centred and trauma-informed approaches in universities. You can find the reports and additional information on their website, </w:t>
      </w:r>
      <w:hyperlink r:id="rId9">
        <w:r w:rsidR="004823F4" w:rsidRPr="00F07124">
          <w:rPr>
            <w:rFonts w:ascii="Calibri" w:eastAsia="Arial" w:hAnsi="Calibri" w:cs="Calibri"/>
            <w:color w:val="1155CC"/>
            <w:sz w:val="24"/>
            <w:szCs w:val="24"/>
            <w:u w:val="single"/>
          </w:rPr>
          <w:t>femideas.com</w:t>
        </w:r>
      </w:hyperlink>
      <w:r w:rsidRPr="00F07124">
        <w:rPr>
          <w:rFonts w:ascii="Calibri" w:eastAsia="Arial" w:hAnsi="Calibri" w:cs="Calibri"/>
          <w:sz w:val="24"/>
          <w:szCs w:val="24"/>
        </w:rPr>
        <w:t>.</w:t>
      </w:r>
    </w:p>
    <w:sectPr w:rsidR="004823F4" w:rsidRPr="00F07124" w:rsidSect="00F07124">
      <w:headerReference w:type="default" r:id="rId10"/>
      <w:footerReference w:type="default" r:id="rId11"/>
      <w:headerReference w:type="first" r:id="rId12"/>
      <w:pgSz w:w="11906" w:h="16838"/>
      <w:pgMar w:top="1440" w:right="1440" w:bottom="1440" w:left="144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19DDD6" w14:textId="77777777" w:rsidR="00D2782F" w:rsidRDefault="00D2782F">
      <w:r>
        <w:separator/>
      </w:r>
    </w:p>
  </w:endnote>
  <w:endnote w:type="continuationSeparator" w:id="0">
    <w:p w14:paraId="741D8131" w14:textId="77777777" w:rsidR="00D2782F" w:rsidRDefault="00D27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1EA27868-CD93-674C-AB39-DBB26D2CA4A9}"/>
    <w:embedItalic r:id="rId2" w:fontKey="{32D8FF96-7F0E-5C4D-9A12-7713494B389C}"/>
  </w:font>
  <w:font w:name="Georgia">
    <w:panose1 w:val="02040502050405020303"/>
    <w:charset w:val="00"/>
    <w:family w:val="roman"/>
    <w:pitch w:val="variable"/>
    <w:sig w:usb0="00000287" w:usb1="00000000" w:usb2="00000000" w:usb3="00000000" w:csb0="0000009F" w:csb1="00000000"/>
    <w:embedItalic r:id="rId3" w:fontKey="{ACFDB798-3583-3E40-85DC-5130DBDA9930}"/>
  </w:font>
  <w:font w:name="Calibri">
    <w:panose1 w:val="020F0502020204030204"/>
    <w:charset w:val="00"/>
    <w:family w:val="swiss"/>
    <w:pitch w:val="variable"/>
    <w:sig w:usb0="E4002EFF" w:usb1="C000247B" w:usb2="00000009" w:usb3="00000000" w:csb0="000001FF" w:csb1="00000000"/>
    <w:embedRegular r:id="rId4" w:fontKey="{AAF1575A-EBC5-4740-B273-013CD369DBCD}"/>
    <w:embedBold r:id="rId5" w:fontKey="{B595BE04-711B-B545-829E-3898C4F68DDB}"/>
    <w:embedItalic r:id="rId6" w:fontKey="{26FFD7A7-AF3E-2241-99F9-854BEFA59BB7}"/>
  </w:font>
  <w:font w:name="Arial">
    <w:panose1 w:val="020B0604020202020204"/>
    <w:charset w:val="00"/>
    <w:family w:val="swiss"/>
    <w:pitch w:val="variable"/>
    <w:sig w:usb0="E0002EFF" w:usb1="C000785B" w:usb2="00000009" w:usb3="00000000" w:csb0="000001FF" w:csb1="00000000"/>
    <w:embedRegular r:id="rId7" w:fontKey="{16754012-716B-2044-8880-A4159AFD53A3}"/>
    <w:embedBold r:id="rId8" w:fontKey="{72A65960-B886-4E41-9A51-26A3FF6DC2D4}"/>
    <w:embedItalic r:id="rId9" w:fontKey="{F9A0C855-652C-214D-AB54-03EF52ADD435}"/>
  </w:font>
  <w:font w:name="Cambria">
    <w:panose1 w:val="02040503050406030204"/>
    <w:charset w:val="00"/>
    <w:family w:val="roman"/>
    <w:pitch w:val="variable"/>
    <w:sig w:usb0="E00002FF" w:usb1="400004FF" w:usb2="00000000" w:usb3="00000000" w:csb0="0000019F" w:csb1="00000000"/>
    <w:embedRegular r:id="rId10" w:fontKey="{23D3E77E-FBFE-5841-A493-021CB9E690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D75A9" w14:textId="77777777" w:rsidR="00F07124" w:rsidRPr="00922FC4" w:rsidRDefault="00F07124" w:rsidP="00F07124">
    <w:pPr>
      <w:pStyle w:val="Footer"/>
      <w:jc w:val="right"/>
      <w:rPr>
        <w:rFonts w:asciiTheme="majorHAnsi" w:hAnsiTheme="majorHAnsi" w:cstheme="majorHAnsi"/>
      </w:rPr>
    </w:pPr>
    <w:r w:rsidRPr="00922FC4">
      <w:rPr>
        <w:rFonts w:asciiTheme="majorHAnsi" w:hAnsiTheme="majorHAnsi" w:cstheme="majorHAnsi"/>
      </w:rPr>
      <w:t xml:space="preserve">This work is licensed under </w:t>
    </w:r>
    <w:r w:rsidRPr="00922FC4">
      <w:rPr>
        <w:rFonts w:asciiTheme="majorHAnsi" w:hAnsiTheme="majorHAnsi" w:cstheme="majorHAnsi"/>
        <w:color w:val="E36C0A" w:themeColor="accent6" w:themeShade="BF"/>
      </w:rPr>
      <w:t xml:space="preserve">CC BY-NC-ND 4.0 </w:t>
    </w:r>
  </w:p>
  <w:p w14:paraId="7BEEDBE1" w14:textId="77777777" w:rsidR="00F07124" w:rsidRDefault="00F07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7DCFA7" w14:textId="77777777" w:rsidR="00D2782F" w:rsidRDefault="00D2782F">
      <w:r>
        <w:separator/>
      </w:r>
    </w:p>
  </w:footnote>
  <w:footnote w:type="continuationSeparator" w:id="0">
    <w:p w14:paraId="0C35406E" w14:textId="77777777" w:rsidR="00D2782F" w:rsidRDefault="00D27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1C0F2" w14:textId="77777777" w:rsidR="00666AAB" w:rsidRDefault="00666AAB" w:rsidP="00666AAB">
    <w:r>
      <w:rPr>
        <w:noProof/>
      </w:rPr>
      <w:drawing>
        <wp:anchor distT="0" distB="0" distL="114300" distR="114300" simplePos="0" relativeHeight="251660288" behindDoc="1" locked="0" layoutInCell="1" allowOverlap="1" wp14:anchorId="2FF3EBC4" wp14:editId="3BA88E9A">
          <wp:simplePos x="0" y="0"/>
          <wp:positionH relativeFrom="column">
            <wp:posOffset>3412490</wp:posOffset>
          </wp:positionH>
          <wp:positionV relativeFrom="paragraph">
            <wp:posOffset>90170</wp:posOffset>
          </wp:positionV>
          <wp:extent cx="1497330" cy="203835"/>
          <wp:effectExtent l="0" t="0" r="1270" b="0"/>
          <wp:wrapTight wrapText="bothSides">
            <wp:wrapPolygon edited="0">
              <wp:start x="0" y="0"/>
              <wp:lineTo x="0" y="20187"/>
              <wp:lineTo x="21435" y="20187"/>
              <wp:lineTo x="21435" y="0"/>
              <wp:lineTo x="0" y="0"/>
            </wp:wrapPolygon>
          </wp:wrapTight>
          <wp:docPr id="1317766350" name="Picture 1" descr="A purple letter 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66350" name="Picture 1" descr="A purple letter 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7330" cy="2038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4C737FF6" wp14:editId="0600EE4A">
          <wp:simplePos x="0" y="0"/>
          <wp:positionH relativeFrom="column">
            <wp:posOffset>5161280</wp:posOffset>
          </wp:positionH>
          <wp:positionV relativeFrom="paragraph">
            <wp:posOffset>-245745</wp:posOffset>
          </wp:positionV>
          <wp:extent cx="769620" cy="769620"/>
          <wp:effectExtent l="0" t="0" r="5080" b="5080"/>
          <wp:wrapTight wrapText="bothSides">
            <wp:wrapPolygon edited="0">
              <wp:start x="1426" y="0"/>
              <wp:lineTo x="1426" y="1426"/>
              <wp:lineTo x="3564" y="6059"/>
              <wp:lineTo x="1782" y="8198"/>
              <wp:lineTo x="0" y="10693"/>
              <wp:lineTo x="0" y="13188"/>
              <wp:lineTo x="1069" y="18535"/>
              <wp:lineTo x="4277" y="20673"/>
              <wp:lineTo x="5703" y="21386"/>
              <wp:lineTo x="11050" y="21386"/>
              <wp:lineTo x="16752" y="20673"/>
              <wp:lineTo x="19960" y="19604"/>
              <wp:lineTo x="19604" y="17465"/>
              <wp:lineTo x="21386" y="13901"/>
              <wp:lineTo x="21386" y="3921"/>
              <wp:lineTo x="17109" y="2139"/>
              <wp:lineTo x="6059" y="0"/>
              <wp:lineTo x="1426" y="0"/>
            </wp:wrapPolygon>
          </wp:wrapTight>
          <wp:docPr id="523191554" name="Picture 2" descr="A group of people reading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91554" name="Picture 2" descr="A group of people reading book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9620" cy="76962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00000051" w14:textId="77777777" w:rsidR="004823F4" w:rsidRDefault="004823F4">
    <w:pPr>
      <w:widowControl w:val="0"/>
      <w:pBdr>
        <w:top w:val="nil"/>
        <w:left w:val="nil"/>
        <w:bottom w:val="nil"/>
        <w:right w:val="nil"/>
        <w:between w:val="nil"/>
      </w:pBdr>
      <w:spacing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52" w14:textId="77777777" w:rsidR="004823F4" w:rsidRDefault="00000000">
    <w:pPr>
      <w:jc w:val="center"/>
      <w:rPr>
        <w:rFonts w:ascii="Arial" w:eastAsia="Arial" w:hAnsi="Arial" w:cs="Arial"/>
        <w:sz w:val="18"/>
        <w:szCs w:val="18"/>
        <w:u w:val="single"/>
      </w:rPr>
    </w:pPr>
    <w:r>
      <w:rPr>
        <w:rFonts w:ascii="Arial" w:eastAsia="Arial" w:hAnsi="Arial" w:cs="Arial"/>
        <w:b/>
        <w:bCs/>
        <w:color w:val="232333"/>
        <w:sz w:val="18"/>
        <w:szCs w:val="18"/>
        <w:highlight w:val="white"/>
        <w:u w:val="single"/>
      </w:rPr>
      <w:t xml:space="preserve">Keynote Panel: Addressing Sexual and Gender Based Violence in Higher Education and Building Transnational Solidarities:  Perspectives from South Africa, Nigeria, Brazil and Argentina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3F4"/>
    <w:rsid w:val="000E3EE7"/>
    <w:rsid w:val="003672CE"/>
    <w:rsid w:val="004823F4"/>
    <w:rsid w:val="00666AAB"/>
    <w:rsid w:val="007C602A"/>
    <w:rsid w:val="00971F6C"/>
    <w:rsid w:val="00BD5818"/>
    <w:rsid w:val="00C53F87"/>
    <w:rsid w:val="00CC7CA4"/>
    <w:rsid w:val="00D20989"/>
    <w:rsid w:val="00D2782F"/>
    <w:rsid w:val="00EB5BC5"/>
    <w:rsid w:val="00F07124"/>
    <w:rsid w:val="00F15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3BD920B"/>
  <w15:docId w15:val="{EB171DA0-2FE9-584B-9C6C-A807434E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F07124"/>
    <w:pPr>
      <w:tabs>
        <w:tab w:val="center" w:pos="4513"/>
        <w:tab w:val="right" w:pos="9026"/>
      </w:tabs>
    </w:pPr>
  </w:style>
  <w:style w:type="character" w:customStyle="1" w:styleId="HeaderChar">
    <w:name w:val="Header Char"/>
    <w:basedOn w:val="DefaultParagraphFont"/>
    <w:link w:val="Header"/>
    <w:uiPriority w:val="99"/>
    <w:rsid w:val="00F07124"/>
  </w:style>
  <w:style w:type="paragraph" w:styleId="Footer">
    <w:name w:val="footer"/>
    <w:basedOn w:val="Normal"/>
    <w:link w:val="FooterChar"/>
    <w:uiPriority w:val="99"/>
    <w:unhideWhenUsed/>
    <w:rsid w:val="00F07124"/>
    <w:pPr>
      <w:tabs>
        <w:tab w:val="center" w:pos="4513"/>
        <w:tab w:val="right" w:pos="9026"/>
      </w:tabs>
    </w:pPr>
  </w:style>
  <w:style w:type="character" w:customStyle="1" w:styleId="FooterChar">
    <w:name w:val="Footer Char"/>
    <w:basedOn w:val="DefaultParagraphFont"/>
    <w:link w:val="Footer"/>
    <w:uiPriority w:val="99"/>
    <w:rsid w:val="00F07124"/>
  </w:style>
  <w:style w:type="character" w:styleId="Hyperlink">
    <w:name w:val="Hyperlink"/>
    <w:basedOn w:val="DefaultParagraphFont"/>
    <w:uiPriority w:val="99"/>
    <w:unhideWhenUsed/>
    <w:rsid w:val="00F07124"/>
    <w:rPr>
      <w:color w:val="0000FF" w:themeColor="hyperlink"/>
      <w:u w:val="single"/>
    </w:rPr>
  </w:style>
  <w:style w:type="character" w:styleId="UnresolvedMention">
    <w:name w:val="Unresolved Mention"/>
    <w:basedOn w:val="DefaultParagraphFont"/>
    <w:uiPriority w:val="99"/>
    <w:semiHidden/>
    <w:unhideWhenUsed/>
    <w:rsid w:val="00F07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i.org/10.34737/x708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ca.st/j63ol2ft"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emideas.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0WNS4HIRM10I8JmDvAWDLlG7Vw==">CgMxLjA4AHIhMXlONXl0bEh4cFdrTXpOZEdtTm5UMW83X3N0VThLS0Fk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7820</Words>
  <Characters>44578</Characters>
  <Application>Microsoft Office Word</Application>
  <DocSecurity>0</DocSecurity>
  <Lines>371</Lines>
  <Paragraphs>104</Paragraphs>
  <ScaleCrop>false</ScaleCrop>
  <Company/>
  <LinksUpToDate>false</LinksUpToDate>
  <CharactersWithSpaces>52294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Kyra Araneta</cp:lastModifiedBy>
  <cp:revision>10</cp:revision>
  <dcterms:created xsi:type="dcterms:W3CDTF">2026-05-14T08:27:00Z</dcterms:created>
  <dcterms:modified xsi:type="dcterms:W3CDTF">2026-05-16T11:39:00Z</dcterms:modified>
</cp:coreProperties>
</file>