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37CB0" w14:textId="0D71F4F4" w:rsidR="008422D4" w:rsidRPr="000A537D" w:rsidRDefault="00F24AA6" w:rsidP="008422D4">
      <w:pPr>
        <w:spacing w:after="0" w:line="240" w:lineRule="auto"/>
        <w:jc w:val="center"/>
        <w:rPr>
          <w:rFonts w:ascii="Arial" w:hAnsi="Arial" w:cs="Arial"/>
          <w:b/>
          <w:bCs/>
          <w:sz w:val="24"/>
          <w:szCs w:val="24"/>
        </w:rPr>
      </w:pPr>
      <w:r>
        <w:rPr>
          <w:rFonts w:ascii="Arial" w:hAnsi="Arial" w:cs="Arial"/>
          <w:b/>
          <w:bCs/>
          <w:sz w:val="24"/>
          <w:szCs w:val="24"/>
        </w:rPr>
        <w:t>THE EVOLUTION OF SCHEDULED AIR ROUTES BETWEEN THE UK &amp; EUROPE AND THE CHANGING ROLE OF LOW-COST AND NETWORK CARRIERS</w:t>
      </w:r>
    </w:p>
    <w:p w14:paraId="0AA35F68" w14:textId="77777777" w:rsidR="008422D4" w:rsidRDefault="008422D4" w:rsidP="008422D4">
      <w:pPr>
        <w:spacing w:after="0" w:line="240" w:lineRule="auto"/>
        <w:jc w:val="center"/>
        <w:rPr>
          <w:rFonts w:ascii="Arial" w:hAnsi="Arial" w:cs="Arial"/>
          <w:sz w:val="24"/>
          <w:szCs w:val="24"/>
        </w:rPr>
      </w:pPr>
    </w:p>
    <w:p w14:paraId="0C68830C" w14:textId="1538BBDC" w:rsidR="008422D4" w:rsidRPr="000A537D" w:rsidRDefault="008422D4" w:rsidP="008422D4">
      <w:pPr>
        <w:spacing w:after="0" w:line="240" w:lineRule="auto"/>
        <w:jc w:val="center"/>
        <w:rPr>
          <w:rFonts w:ascii="Arial" w:hAnsi="Arial" w:cs="Arial"/>
          <w:sz w:val="24"/>
          <w:szCs w:val="24"/>
        </w:rPr>
      </w:pPr>
      <w:r w:rsidRPr="000A537D">
        <w:rPr>
          <w:rFonts w:ascii="Arial" w:hAnsi="Arial" w:cs="Arial"/>
          <w:sz w:val="24"/>
          <w:szCs w:val="24"/>
        </w:rPr>
        <w:t>Dr Nigel Dennis</w:t>
      </w:r>
    </w:p>
    <w:p w14:paraId="20780B99" w14:textId="77777777" w:rsidR="008422D4" w:rsidRPr="000A537D" w:rsidRDefault="008422D4" w:rsidP="008422D4">
      <w:pPr>
        <w:spacing w:after="0" w:line="240" w:lineRule="auto"/>
        <w:jc w:val="center"/>
        <w:rPr>
          <w:rFonts w:ascii="Arial" w:hAnsi="Arial" w:cs="Arial"/>
          <w:sz w:val="24"/>
          <w:szCs w:val="24"/>
        </w:rPr>
      </w:pPr>
      <w:r w:rsidRPr="000A537D">
        <w:rPr>
          <w:rFonts w:ascii="Arial" w:hAnsi="Arial" w:cs="Arial"/>
          <w:sz w:val="24"/>
          <w:szCs w:val="24"/>
        </w:rPr>
        <w:t>Senior Research Fellow</w:t>
      </w:r>
    </w:p>
    <w:p w14:paraId="3861B4D0" w14:textId="77777777" w:rsidR="008422D4" w:rsidRDefault="008422D4" w:rsidP="008422D4">
      <w:pPr>
        <w:spacing w:after="0" w:line="240" w:lineRule="auto"/>
        <w:jc w:val="center"/>
        <w:rPr>
          <w:rFonts w:ascii="Arial" w:hAnsi="Arial" w:cs="Arial"/>
          <w:sz w:val="24"/>
          <w:szCs w:val="24"/>
        </w:rPr>
      </w:pPr>
      <w:r w:rsidRPr="000A537D">
        <w:rPr>
          <w:rFonts w:ascii="Arial" w:hAnsi="Arial" w:cs="Arial"/>
          <w:sz w:val="24"/>
          <w:szCs w:val="24"/>
        </w:rPr>
        <w:t>University of Westminster</w:t>
      </w:r>
    </w:p>
    <w:p w14:paraId="17626D4D" w14:textId="77777777" w:rsidR="008422D4" w:rsidRDefault="008422D4" w:rsidP="008422D4">
      <w:pPr>
        <w:spacing w:after="0" w:line="240" w:lineRule="auto"/>
        <w:jc w:val="center"/>
        <w:rPr>
          <w:rFonts w:ascii="Arial" w:hAnsi="Arial" w:cs="Arial"/>
          <w:sz w:val="24"/>
          <w:szCs w:val="24"/>
        </w:rPr>
      </w:pPr>
      <w:r>
        <w:rPr>
          <w:rFonts w:ascii="Arial" w:hAnsi="Arial" w:cs="Arial"/>
          <w:sz w:val="24"/>
          <w:szCs w:val="24"/>
        </w:rPr>
        <w:t>35 Marylebone Road</w:t>
      </w:r>
    </w:p>
    <w:p w14:paraId="3607DF5E" w14:textId="77777777" w:rsidR="008422D4" w:rsidRDefault="008422D4" w:rsidP="008422D4">
      <w:pPr>
        <w:spacing w:after="0" w:line="240" w:lineRule="auto"/>
        <w:jc w:val="center"/>
        <w:rPr>
          <w:rFonts w:ascii="Arial" w:hAnsi="Arial" w:cs="Arial"/>
          <w:sz w:val="24"/>
          <w:szCs w:val="24"/>
        </w:rPr>
      </w:pPr>
      <w:r>
        <w:rPr>
          <w:rFonts w:ascii="Arial" w:hAnsi="Arial" w:cs="Arial"/>
          <w:sz w:val="24"/>
          <w:szCs w:val="24"/>
        </w:rPr>
        <w:t>London NW1 5LS</w:t>
      </w:r>
    </w:p>
    <w:p w14:paraId="6710DC0F" w14:textId="77777777" w:rsidR="008422D4" w:rsidRDefault="008422D4" w:rsidP="008422D4">
      <w:pPr>
        <w:spacing w:after="0" w:line="240" w:lineRule="auto"/>
        <w:jc w:val="center"/>
        <w:rPr>
          <w:rFonts w:ascii="Arial" w:hAnsi="Arial" w:cs="Arial"/>
          <w:sz w:val="24"/>
          <w:szCs w:val="24"/>
        </w:rPr>
      </w:pPr>
      <w:r>
        <w:rPr>
          <w:rFonts w:ascii="Arial" w:hAnsi="Arial" w:cs="Arial"/>
          <w:sz w:val="24"/>
          <w:szCs w:val="24"/>
        </w:rPr>
        <w:t>United Kingdom</w:t>
      </w:r>
    </w:p>
    <w:p w14:paraId="02BCD94B" w14:textId="70A7E09D" w:rsidR="00A50BA2" w:rsidRDefault="00A50BA2" w:rsidP="008422D4">
      <w:pPr>
        <w:spacing w:after="0" w:line="240" w:lineRule="auto"/>
        <w:jc w:val="center"/>
        <w:rPr>
          <w:rFonts w:ascii="Arial" w:hAnsi="Arial" w:cs="Arial"/>
          <w:sz w:val="24"/>
          <w:szCs w:val="24"/>
        </w:rPr>
      </w:pPr>
      <w:r>
        <w:rPr>
          <w:rFonts w:ascii="Arial" w:hAnsi="Arial" w:cs="Arial"/>
          <w:sz w:val="24"/>
          <w:szCs w:val="24"/>
        </w:rPr>
        <w:t xml:space="preserve">Tel: +44 </w:t>
      </w:r>
      <w:r w:rsidR="00213174">
        <w:rPr>
          <w:rFonts w:ascii="Arial" w:hAnsi="Arial" w:cs="Arial"/>
          <w:sz w:val="24"/>
          <w:szCs w:val="24"/>
        </w:rPr>
        <w:t>(0)</w:t>
      </w:r>
      <w:r>
        <w:rPr>
          <w:rFonts w:ascii="Arial" w:hAnsi="Arial" w:cs="Arial"/>
          <w:sz w:val="24"/>
          <w:szCs w:val="24"/>
        </w:rPr>
        <w:t>20 350 66559</w:t>
      </w:r>
    </w:p>
    <w:p w14:paraId="61C20249" w14:textId="4CF3474A" w:rsidR="0006654B" w:rsidRPr="000A537D" w:rsidRDefault="0006654B" w:rsidP="008422D4">
      <w:pPr>
        <w:spacing w:after="0" w:line="240" w:lineRule="auto"/>
        <w:jc w:val="center"/>
        <w:rPr>
          <w:rFonts w:ascii="Arial" w:hAnsi="Arial" w:cs="Arial"/>
          <w:sz w:val="24"/>
          <w:szCs w:val="24"/>
        </w:rPr>
      </w:pPr>
      <w:r>
        <w:rPr>
          <w:rFonts w:ascii="Arial" w:hAnsi="Arial" w:cs="Arial"/>
          <w:sz w:val="24"/>
          <w:szCs w:val="24"/>
        </w:rPr>
        <w:t>Email</w:t>
      </w:r>
      <w:r w:rsidR="00A50BA2">
        <w:rPr>
          <w:rFonts w:ascii="Arial" w:hAnsi="Arial" w:cs="Arial"/>
          <w:sz w:val="24"/>
          <w:szCs w:val="24"/>
        </w:rPr>
        <w:t>:</w:t>
      </w:r>
      <w:r>
        <w:rPr>
          <w:rFonts w:ascii="Arial" w:hAnsi="Arial" w:cs="Arial"/>
          <w:sz w:val="24"/>
          <w:szCs w:val="24"/>
        </w:rPr>
        <w:t xml:space="preserve"> dennisn@westminster.ac.uk</w:t>
      </w:r>
    </w:p>
    <w:p w14:paraId="75BADC4A" w14:textId="77777777" w:rsidR="00E90603" w:rsidRDefault="00E90603" w:rsidP="008D13C5">
      <w:pPr>
        <w:spacing w:after="0" w:line="240" w:lineRule="auto"/>
        <w:jc w:val="both"/>
        <w:rPr>
          <w:rFonts w:ascii="Arial" w:hAnsi="Arial" w:cs="Arial"/>
          <w:b/>
          <w:bCs/>
          <w:sz w:val="24"/>
          <w:szCs w:val="24"/>
        </w:rPr>
      </w:pPr>
    </w:p>
    <w:p w14:paraId="176C74EC" w14:textId="229CD598" w:rsidR="008D13C5" w:rsidRPr="000A537D" w:rsidRDefault="008D13C5" w:rsidP="008D13C5">
      <w:pPr>
        <w:spacing w:after="0" w:line="240" w:lineRule="auto"/>
        <w:jc w:val="both"/>
        <w:rPr>
          <w:rFonts w:ascii="Arial" w:hAnsi="Arial" w:cs="Arial"/>
          <w:b/>
          <w:bCs/>
          <w:sz w:val="24"/>
          <w:szCs w:val="24"/>
        </w:rPr>
      </w:pPr>
      <w:r w:rsidRPr="000A537D">
        <w:rPr>
          <w:rFonts w:ascii="Arial" w:hAnsi="Arial" w:cs="Arial"/>
          <w:b/>
          <w:bCs/>
          <w:sz w:val="24"/>
          <w:szCs w:val="24"/>
        </w:rPr>
        <w:t>1. BACKGROUND</w:t>
      </w:r>
    </w:p>
    <w:p w14:paraId="36CE4A57" w14:textId="77777777" w:rsidR="008D13C5" w:rsidRDefault="008D13C5" w:rsidP="008D13C5">
      <w:pPr>
        <w:spacing w:after="0" w:line="240" w:lineRule="auto"/>
        <w:jc w:val="both"/>
        <w:rPr>
          <w:rFonts w:ascii="Arial" w:hAnsi="Arial" w:cs="Arial"/>
          <w:b/>
          <w:bCs/>
          <w:sz w:val="24"/>
          <w:szCs w:val="24"/>
        </w:rPr>
      </w:pPr>
    </w:p>
    <w:p w14:paraId="6E8190CE" w14:textId="0A870D90" w:rsidR="00073B56" w:rsidRPr="00073B56" w:rsidRDefault="007F1960" w:rsidP="008D13C5">
      <w:pPr>
        <w:spacing w:after="0" w:line="240" w:lineRule="auto"/>
        <w:jc w:val="both"/>
        <w:rPr>
          <w:rFonts w:ascii="Arial" w:hAnsi="Arial" w:cs="Arial"/>
          <w:sz w:val="24"/>
          <w:szCs w:val="24"/>
        </w:rPr>
      </w:pPr>
      <w:r w:rsidRPr="00073B56">
        <w:rPr>
          <w:rFonts w:ascii="Arial" w:hAnsi="Arial" w:cs="Arial"/>
          <w:sz w:val="24"/>
          <w:szCs w:val="24"/>
        </w:rPr>
        <w:t>The UK is the major European market which has had the longest experience of low-cost airlines</w:t>
      </w:r>
      <w:r w:rsidR="00073B56" w:rsidRPr="00073B56">
        <w:rPr>
          <w:rFonts w:ascii="Arial" w:hAnsi="Arial" w:cs="Arial"/>
          <w:sz w:val="24"/>
          <w:szCs w:val="24"/>
        </w:rPr>
        <w:t xml:space="preserve"> going back to the mid-1990s. At that time, Ryanair carried only a few million passengers per year</w:t>
      </w:r>
      <w:r w:rsidR="00091732">
        <w:rPr>
          <w:rFonts w:ascii="Arial" w:hAnsi="Arial" w:cs="Arial"/>
          <w:sz w:val="24"/>
          <w:szCs w:val="24"/>
        </w:rPr>
        <w:t>,</w:t>
      </w:r>
      <w:r w:rsidR="00073B56" w:rsidRPr="00073B56">
        <w:rPr>
          <w:rFonts w:ascii="Arial" w:hAnsi="Arial" w:cs="Arial"/>
          <w:sz w:val="24"/>
          <w:szCs w:val="24"/>
        </w:rPr>
        <w:t xml:space="preserve"> mostly between the UK and Ireland while easyJet only started operations at the end of 1995.</w:t>
      </w:r>
      <w:r w:rsidR="00091732">
        <w:rPr>
          <w:rFonts w:ascii="Arial" w:hAnsi="Arial" w:cs="Arial"/>
          <w:sz w:val="24"/>
          <w:szCs w:val="24"/>
        </w:rPr>
        <w:t xml:space="preserve"> The period for this study is from 1997 (just before the </w:t>
      </w:r>
      <w:r w:rsidR="00F61999">
        <w:rPr>
          <w:rFonts w:ascii="Arial" w:hAnsi="Arial" w:cs="Arial"/>
          <w:sz w:val="24"/>
          <w:szCs w:val="24"/>
        </w:rPr>
        <w:t xml:space="preserve">rapid LCC expansion </w:t>
      </w:r>
      <w:r w:rsidR="009C35C0">
        <w:rPr>
          <w:rFonts w:ascii="Arial" w:hAnsi="Arial" w:cs="Arial"/>
          <w:sz w:val="24"/>
          <w:szCs w:val="24"/>
        </w:rPr>
        <w:t>took off</w:t>
      </w:r>
      <w:r w:rsidR="00F61999">
        <w:rPr>
          <w:rFonts w:ascii="Arial" w:hAnsi="Arial" w:cs="Arial"/>
          <w:sz w:val="24"/>
          <w:szCs w:val="24"/>
        </w:rPr>
        <w:t xml:space="preserve">) to </w:t>
      </w:r>
      <w:r w:rsidR="00CB0097">
        <w:rPr>
          <w:rFonts w:ascii="Arial" w:hAnsi="Arial" w:cs="Arial"/>
          <w:sz w:val="24"/>
          <w:szCs w:val="24"/>
        </w:rPr>
        <w:t>2023, with a particular focus on the trends between 2017 and 2023</w:t>
      </w:r>
      <w:r w:rsidR="007B375B">
        <w:rPr>
          <w:rFonts w:ascii="Arial" w:hAnsi="Arial" w:cs="Arial"/>
          <w:sz w:val="24"/>
          <w:szCs w:val="24"/>
        </w:rPr>
        <w:t xml:space="preserve"> which cover the impacts of the pandemic and Brexit</w:t>
      </w:r>
      <w:r w:rsidR="00CB0097">
        <w:rPr>
          <w:rFonts w:ascii="Arial" w:hAnsi="Arial" w:cs="Arial"/>
          <w:sz w:val="24"/>
          <w:szCs w:val="24"/>
        </w:rPr>
        <w:t>.</w:t>
      </w:r>
      <w:r w:rsidR="00BE3571">
        <w:rPr>
          <w:rFonts w:ascii="Arial" w:hAnsi="Arial" w:cs="Arial"/>
          <w:sz w:val="24"/>
          <w:szCs w:val="24"/>
        </w:rPr>
        <w:t xml:space="preserve"> Figure 1 shows the </w:t>
      </w:r>
      <w:r w:rsidR="008F0AAD">
        <w:rPr>
          <w:rFonts w:ascii="Arial" w:hAnsi="Arial" w:cs="Arial"/>
          <w:sz w:val="24"/>
          <w:szCs w:val="24"/>
        </w:rPr>
        <w:t xml:space="preserve">rapid growth in traffic from 1997-2007. There was then a </w:t>
      </w:r>
      <w:r w:rsidR="009B1E0E">
        <w:rPr>
          <w:rFonts w:ascii="Arial" w:hAnsi="Arial" w:cs="Arial"/>
          <w:sz w:val="24"/>
          <w:szCs w:val="24"/>
        </w:rPr>
        <w:t xml:space="preserve">slump </w:t>
      </w:r>
      <w:r w:rsidR="00FD41EA">
        <w:rPr>
          <w:rFonts w:ascii="Arial" w:hAnsi="Arial" w:cs="Arial"/>
          <w:sz w:val="24"/>
          <w:szCs w:val="24"/>
        </w:rPr>
        <w:t xml:space="preserve">that may have been </w:t>
      </w:r>
      <w:r w:rsidR="009B1E0E">
        <w:rPr>
          <w:rFonts w:ascii="Arial" w:hAnsi="Arial" w:cs="Arial"/>
          <w:sz w:val="24"/>
          <w:szCs w:val="24"/>
        </w:rPr>
        <w:t>related to the credit crunch, high fuel prices, greater security restrictio</w:t>
      </w:r>
      <w:r w:rsidR="006E6C89">
        <w:rPr>
          <w:rFonts w:ascii="Arial" w:hAnsi="Arial" w:cs="Arial"/>
          <w:sz w:val="24"/>
          <w:szCs w:val="24"/>
        </w:rPr>
        <w:t>ns (the liquids ban)</w:t>
      </w:r>
      <w:r w:rsidR="009B1E0E">
        <w:rPr>
          <w:rFonts w:ascii="Arial" w:hAnsi="Arial" w:cs="Arial"/>
          <w:sz w:val="24"/>
          <w:szCs w:val="24"/>
        </w:rPr>
        <w:t xml:space="preserve"> and increased taxes on</w:t>
      </w:r>
      <w:r w:rsidR="006E6C89">
        <w:rPr>
          <w:rFonts w:ascii="Arial" w:hAnsi="Arial" w:cs="Arial"/>
          <w:sz w:val="24"/>
          <w:szCs w:val="24"/>
        </w:rPr>
        <w:t xml:space="preserve"> UK flights.</w:t>
      </w:r>
      <w:r w:rsidR="009B1E0E">
        <w:rPr>
          <w:rFonts w:ascii="Arial" w:hAnsi="Arial" w:cs="Arial"/>
          <w:sz w:val="24"/>
          <w:szCs w:val="24"/>
        </w:rPr>
        <w:t xml:space="preserve"> </w:t>
      </w:r>
      <w:r w:rsidR="00FD41EA">
        <w:rPr>
          <w:rFonts w:ascii="Arial" w:hAnsi="Arial" w:cs="Arial"/>
          <w:sz w:val="24"/>
          <w:szCs w:val="24"/>
        </w:rPr>
        <w:t>From 2015-1</w:t>
      </w:r>
      <w:r w:rsidR="006F5D11">
        <w:rPr>
          <w:rFonts w:ascii="Arial" w:hAnsi="Arial" w:cs="Arial"/>
          <w:sz w:val="24"/>
          <w:szCs w:val="24"/>
        </w:rPr>
        <w:t>7</w:t>
      </w:r>
      <w:r w:rsidR="00FD41EA">
        <w:rPr>
          <w:rFonts w:ascii="Arial" w:hAnsi="Arial" w:cs="Arial"/>
          <w:sz w:val="24"/>
          <w:szCs w:val="24"/>
        </w:rPr>
        <w:t xml:space="preserve"> strong growth resumed </w:t>
      </w:r>
      <w:r w:rsidR="006F5D11">
        <w:rPr>
          <w:rFonts w:ascii="Arial" w:hAnsi="Arial" w:cs="Arial"/>
          <w:sz w:val="24"/>
          <w:szCs w:val="24"/>
        </w:rPr>
        <w:t xml:space="preserve">but this was already </w:t>
      </w:r>
      <w:r w:rsidR="00D97AB9">
        <w:rPr>
          <w:rFonts w:ascii="Arial" w:hAnsi="Arial" w:cs="Arial"/>
          <w:sz w:val="24"/>
          <w:szCs w:val="24"/>
        </w:rPr>
        <w:t xml:space="preserve">tapering off in 2018-19 </w:t>
      </w:r>
      <w:r w:rsidR="008B4F2B">
        <w:rPr>
          <w:rFonts w:ascii="Arial" w:hAnsi="Arial" w:cs="Arial"/>
          <w:sz w:val="24"/>
          <w:szCs w:val="24"/>
        </w:rPr>
        <w:t>before the pandemic hit and demand in 2023 is still 8% down overall on 2019 levels</w:t>
      </w:r>
      <w:r w:rsidR="00B22F2A">
        <w:rPr>
          <w:rFonts w:ascii="Arial" w:hAnsi="Arial" w:cs="Arial"/>
          <w:sz w:val="24"/>
          <w:szCs w:val="24"/>
        </w:rPr>
        <w:t xml:space="preserve"> (Harper, 2022)</w:t>
      </w:r>
      <w:r w:rsidR="008B4F2B">
        <w:rPr>
          <w:rFonts w:ascii="Arial" w:hAnsi="Arial" w:cs="Arial"/>
          <w:sz w:val="24"/>
          <w:szCs w:val="24"/>
        </w:rPr>
        <w:t>. As this paper will show, the impact has been very variable by market</w:t>
      </w:r>
      <w:r w:rsidR="00F47059">
        <w:rPr>
          <w:rFonts w:ascii="Arial" w:hAnsi="Arial" w:cs="Arial"/>
          <w:sz w:val="24"/>
          <w:szCs w:val="24"/>
        </w:rPr>
        <w:t>,</w:t>
      </w:r>
      <w:r w:rsidR="008B4F2B">
        <w:rPr>
          <w:rFonts w:ascii="Arial" w:hAnsi="Arial" w:cs="Arial"/>
          <w:sz w:val="24"/>
          <w:szCs w:val="24"/>
        </w:rPr>
        <w:t xml:space="preserve"> however</w:t>
      </w:r>
      <w:r w:rsidR="00F17B86">
        <w:rPr>
          <w:rFonts w:ascii="Arial" w:hAnsi="Arial" w:cs="Arial"/>
          <w:sz w:val="24"/>
          <w:szCs w:val="24"/>
        </w:rPr>
        <w:t xml:space="preserve"> (Dunn, 2022</w:t>
      </w:r>
      <w:r w:rsidR="00B60612">
        <w:rPr>
          <w:rFonts w:ascii="Arial" w:hAnsi="Arial" w:cs="Arial"/>
          <w:sz w:val="24"/>
          <w:szCs w:val="24"/>
        </w:rPr>
        <w:t>a</w:t>
      </w:r>
      <w:r w:rsidR="00F17B86">
        <w:rPr>
          <w:rFonts w:ascii="Arial" w:hAnsi="Arial" w:cs="Arial"/>
          <w:sz w:val="24"/>
          <w:szCs w:val="24"/>
        </w:rPr>
        <w:t>)</w:t>
      </w:r>
      <w:r w:rsidR="008B4F2B">
        <w:rPr>
          <w:rFonts w:ascii="Arial" w:hAnsi="Arial" w:cs="Arial"/>
          <w:sz w:val="24"/>
          <w:szCs w:val="24"/>
        </w:rPr>
        <w:t>.</w:t>
      </w:r>
    </w:p>
    <w:p w14:paraId="636DF78E" w14:textId="16D230F0" w:rsidR="005C665A" w:rsidRDefault="007F1960" w:rsidP="00E90603">
      <w:pPr>
        <w:spacing w:after="0" w:line="240" w:lineRule="auto"/>
        <w:jc w:val="both"/>
        <w:rPr>
          <w:rFonts w:ascii="Arial" w:hAnsi="Arial" w:cs="Arial"/>
          <w:sz w:val="24"/>
          <w:szCs w:val="24"/>
        </w:rPr>
      </w:pPr>
      <w:r>
        <w:rPr>
          <w:rFonts w:ascii="Arial" w:hAnsi="Arial" w:cs="Arial"/>
          <w:b/>
          <w:bCs/>
          <w:sz w:val="24"/>
          <w:szCs w:val="24"/>
        </w:rPr>
        <w:t xml:space="preserve"> </w:t>
      </w:r>
    </w:p>
    <w:p w14:paraId="169B93E7" w14:textId="3FD7C6D8" w:rsidR="005C665A" w:rsidRPr="003C00F8" w:rsidRDefault="00CE6E48" w:rsidP="008D13C5">
      <w:pPr>
        <w:rPr>
          <w:rFonts w:ascii="Arial" w:hAnsi="Arial" w:cs="Arial"/>
          <w:b/>
          <w:bCs/>
          <w:sz w:val="24"/>
          <w:szCs w:val="24"/>
        </w:rPr>
      </w:pPr>
      <w:r w:rsidRPr="003C00F8">
        <w:rPr>
          <w:rFonts w:ascii="Arial" w:hAnsi="Arial" w:cs="Arial"/>
          <w:b/>
          <w:bCs/>
          <w:sz w:val="24"/>
          <w:szCs w:val="24"/>
        </w:rPr>
        <w:t>Figure 1:</w:t>
      </w:r>
      <w:r w:rsidR="003C00F8" w:rsidRPr="003C00F8">
        <w:rPr>
          <w:rFonts w:ascii="Arial" w:hAnsi="Arial" w:cs="Arial"/>
          <w:b/>
          <w:bCs/>
          <w:sz w:val="24"/>
          <w:szCs w:val="24"/>
        </w:rPr>
        <w:t xml:space="preserve"> Terminal passengers at UK airports 1997-2023</w:t>
      </w:r>
    </w:p>
    <w:p w14:paraId="12A0DF0B" w14:textId="790AB8DB" w:rsidR="004C5B59" w:rsidRPr="00362E92" w:rsidRDefault="00CE6E48" w:rsidP="00362E92">
      <w:pPr>
        <w:rPr>
          <w:rFonts w:ascii="Arial" w:hAnsi="Arial" w:cs="Arial"/>
          <w:sz w:val="24"/>
          <w:szCs w:val="24"/>
        </w:rPr>
      </w:pPr>
      <w:r w:rsidRPr="00CE6E48">
        <w:rPr>
          <w:rFonts w:ascii="Arial" w:hAnsi="Arial" w:cs="Arial"/>
          <w:noProof/>
          <w:sz w:val="24"/>
          <w:szCs w:val="24"/>
        </w:rPr>
        <w:drawing>
          <wp:inline distT="0" distB="0" distL="0" distR="0" wp14:anchorId="01FC1D02" wp14:editId="72BEE702">
            <wp:extent cx="5731510" cy="3400425"/>
            <wp:effectExtent l="0" t="0" r="0" b="0"/>
            <wp:docPr id="101979749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C59A3" w:rsidRPr="001C59A3">
        <w:rPr>
          <w:rFonts w:ascii="Arial" w:eastAsia="Times New Roman" w:hAnsi="Arial" w:cs="Times New Roman"/>
          <w:bCs/>
          <w:snapToGrid w:val="0"/>
          <w:sz w:val="24"/>
          <w:szCs w:val="20"/>
        </w:rPr>
        <w:t>Source: CAA</w:t>
      </w:r>
    </w:p>
    <w:p w14:paraId="7AC299C7" w14:textId="4AD231E0" w:rsidR="004C5B59" w:rsidRPr="004C5B59" w:rsidRDefault="00A07F70" w:rsidP="004C5B59">
      <w:pPr>
        <w:keepNext/>
        <w:widowControl w:val="0"/>
        <w:spacing w:after="0" w:line="240" w:lineRule="auto"/>
        <w:jc w:val="both"/>
        <w:outlineLvl w:val="0"/>
        <w:rPr>
          <w:rFonts w:ascii="Arial" w:eastAsia="Times New Roman" w:hAnsi="Arial" w:cs="Times New Roman"/>
          <w:b/>
          <w:snapToGrid w:val="0"/>
          <w:sz w:val="24"/>
          <w:szCs w:val="20"/>
        </w:rPr>
      </w:pPr>
      <w:r>
        <w:rPr>
          <w:rFonts w:ascii="Arial" w:eastAsia="Times New Roman" w:hAnsi="Arial" w:cs="Times New Roman"/>
          <w:b/>
          <w:snapToGrid w:val="0"/>
          <w:sz w:val="24"/>
          <w:szCs w:val="20"/>
        </w:rPr>
        <w:lastRenderedPageBreak/>
        <w:t xml:space="preserve">2. </w:t>
      </w:r>
      <w:r w:rsidRPr="004C5B59">
        <w:rPr>
          <w:rFonts w:ascii="Arial" w:eastAsia="Times New Roman" w:hAnsi="Arial" w:cs="Times New Roman"/>
          <w:b/>
          <w:snapToGrid w:val="0"/>
          <w:sz w:val="24"/>
          <w:szCs w:val="20"/>
        </w:rPr>
        <w:t>ROUTE DEVELOPMENT</w:t>
      </w:r>
      <w:r>
        <w:rPr>
          <w:rFonts w:ascii="Arial" w:eastAsia="Times New Roman" w:hAnsi="Arial" w:cs="Times New Roman"/>
          <w:b/>
          <w:snapToGrid w:val="0"/>
          <w:sz w:val="24"/>
          <w:szCs w:val="20"/>
        </w:rPr>
        <w:t xml:space="preserve"> FROM LONDON</w:t>
      </w:r>
    </w:p>
    <w:p w14:paraId="16924E19" w14:textId="77777777" w:rsidR="004C5B59" w:rsidRDefault="004C5B59" w:rsidP="004C5B59">
      <w:pPr>
        <w:widowControl w:val="0"/>
        <w:spacing w:after="0" w:line="240" w:lineRule="auto"/>
        <w:jc w:val="both"/>
        <w:rPr>
          <w:rFonts w:ascii="Arial" w:eastAsia="Times New Roman" w:hAnsi="Arial" w:cs="Times New Roman"/>
          <w:snapToGrid w:val="0"/>
          <w:sz w:val="24"/>
          <w:szCs w:val="20"/>
        </w:rPr>
      </w:pPr>
    </w:p>
    <w:p w14:paraId="0B3A3DB3" w14:textId="6697F5E8" w:rsidR="000261D6" w:rsidRDefault="000261D6" w:rsidP="004C5B59">
      <w:pPr>
        <w:widowControl w:val="0"/>
        <w:spacing w:after="0" w:line="240" w:lineRule="auto"/>
        <w:jc w:val="both"/>
        <w:rPr>
          <w:rFonts w:ascii="Arial" w:eastAsia="Times New Roman" w:hAnsi="Arial" w:cs="Times New Roman"/>
          <w:snapToGrid w:val="0"/>
          <w:sz w:val="24"/>
          <w:szCs w:val="20"/>
        </w:rPr>
      </w:pPr>
      <w:r>
        <w:rPr>
          <w:rFonts w:ascii="Arial" w:eastAsia="Times New Roman" w:hAnsi="Arial" w:cs="Times New Roman"/>
          <w:snapToGrid w:val="0"/>
          <w:sz w:val="24"/>
          <w:szCs w:val="20"/>
        </w:rPr>
        <w:t>Tables 1-3</w:t>
      </w:r>
      <w:r w:rsidR="0037267E">
        <w:rPr>
          <w:rFonts w:ascii="Arial" w:eastAsia="Times New Roman" w:hAnsi="Arial" w:cs="Times New Roman"/>
          <w:snapToGrid w:val="0"/>
          <w:sz w:val="24"/>
          <w:szCs w:val="20"/>
        </w:rPr>
        <w:t xml:space="preserve"> consider</w:t>
      </w:r>
      <w:r w:rsidR="00D67076">
        <w:rPr>
          <w:rFonts w:ascii="Arial" w:eastAsia="Times New Roman" w:hAnsi="Arial" w:cs="Times New Roman"/>
          <w:snapToGrid w:val="0"/>
          <w:sz w:val="24"/>
          <w:szCs w:val="20"/>
        </w:rPr>
        <w:t xml:space="preserve"> the development of low-cost </w:t>
      </w:r>
      <w:r w:rsidR="003B6299">
        <w:rPr>
          <w:rFonts w:ascii="Arial" w:eastAsia="Times New Roman" w:hAnsi="Arial" w:cs="Times New Roman"/>
          <w:snapToGrid w:val="0"/>
          <w:sz w:val="24"/>
          <w:szCs w:val="20"/>
        </w:rPr>
        <w:t xml:space="preserve">carriers </w:t>
      </w:r>
      <w:r w:rsidR="00662774">
        <w:rPr>
          <w:rFonts w:ascii="Arial" w:eastAsia="Times New Roman" w:hAnsi="Arial" w:cs="Times New Roman"/>
          <w:snapToGrid w:val="0"/>
          <w:sz w:val="24"/>
          <w:szCs w:val="20"/>
        </w:rPr>
        <w:t xml:space="preserve">(LCCs) </w:t>
      </w:r>
      <w:r w:rsidR="00F570A7">
        <w:rPr>
          <w:rFonts w:ascii="Arial" w:eastAsia="Times New Roman" w:hAnsi="Arial" w:cs="Times New Roman"/>
          <w:snapToGrid w:val="0"/>
          <w:sz w:val="24"/>
          <w:szCs w:val="20"/>
        </w:rPr>
        <w:t xml:space="preserve">over the period 1997-2023 </w:t>
      </w:r>
      <w:r w:rsidR="003B6299">
        <w:rPr>
          <w:rFonts w:ascii="Arial" w:eastAsia="Times New Roman" w:hAnsi="Arial" w:cs="Times New Roman"/>
          <w:snapToGrid w:val="0"/>
          <w:sz w:val="24"/>
          <w:szCs w:val="20"/>
        </w:rPr>
        <w:t>on routes from London (taking all airports together</w:t>
      </w:r>
      <w:r w:rsidR="00DD6CC7">
        <w:rPr>
          <w:rFonts w:ascii="Arial" w:eastAsia="Times New Roman" w:hAnsi="Arial" w:cs="Times New Roman"/>
          <w:snapToGrid w:val="0"/>
          <w:sz w:val="24"/>
          <w:szCs w:val="20"/>
        </w:rPr>
        <w:t xml:space="preserve"> – Heathrow, Gatwick, Stansted, Luton, London City and Southend</w:t>
      </w:r>
      <w:r w:rsidR="003B6299">
        <w:rPr>
          <w:rFonts w:ascii="Arial" w:eastAsia="Times New Roman" w:hAnsi="Arial" w:cs="Times New Roman"/>
          <w:snapToGrid w:val="0"/>
          <w:sz w:val="24"/>
          <w:szCs w:val="20"/>
        </w:rPr>
        <w:t>) to various European destinations</w:t>
      </w:r>
      <w:r w:rsidR="00F570A7">
        <w:rPr>
          <w:rFonts w:ascii="Arial" w:eastAsia="Times New Roman" w:hAnsi="Arial" w:cs="Times New Roman"/>
          <w:snapToGrid w:val="0"/>
          <w:sz w:val="24"/>
          <w:szCs w:val="20"/>
        </w:rPr>
        <w:t xml:space="preserve"> (similarly all airports are included </w:t>
      </w:r>
      <w:r w:rsidR="00DD6CC7">
        <w:rPr>
          <w:rFonts w:ascii="Arial" w:eastAsia="Times New Roman" w:hAnsi="Arial" w:cs="Times New Roman"/>
          <w:snapToGrid w:val="0"/>
          <w:sz w:val="24"/>
          <w:szCs w:val="20"/>
        </w:rPr>
        <w:t xml:space="preserve">as per the IATA </w:t>
      </w:r>
      <w:r w:rsidR="00EF7570">
        <w:rPr>
          <w:rFonts w:ascii="Arial" w:eastAsia="Times New Roman" w:hAnsi="Arial" w:cs="Times New Roman"/>
          <w:snapToGrid w:val="0"/>
          <w:sz w:val="24"/>
          <w:szCs w:val="20"/>
        </w:rPr>
        <w:t>categorisations)</w:t>
      </w:r>
      <w:r w:rsidR="003B6299">
        <w:rPr>
          <w:rFonts w:ascii="Arial" w:eastAsia="Times New Roman" w:hAnsi="Arial" w:cs="Times New Roman"/>
          <w:snapToGrid w:val="0"/>
          <w:sz w:val="24"/>
          <w:szCs w:val="20"/>
        </w:rPr>
        <w:t>.</w:t>
      </w:r>
      <w:r w:rsidR="0014278B">
        <w:rPr>
          <w:rFonts w:ascii="Arial" w:eastAsia="Times New Roman" w:hAnsi="Arial" w:cs="Times New Roman"/>
          <w:snapToGrid w:val="0"/>
          <w:sz w:val="24"/>
          <w:szCs w:val="20"/>
        </w:rPr>
        <w:t xml:space="preserve"> 1997 was before the main low</w:t>
      </w:r>
      <w:r w:rsidR="007539FB">
        <w:rPr>
          <w:rFonts w:ascii="Arial" w:eastAsia="Times New Roman" w:hAnsi="Arial" w:cs="Times New Roman"/>
          <w:snapToGrid w:val="0"/>
          <w:sz w:val="24"/>
          <w:szCs w:val="20"/>
        </w:rPr>
        <w:t>-</w:t>
      </w:r>
      <w:r w:rsidR="0014278B">
        <w:rPr>
          <w:rFonts w:ascii="Arial" w:eastAsia="Times New Roman" w:hAnsi="Arial" w:cs="Times New Roman"/>
          <w:snapToGrid w:val="0"/>
          <w:sz w:val="24"/>
          <w:szCs w:val="20"/>
        </w:rPr>
        <w:t xml:space="preserve"> cost revolution took place</w:t>
      </w:r>
      <w:r w:rsidR="007539FB">
        <w:rPr>
          <w:rFonts w:ascii="Arial" w:eastAsia="Times New Roman" w:hAnsi="Arial" w:cs="Times New Roman"/>
          <w:snapToGrid w:val="0"/>
          <w:sz w:val="24"/>
          <w:szCs w:val="20"/>
        </w:rPr>
        <w:t xml:space="preserve"> and 2017 </w:t>
      </w:r>
      <w:r w:rsidR="006B0494">
        <w:rPr>
          <w:rFonts w:ascii="Arial" w:eastAsia="Times New Roman" w:hAnsi="Arial" w:cs="Times New Roman"/>
          <w:snapToGrid w:val="0"/>
          <w:sz w:val="24"/>
          <w:szCs w:val="20"/>
        </w:rPr>
        <w:t xml:space="preserve">is </w:t>
      </w:r>
      <w:r w:rsidR="007539FB">
        <w:rPr>
          <w:rFonts w:ascii="Arial" w:eastAsia="Times New Roman" w:hAnsi="Arial" w:cs="Times New Roman"/>
          <w:snapToGrid w:val="0"/>
          <w:sz w:val="24"/>
          <w:szCs w:val="20"/>
        </w:rPr>
        <w:t>represent</w:t>
      </w:r>
      <w:r w:rsidR="006B0494">
        <w:rPr>
          <w:rFonts w:ascii="Arial" w:eastAsia="Times New Roman" w:hAnsi="Arial" w:cs="Times New Roman"/>
          <w:snapToGrid w:val="0"/>
          <w:sz w:val="24"/>
          <w:szCs w:val="20"/>
        </w:rPr>
        <w:t>ative of</w:t>
      </w:r>
      <w:r w:rsidR="007539FB">
        <w:rPr>
          <w:rFonts w:ascii="Arial" w:eastAsia="Times New Roman" w:hAnsi="Arial" w:cs="Times New Roman"/>
          <w:snapToGrid w:val="0"/>
          <w:sz w:val="24"/>
          <w:szCs w:val="20"/>
        </w:rPr>
        <w:t xml:space="preserve"> the high point before Brexit and the pandemic. </w:t>
      </w:r>
      <w:r w:rsidR="006B0494">
        <w:rPr>
          <w:rFonts w:ascii="Arial" w:eastAsia="Times New Roman" w:hAnsi="Arial" w:cs="Times New Roman"/>
          <w:snapToGrid w:val="0"/>
          <w:sz w:val="24"/>
          <w:szCs w:val="20"/>
        </w:rPr>
        <w:t>Some routes had already started to decline by 2019</w:t>
      </w:r>
      <w:r w:rsidR="00445EC9">
        <w:rPr>
          <w:rFonts w:ascii="Arial" w:eastAsia="Times New Roman" w:hAnsi="Arial" w:cs="Times New Roman"/>
          <w:snapToGrid w:val="0"/>
          <w:sz w:val="24"/>
          <w:szCs w:val="20"/>
        </w:rPr>
        <w:t xml:space="preserve"> although others showed further modest growth</w:t>
      </w:r>
      <w:r w:rsidR="006B0494">
        <w:rPr>
          <w:rFonts w:ascii="Arial" w:eastAsia="Times New Roman" w:hAnsi="Arial" w:cs="Times New Roman"/>
          <w:snapToGrid w:val="0"/>
          <w:sz w:val="24"/>
          <w:szCs w:val="20"/>
        </w:rPr>
        <w:t xml:space="preserve">. </w:t>
      </w:r>
      <w:r w:rsidR="00445EC9">
        <w:rPr>
          <w:rFonts w:ascii="Arial" w:eastAsia="Times New Roman" w:hAnsi="Arial" w:cs="Times New Roman"/>
          <w:snapToGrid w:val="0"/>
          <w:sz w:val="24"/>
          <w:szCs w:val="20"/>
        </w:rPr>
        <w:t xml:space="preserve">2023 is the latest available full year when </w:t>
      </w:r>
      <w:r w:rsidR="00473C89">
        <w:rPr>
          <w:rFonts w:ascii="Arial" w:eastAsia="Times New Roman" w:hAnsi="Arial" w:cs="Times New Roman"/>
          <w:snapToGrid w:val="0"/>
          <w:sz w:val="24"/>
          <w:szCs w:val="20"/>
        </w:rPr>
        <w:t xml:space="preserve">restrictions on </w:t>
      </w:r>
      <w:r w:rsidR="00445EC9">
        <w:rPr>
          <w:rFonts w:ascii="Arial" w:eastAsia="Times New Roman" w:hAnsi="Arial" w:cs="Times New Roman"/>
          <w:snapToGrid w:val="0"/>
          <w:sz w:val="24"/>
          <w:szCs w:val="20"/>
        </w:rPr>
        <w:t>tra</w:t>
      </w:r>
      <w:r w:rsidR="00473C89">
        <w:rPr>
          <w:rFonts w:ascii="Arial" w:eastAsia="Times New Roman" w:hAnsi="Arial" w:cs="Times New Roman"/>
          <w:snapToGrid w:val="0"/>
          <w:sz w:val="24"/>
          <w:szCs w:val="20"/>
        </w:rPr>
        <w:t>vel</w:t>
      </w:r>
      <w:r w:rsidR="00445EC9">
        <w:rPr>
          <w:rFonts w:ascii="Arial" w:eastAsia="Times New Roman" w:hAnsi="Arial" w:cs="Times New Roman"/>
          <w:snapToGrid w:val="0"/>
          <w:sz w:val="24"/>
          <w:szCs w:val="20"/>
        </w:rPr>
        <w:t xml:space="preserve"> ha</w:t>
      </w:r>
      <w:r w:rsidR="00473C89">
        <w:rPr>
          <w:rFonts w:ascii="Arial" w:eastAsia="Times New Roman" w:hAnsi="Arial" w:cs="Times New Roman"/>
          <w:snapToGrid w:val="0"/>
          <w:sz w:val="24"/>
          <w:szCs w:val="20"/>
        </w:rPr>
        <w:t>ve</w:t>
      </w:r>
      <w:r w:rsidR="00445EC9">
        <w:rPr>
          <w:rFonts w:ascii="Arial" w:eastAsia="Times New Roman" w:hAnsi="Arial" w:cs="Times New Roman"/>
          <w:snapToGrid w:val="0"/>
          <w:sz w:val="24"/>
          <w:szCs w:val="20"/>
        </w:rPr>
        <w:t xml:space="preserve"> </w:t>
      </w:r>
      <w:r w:rsidR="00676AA0">
        <w:rPr>
          <w:rFonts w:ascii="Arial" w:eastAsia="Times New Roman" w:hAnsi="Arial" w:cs="Times New Roman"/>
          <w:snapToGrid w:val="0"/>
          <w:sz w:val="24"/>
          <w:szCs w:val="20"/>
        </w:rPr>
        <w:t>eased following the pandemic.</w:t>
      </w:r>
      <w:r w:rsidR="0045516B">
        <w:rPr>
          <w:rFonts w:ascii="Arial" w:eastAsia="Times New Roman" w:hAnsi="Arial" w:cs="Times New Roman"/>
          <w:snapToGrid w:val="0"/>
          <w:sz w:val="24"/>
          <w:szCs w:val="20"/>
        </w:rPr>
        <w:t xml:space="preserve"> Figures in red indicate a decline </w:t>
      </w:r>
      <w:r w:rsidR="001C33A5">
        <w:rPr>
          <w:rFonts w:ascii="Arial" w:eastAsia="Times New Roman" w:hAnsi="Arial" w:cs="Times New Roman"/>
          <w:snapToGrid w:val="0"/>
          <w:sz w:val="24"/>
          <w:szCs w:val="20"/>
        </w:rPr>
        <w:t>from the previous time point.</w:t>
      </w:r>
      <w:r w:rsidR="00C1403F">
        <w:rPr>
          <w:rFonts w:ascii="Arial" w:eastAsia="Times New Roman" w:hAnsi="Arial" w:cs="Times New Roman"/>
          <w:snapToGrid w:val="0"/>
          <w:sz w:val="24"/>
          <w:szCs w:val="20"/>
        </w:rPr>
        <w:t xml:space="preserve"> The CAA data is </w:t>
      </w:r>
      <w:r w:rsidR="00662774">
        <w:rPr>
          <w:rFonts w:ascii="Arial" w:eastAsia="Times New Roman" w:hAnsi="Arial" w:cs="Times New Roman"/>
          <w:snapToGrid w:val="0"/>
          <w:sz w:val="24"/>
          <w:szCs w:val="20"/>
        </w:rPr>
        <w:t xml:space="preserve">only available by airport and in a few cases (primarily Gatwick) both LCCs and Network carriers operated from the same airport in which case </w:t>
      </w:r>
      <w:r w:rsidR="00D6671D">
        <w:rPr>
          <w:rFonts w:ascii="Arial" w:eastAsia="Times New Roman" w:hAnsi="Arial" w:cs="Times New Roman"/>
          <w:snapToGrid w:val="0"/>
          <w:sz w:val="24"/>
          <w:szCs w:val="20"/>
        </w:rPr>
        <w:t xml:space="preserve">the </w:t>
      </w:r>
      <w:r w:rsidR="005B2558">
        <w:rPr>
          <w:rFonts w:ascii="Arial" w:eastAsia="Times New Roman" w:hAnsi="Arial" w:cs="Times New Roman"/>
          <w:snapToGrid w:val="0"/>
          <w:sz w:val="24"/>
          <w:szCs w:val="20"/>
        </w:rPr>
        <w:t xml:space="preserve">traffic </w:t>
      </w:r>
      <w:r w:rsidR="00D6671D">
        <w:rPr>
          <w:rFonts w:ascii="Arial" w:eastAsia="Times New Roman" w:hAnsi="Arial" w:cs="Times New Roman"/>
          <w:snapToGrid w:val="0"/>
          <w:sz w:val="24"/>
          <w:szCs w:val="20"/>
        </w:rPr>
        <w:t xml:space="preserve">allocation </w:t>
      </w:r>
      <w:r w:rsidR="005B2558">
        <w:rPr>
          <w:rFonts w:ascii="Arial" w:eastAsia="Times New Roman" w:hAnsi="Arial" w:cs="Times New Roman"/>
          <w:snapToGrid w:val="0"/>
          <w:sz w:val="24"/>
          <w:szCs w:val="20"/>
        </w:rPr>
        <w:t xml:space="preserve">has been </w:t>
      </w:r>
      <w:r w:rsidR="00D6671D">
        <w:rPr>
          <w:rFonts w:ascii="Arial" w:eastAsia="Times New Roman" w:hAnsi="Arial" w:cs="Times New Roman"/>
          <w:snapToGrid w:val="0"/>
          <w:sz w:val="24"/>
          <w:szCs w:val="20"/>
        </w:rPr>
        <w:t>estimate</w:t>
      </w:r>
      <w:r w:rsidR="005B2558">
        <w:rPr>
          <w:rFonts w:ascii="Arial" w:eastAsia="Times New Roman" w:hAnsi="Arial" w:cs="Times New Roman"/>
          <w:snapToGrid w:val="0"/>
          <w:sz w:val="24"/>
          <w:szCs w:val="20"/>
        </w:rPr>
        <w:t xml:space="preserve">d </w:t>
      </w:r>
      <w:proofErr w:type="gramStart"/>
      <w:r w:rsidR="005B2558">
        <w:rPr>
          <w:rFonts w:ascii="Arial" w:eastAsia="Times New Roman" w:hAnsi="Arial" w:cs="Times New Roman"/>
          <w:snapToGrid w:val="0"/>
          <w:sz w:val="24"/>
          <w:szCs w:val="20"/>
        </w:rPr>
        <w:t>on the basis of</w:t>
      </w:r>
      <w:proofErr w:type="gramEnd"/>
      <w:r w:rsidR="005B2558">
        <w:rPr>
          <w:rFonts w:ascii="Arial" w:eastAsia="Times New Roman" w:hAnsi="Arial" w:cs="Times New Roman"/>
          <w:snapToGrid w:val="0"/>
          <w:sz w:val="24"/>
          <w:szCs w:val="20"/>
        </w:rPr>
        <w:t xml:space="preserve"> seat capacity and average load factors.</w:t>
      </w:r>
      <w:r w:rsidR="00662774">
        <w:rPr>
          <w:rFonts w:ascii="Arial" w:eastAsia="Times New Roman" w:hAnsi="Arial" w:cs="Times New Roman"/>
          <w:snapToGrid w:val="0"/>
          <w:sz w:val="24"/>
          <w:szCs w:val="20"/>
        </w:rPr>
        <w:t xml:space="preserve"> </w:t>
      </w:r>
    </w:p>
    <w:p w14:paraId="1A0F93B6" w14:textId="77777777" w:rsidR="00E97FF0" w:rsidRDefault="00E97FF0" w:rsidP="004C5B59">
      <w:pPr>
        <w:widowControl w:val="0"/>
        <w:spacing w:after="0" w:line="240" w:lineRule="auto"/>
        <w:jc w:val="both"/>
        <w:rPr>
          <w:rFonts w:ascii="Arial" w:eastAsia="Times New Roman" w:hAnsi="Arial" w:cs="Times New Roman"/>
          <w:snapToGrid w:val="0"/>
          <w:sz w:val="24"/>
          <w:szCs w:val="20"/>
        </w:rPr>
      </w:pPr>
    </w:p>
    <w:p w14:paraId="0BA26A69" w14:textId="373FA83E" w:rsidR="00E97FF0" w:rsidRDefault="00E97FF0" w:rsidP="004C5B59">
      <w:pPr>
        <w:widowControl w:val="0"/>
        <w:spacing w:after="0" w:line="240" w:lineRule="auto"/>
        <w:jc w:val="both"/>
        <w:rPr>
          <w:rFonts w:ascii="Arial" w:eastAsia="Times New Roman" w:hAnsi="Arial" w:cs="Times New Roman"/>
          <w:snapToGrid w:val="0"/>
          <w:sz w:val="24"/>
          <w:szCs w:val="20"/>
        </w:rPr>
      </w:pPr>
      <w:r>
        <w:rPr>
          <w:rFonts w:ascii="Arial" w:eastAsia="Times New Roman" w:hAnsi="Arial" w:cs="Times New Roman"/>
          <w:snapToGrid w:val="0"/>
          <w:sz w:val="24"/>
          <w:szCs w:val="20"/>
        </w:rPr>
        <w:t>Table 1</w:t>
      </w:r>
      <w:r w:rsidR="002A318B">
        <w:rPr>
          <w:rFonts w:ascii="Arial" w:eastAsia="Times New Roman" w:hAnsi="Arial" w:cs="Times New Roman"/>
          <w:snapToGrid w:val="0"/>
          <w:sz w:val="24"/>
          <w:szCs w:val="20"/>
        </w:rPr>
        <w:t xml:space="preserve"> examines the routes from London to other major hubs such as Amsterdam, Frankfurt. Zurich and </w:t>
      </w:r>
      <w:r w:rsidR="00C0294B">
        <w:rPr>
          <w:rFonts w:ascii="Arial" w:eastAsia="Times New Roman" w:hAnsi="Arial" w:cs="Times New Roman"/>
          <w:snapToGrid w:val="0"/>
          <w:sz w:val="24"/>
          <w:szCs w:val="20"/>
        </w:rPr>
        <w:t>Copenhagen. This</w:t>
      </w:r>
      <w:r>
        <w:rPr>
          <w:rFonts w:ascii="Arial" w:eastAsia="Times New Roman" w:hAnsi="Arial" w:cs="Times New Roman"/>
          <w:snapToGrid w:val="0"/>
          <w:sz w:val="24"/>
          <w:szCs w:val="20"/>
        </w:rPr>
        <w:t xml:space="preserve"> shows that </w:t>
      </w:r>
      <w:r w:rsidR="00440F2E">
        <w:rPr>
          <w:rFonts w:ascii="Arial" w:eastAsia="Times New Roman" w:hAnsi="Arial" w:cs="Times New Roman"/>
          <w:snapToGrid w:val="0"/>
          <w:sz w:val="24"/>
          <w:szCs w:val="20"/>
        </w:rPr>
        <w:t xml:space="preserve">most of </w:t>
      </w:r>
      <w:r>
        <w:rPr>
          <w:rFonts w:ascii="Arial" w:eastAsia="Times New Roman" w:hAnsi="Arial" w:cs="Times New Roman"/>
          <w:snapToGrid w:val="0"/>
          <w:sz w:val="24"/>
          <w:szCs w:val="20"/>
        </w:rPr>
        <w:t xml:space="preserve">these markets have only enjoyed </w:t>
      </w:r>
      <w:r w:rsidR="00440F2E">
        <w:rPr>
          <w:rFonts w:ascii="Arial" w:eastAsia="Times New Roman" w:hAnsi="Arial" w:cs="Times New Roman"/>
          <w:snapToGrid w:val="0"/>
          <w:sz w:val="24"/>
          <w:szCs w:val="20"/>
        </w:rPr>
        <w:t xml:space="preserve">modest growth over the last 26 years. They were well served in </w:t>
      </w:r>
      <w:proofErr w:type="gramStart"/>
      <w:r w:rsidR="00FB76A2">
        <w:rPr>
          <w:rFonts w:ascii="Arial" w:eastAsia="Times New Roman" w:hAnsi="Arial" w:cs="Times New Roman"/>
          <w:snapToGrid w:val="0"/>
          <w:sz w:val="24"/>
          <w:szCs w:val="20"/>
        </w:rPr>
        <w:t>199</w:t>
      </w:r>
      <w:r w:rsidR="00440F2E">
        <w:rPr>
          <w:rFonts w:ascii="Arial" w:eastAsia="Times New Roman" w:hAnsi="Arial" w:cs="Times New Roman"/>
          <w:snapToGrid w:val="0"/>
          <w:sz w:val="24"/>
          <w:szCs w:val="20"/>
        </w:rPr>
        <w:t>7</w:t>
      </w:r>
      <w:proofErr w:type="gramEnd"/>
      <w:r w:rsidR="00440F2E">
        <w:rPr>
          <w:rFonts w:ascii="Arial" w:eastAsia="Times New Roman" w:hAnsi="Arial" w:cs="Times New Roman"/>
          <w:snapToGrid w:val="0"/>
          <w:sz w:val="24"/>
          <w:szCs w:val="20"/>
        </w:rPr>
        <w:t xml:space="preserve"> and </w:t>
      </w:r>
      <w:r w:rsidR="00FC1D80">
        <w:rPr>
          <w:rFonts w:ascii="Arial" w:eastAsia="Times New Roman" w:hAnsi="Arial" w:cs="Times New Roman"/>
          <w:snapToGrid w:val="0"/>
          <w:sz w:val="24"/>
          <w:szCs w:val="20"/>
        </w:rPr>
        <w:t xml:space="preserve">fares were often already competitive providing less potential stimulus to demand. </w:t>
      </w:r>
      <w:r w:rsidR="00FB76A2">
        <w:rPr>
          <w:rFonts w:ascii="Arial" w:eastAsia="Times New Roman" w:hAnsi="Arial" w:cs="Times New Roman"/>
          <w:snapToGrid w:val="0"/>
          <w:sz w:val="24"/>
          <w:szCs w:val="20"/>
        </w:rPr>
        <w:t>Lisbon and Madrid were clearly immature markets in 1997</w:t>
      </w:r>
      <w:r w:rsidR="001B3B56">
        <w:rPr>
          <w:rFonts w:ascii="Arial" w:eastAsia="Times New Roman" w:hAnsi="Arial" w:cs="Times New Roman"/>
          <w:snapToGrid w:val="0"/>
          <w:sz w:val="24"/>
          <w:szCs w:val="20"/>
        </w:rPr>
        <w:t xml:space="preserve"> and have seen more dramatic growth. </w:t>
      </w:r>
      <w:r w:rsidR="00B17FCD">
        <w:rPr>
          <w:rFonts w:ascii="Arial" w:eastAsia="Times New Roman" w:hAnsi="Arial" w:cs="Times New Roman"/>
          <w:snapToGrid w:val="0"/>
          <w:sz w:val="24"/>
          <w:szCs w:val="20"/>
        </w:rPr>
        <w:t xml:space="preserve">Other more mature or business focused markets like Frankfurt and Amsterdam have hardly grown at all. </w:t>
      </w:r>
      <w:r w:rsidR="009F3BE9">
        <w:rPr>
          <w:rFonts w:ascii="Arial" w:eastAsia="Times New Roman" w:hAnsi="Arial" w:cs="Times New Roman"/>
          <w:snapToGrid w:val="0"/>
          <w:sz w:val="24"/>
          <w:szCs w:val="20"/>
        </w:rPr>
        <w:t xml:space="preserve">Paris has declined due to the acceleration of Eurostar services </w:t>
      </w:r>
      <w:r w:rsidR="00E85FDA">
        <w:rPr>
          <w:rFonts w:ascii="Arial" w:eastAsia="Times New Roman" w:hAnsi="Arial" w:cs="Times New Roman"/>
          <w:snapToGrid w:val="0"/>
          <w:sz w:val="24"/>
          <w:szCs w:val="20"/>
        </w:rPr>
        <w:t xml:space="preserve">with the opening of HS1 </w:t>
      </w:r>
      <w:r w:rsidR="00E72B5B">
        <w:rPr>
          <w:rFonts w:ascii="Arial" w:eastAsia="Times New Roman" w:hAnsi="Arial" w:cs="Times New Roman"/>
          <w:snapToGrid w:val="0"/>
          <w:sz w:val="24"/>
          <w:szCs w:val="20"/>
        </w:rPr>
        <w:t>o</w:t>
      </w:r>
      <w:r w:rsidR="00E85FDA">
        <w:rPr>
          <w:rFonts w:ascii="Arial" w:eastAsia="Times New Roman" w:hAnsi="Arial" w:cs="Times New Roman"/>
          <w:snapToGrid w:val="0"/>
          <w:sz w:val="24"/>
          <w:szCs w:val="20"/>
        </w:rPr>
        <w:t xml:space="preserve">n the UK </w:t>
      </w:r>
      <w:r w:rsidR="00E72B5B">
        <w:rPr>
          <w:rFonts w:ascii="Arial" w:eastAsia="Times New Roman" w:hAnsi="Arial" w:cs="Times New Roman"/>
          <w:snapToGrid w:val="0"/>
          <w:sz w:val="24"/>
          <w:szCs w:val="20"/>
        </w:rPr>
        <w:t xml:space="preserve">side of the channel </w:t>
      </w:r>
      <w:r w:rsidR="00A259D2">
        <w:rPr>
          <w:rFonts w:ascii="Arial" w:eastAsia="Times New Roman" w:hAnsi="Arial" w:cs="Times New Roman"/>
          <w:snapToGrid w:val="0"/>
          <w:sz w:val="24"/>
          <w:szCs w:val="20"/>
        </w:rPr>
        <w:t>in</w:t>
      </w:r>
      <w:r w:rsidR="00E85FDA">
        <w:rPr>
          <w:rFonts w:ascii="Arial" w:eastAsia="Times New Roman" w:hAnsi="Arial" w:cs="Times New Roman"/>
          <w:snapToGrid w:val="0"/>
          <w:sz w:val="24"/>
          <w:szCs w:val="20"/>
        </w:rPr>
        <w:t xml:space="preserve"> </w:t>
      </w:r>
      <w:r w:rsidR="002A4979">
        <w:rPr>
          <w:rFonts w:ascii="Arial" w:eastAsia="Times New Roman" w:hAnsi="Arial" w:cs="Times New Roman"/>
          <w:snapToGrid w:val="0"/>
          <w:sz w:val="24"/>
          <w:szCs w:val="20"/>
        </w:rPr>
        <w:t>200</w:t>
      </w:r>
      <w:r w:rsidR="00E85FDA">
        <w:rPr>
          <w:rFonts w:ascii="Arial" w:eastAsia="Times New Roman" w:hAnsi="Arial" w:cs="Times New Roman"/>
          <w:snapToGrid w:val="0"/>
          <w:sz w:val="24"/>
          <w:szCs w:val="20"/>
        </w:rPr>
        <w:t>7.</w:t>
      </w:r>
      <w:r w:rsidR="00FC1D80">
        <w:rPr>
          <w:rFonts w:ascii="Arial" w:eastAsia="Times New Roman" w:hAnsi="Arial" w:cs="Times New Roman"/>
          <w:snapToGrid w:val="0"/>
          <w:sz w:val="24"/>
          <w:szCs w:val="20"/>
        </w:rPr>
        <w:t xml:space="preserve"> </w:t>
      </w:r>
      <w:r w:rsidR="00C6454C">
        <w:rPr>
          <w:rFonts w:ascii="Arial" w:eastAsia="Times New Roman" w:hAnsi="Arial" w:cs="Times New Roman"/>
          <w:snapToGrid w:val="0"/>
          <w:sz w:val="24"/>
          <w:szCs w:val="20"/>
        </w:rPr>
        <w:t xml:space="preserve">Most of these </w:t>
      </w:r>
      <w:r w:rsidR="00570ABD">
        <w:rPr>
          <w:rFonts w:ascii="Arial" w:eastAsia="Times New Roman" w:hAnsi="Arial" w:cs="Times New Roman"/>
          <w:snapToGrid w:val="0"/>
          <w:sz w:val="24"/>
          <w:szCs w:val="20"/>
        </w:rPr>
        <w:t>routes have failed to regain their 2017 traffic levels in 2023.</w:t>
      </w:r>
    </w:p>
    <w:p w14:paraId="661AA32F" w14:textId="59F7F276" w:rsidR="00183ACE" w:rsidRDefault="00183ACE" w:rsidP="004C5B59">
      <w:pPr>
        <w:widowControl w:val="0"/>
        <w:spacing w:after="0" w:line="240" w:lineRule="auto"/>
        <w:jc w:val="both"/>
        <w:rPr>
          <w:rFonts w:ascii="Arial" w:eastAsia="Times New Roman" w:hAnsi="Arial" w:cs="Times New Roman"/>
          <w:snapToGrid w:val="0"/>
          <w:sz w:val="24"/>
          <w:szCs w:val="20"/>
        </w:rPr>
      </w:pPr>
    </w:p>
    <w:p w14:paraId="62CCC687" w14:textId="75995B10" w:rsidR="00FD4F4E" w:rsidRDefault="00183ACE" w:rsidP="00FD4F4E">
      <w:pPr>
        <w:jc w:val="both"/>
        <w:rPr>
          <w:rFonts w:ascii="Arial" w:eastAsia="Times New Roman" w:hAnsi="Arial" w:cs="Times New Roman"/>
          <w:snapToGrid w:val="0"/>
          <w:sz w:val="24"/>
          <w:szCs w:val="20"/>
        </w:rPr>
      </w:pPr>
      <w:r>
        <w:rPr>
          <w:rFonts w:ascii="Arial" w:eastAsia="Times New Roman" w:hAnsi="Arial" w:cs="Times New Roman"/>
          <w:snapToGrid w:val="0"/>
          <w:sz w:val="24"/>
          <w:szCs w:val="20"/>
        </w:rPr>
        <w:t>T</w:t>
      </w:r>
      <w:r w:rsidRPr="00183ACE">
        <w:rPr>
          <w:rFonts w:ascii="Arial" w:eastAsia="Times New Roman" w:hAnsi="Arial" w:cs="Times New Roman"/>
          <w:snapToGrid w:val="0"/>
          <w:sz w:val="24"/>
          <w:szCs w:val="20"/>
        </w:rPr>
        <w:t xml:space="preserve">he market share of low-cost airlines on routes from London to major hub airports is generally in the </w:t>
      </w:r>
      <w:r w:rsidR="00F251B9">
        <w:rPr>
          <w:rFonts w:ascii="Arial" w:eastAsia="Times New Roman" w:hAnsi="Arial" w:cs="Times New Roman"/>
          <w:snapToGrid w:val="0"/>
          <w:sz w:val="24"/>
          <w:szCs w:val="20"/>
        </w:rPr>
        <w:t>3</w:t>
      </w:r>
      <w:r w:rsidRPr="00183ACE">
        <w:rPr>
          <w:rFonts w:ascii="Arial" w:eastAsia="Times New Roman" w:hAnsi="Arial" w:cs="Times New Roman"/>
          <w:snapToGrid w:val="0"/>
          <w:sz w:val="24"/>
          <w:szCs w:val="20"/>
        </w:rPr>
        <w:t>0-40% range</w:t>
      </w:r>
      <w:r w:rsidR="006F651C">
        <w:rPr>
          <w:rFonts w:ascii="Arial" w:eastAsia="Times New Roman" w:hAnsi="Arial" w:cs="Times New Roman"/>
          <w:snapToGrid w:val="0"/>
          <w:sz w:val="24"/>
          <w:szCs w:val="20"/>
        </w:rPr>
        <w:t xml:space="preserve"> (in Table 1 they are ranked by LCC market share in 2023)</w:t>
      </w:r>
      <w:r w:rsidRPr="00183ACE">
        <w:rPr>
          <w:rFonts w:ascii="Arial" w:eastAsia="Times New Roman" w:hAnsi="Arial" w:cs="Times New Roman"/>
          <w:snapToGrid w:val="0"/>
          <w:sz w:val="24"/>
          <w:szCs w:val="20"/>
        </w:rPr>
        <w:t xml:space="preserve">. These are still dominated by British Airways and the foreign hub carrier. The low-cost share of local traffic (excluding hub connections) will be rather </w:t>
      </w:r>
      <w:proofErr w:type="gramStart"/>
      <w:r w:rsidRPr="00183ACE">
        <w:rPr>
          <w:rFonts w:ascii="Arial" w:eastAsia="Times New Roman" w:hAnsi="Arial" w:cs="Times New Roman"/>
          <w:snapToGrid w:val="0"/>
          <w:sz w:val="24"/>
          <w:szCs w:val="20"/>
        </w:rPr>
        <w:t>higher</w:t>
      </w:r>
      <w:proofErr w:type="gramEnd"/>
      <w:r w:rsidRPr="00183ACE">
        <w:rPr>
          <w:rFonts w:ascii="Arial" w:eastAsia="Times New Roman" w:hAnsi="Arial" w:cs="Times New Roman"/>
          <w:snapToGrid w:val="0"/>
          <w:sz w:val="24"/>
          <w:szCs w:val="20"/>
        </w:rPr>
        <w:t xml:space="preserve"> however. A number of routes saw LCC market share decline between 2007 and 2012 when fuel prices were </w:t>
      </w:r>
      <w:proofErr w:type="gramStart"/>
      <w:r w:rsidRPr="00183ACE">
        <w:rPr>
          <w:rFonts w:ascii="Arial" w:eastAsia="Times New Roman" w:hAnsi="Arial" w:cs="Times New Roman"/>
          <w:snapToGrid w:val="0"/>
          <w:sz w:val="24"/>
          <w:szCs w:val="20"/>
        </w:rPr>
        <w:t>high</w:t>
      </w:r>
      <w:proofErr w:type="gramEnd"/>
      <w:r w:rsidRPr="00183ACE">
        <w:rPr>
          <w:rFonts w:ascii="Arial" w:eastAsia="Times New Roman" w:hAnsi="Arial" w:cs="Times New Roman"/>
          <w:snapToGrid w:val="0"/>
          <w:sz w:val="24"/>
          <w:szCs w:val="20"/>
        </w:rPr>
        <w:t xml:space="preserve"> but most gr</w:t>
      </w:r>
      <w:r w:rsidR="00DA40A2">
        <w:rPr>
          <w:rFonts w:ascii="Arial" w:eastAsia="Times New Roman" w:hAnsi="Arial" w:cs="Times New Roman"/>
          <w:snapToGrid w:val="0"/>
          <w:sz w:val="24"/>
          <w:szCs w:val="20"/>
        </w:rPr>
        <w:t>ew</w:t>
      </w:r>
      <w:r w:rsidRPr="00183ACE">
        <w:rPr>
          <w:rFonts w:ascii="Arial" w:eastAsia="Times New Roman" w:hAnsi="Arial" w:cs="Times New Roman"/>
          <w:snapToGrid w:val="0"/>
          <w:sz w:val="24"/>
          <w:szCs w:val="20"/>
        </w:rPr>
        <w:t xml:space="preserve"> again by 2017. </w:t>
      </w:r>
      <w:r w:rsidR="001C5721">
        <w:rPr>
          <w:rFonts w:ascii="Arial" w:eastAsia="Times New Roman" w:hAnsi="Arial" w:cs="Times New Roman"/>
          <w:snapToGrid w:val="0"/>
          <w:sz w:val="24"/>
          <w:szCs w:val="20"/>
        </w:rPr>
        <w:t xml:space="preserve">Since </w:t>
      </w:r>
      <w:proofErr w:type="gramStart"/>
      <w:r w:rsidR="001C5721">
        <w:rPr>
          <w:rFonts w:ascii="Arial" w:eastAsia="Times New Roman" w:hAnsi="Arial" w:cs="Times New Roman"/>
          <w:snapToGrid w:val="0"/>
          <w:sz w:val="24"/>
          <w:szCs w:val="20"/>
        </w:rPr>
        <w:t>then</w:t>
      </w:r>
      <w:proofErr w:type="gramEnd"/>
      <w:r w:rsidR="001C5721">
        <w:rPr>
          <w:rFonts w:ascii="Arial" w:eastAsia="Times New Roman" w:hAnsi="Arial" w:cs="Times New Roman"/>
          <w:snapToGrid w:val="0"/>
          <w:sz w:val="24"/>
          <w:szCs w:val="20"/>
        </w:rPr>
        <w:t xml:space="preserve"> however, LCC </w:t>
      </w:r>
      <w:r w:rsidR="00B40C91">
        <w:rPr>
          <w:rFonts w:ascii="Arial" w:eastAsia="Times New Roman" w:hAnsi="Arial" w:cs="Times New Roman"/>
          <w:snapToGrid w:val="0"/>
          <w:sz w:val="24"/>
          <w:szCs w:val="20"/>
        </w:rPr>
        <w:t>penetration has flattened out with the</w:t>
      </w:r>
      <w:r w:rsidR="00A80F86">
        <w:rPr>
          <w:rFonts w:ascii="Arial" w:eastAsia="Times New Roman" w:hAnsi="Arial" w:cs="Times New Roman"/>
          <w:snapToGrid w:val="0"/>
          <w:sz w:val="24"/>
          <w:szCs w:val="20"/>
        </w:rPr>
        <w:t>ir</w:t>
      </w:r>
      <w:r w:rsidR="00B40C91">
        <w:rPr>
          <w:rFonts w:ascii="Arial" w:eastAsia="Times New Roman" w:hAnsi="Arial" w:cs="Times New Roman"/>
          <w:snapToGrid w:val="0"/>
          <w:sz w:val="24"/>
          <w:szCs w:val="20"/>
        </w:rPr>
        <w:t xml:space="preserve"> average market share unchanged at 36% since 2017. </w:t>
      </w:r>
      <w:r w:rsidR="008530B6">
        <w:rPr>
          <w:rFonts w:ascii="Arial" w:eastAsia="Times New Roman" w:hAnsi="Arial" w:cs="Times New Roman"/>
          <w:snapToGrid w:val="0"/>
          <w:sz w:val="24"/>
          <w:szCs w:val="20"/>
        </w:rPr>
        <w:t xml:space="preserve">Rome is an unusual case due to the withdrawal of Alitalia who sold their slots at Heathrow. </w:t>
      </w:r>
      <w:r w:rsidR="001B1AC3">
        <w:rPr>
          <w:rFonts w:ascii="Arial" w:eastAsia="Times New Roman" w:hAnsi="Arial" w:cs="Times New Roman"/>
          <w:snapToGrid w:val="0"/>
          <w:sz w:val="24"/>
          <w:szCs w:val="20"/>
        </w:rPr>
        <w:t>IT</w:t>
      </w:r>
      <w:r w:rsidR="00556277">
        <w:rPr>
          <w:rFonts w:ascii="Arial" w:eastAsia="Times New Roman" w:hAnsi="Arial" w:cs="Times New Roman"/>
          <w:snapToGrid w:val="0"/>
          <w:sz w:val="24"/>
          <w:szCs w:val="20"/>
        </w:rPr>
        <w:t>A</w:t>
      </w:r>
      <w:r w:rsidR="001B1AC3">
        <w:rPr>
          <w:rFonts w:ascii="Arial" w:eastAsia="Times New Roman" w:hAnsi="Arial" w:cs="Times New Roman"/>
          <w:snapToGrid w:val="0"/>
          <w:sz w:val="24"/>
          <w:szCs w:val="20"/>
        </w:rPr>
        <w:t>, as their successor,</w:t>
      </w:r>
      <w:r w:rsidR="00556277">
        <w:rPr>
          <w:rFonts w:ascii="Arial" w:eastAsia="Times New Roman" w:hAnsi="Arial" w:cs="Times New Roman"/>
          <w:snapToGrid w:val="0"/>
          <w:sz w:val="24"/>
          <w:szCs w:val="20"/>
        </w:rPr>
        <w:t xml:space="preserve"> now operates just 2 flights per day to London City.</w:t>
      </w:r>
      <w:r w:rsidR="004F619D">
        <w:rPr>
          <w:rFonts w:ascii="Arial" w:eastAsia="Times New Roman" w:hAnsi="Arial" w:cs="Times New Roman"/>
          <w:snapToGrid w:val="0"/>
          <w:sz w:val="24"/>
          <w:szCs w:val="20"/>
        </w:rPr>
        <w:t xml:space="preserve"> On most of the other routes the LCC share is declining, </w:t>
      </w:r>
      <w:r w:rsidR="002B3382">
        <w:rPr>
          <w:rFonts w:ascii="Arial" w:eastAsia="Times New Roman" w:hAnsi="Arial" w:cs="Times New Roman"/>
          <w:snapToGrid w:val="0"/>
          <w:sz w:val="24"/>
          <w:szCs w:val="20"/>
        </w:rPr>
        <w:t xml:space="preserve">which is partly due to the withdrawal of </w:t>
      </w:r>
      <w:r w:rsidR="0030109F">
        <w:rPr>
          <w:rFonts w:ascii="Arial" w:eastAsia="Times New Roman" w:hAnsi="Arial" w:cs="Times New Roman"/>
          <w:snapToGrid w:val="0"/>
          <w:sz w:val="24"/>
          <w:szCs w:val="20"/>
        </w:rPr>
        <w:t xml:space="preserve">Vueling on Amsterdam and Eurowings on Munich. </w:t>
      </w:r>
      <w:r w:rsidR="00811CBA">
        <w:rPr>
          <w:rFonts w:ascii="Arial" w:eastAsia="Times New Roman" w:hAnsi="Arial" w:cs="Times New Roman"/>
          <w:snapToGrid w:val="0"/>
          <w:sz w:val="24"/>
          <w:szCs w:val="20"/>
        </w:rPr>
        <w:t xml:space="preserve">The network carriers are in a relatively stronger position when operating from their hub airport </w:t>
      </w:r>
      <w:r w:rsidR="00982003">
        <w:rPr>
          <w:rFonts w:ascii="Arial" w:eastAsia="Times New Roman" w:hAnsi="Arial" w:cs="Times New Roman"/>
          <w:snapToGrid w:val="0"/>
          <w:sz w:val="24"/>
          <w:szCs w:val="20"/>
        </w:rPr>
        <w:t>as they have the feeder traffic to draw upon which means they can compete more aggressively on frequency and price in the local market too.</w:t>
      </w:r>
    </w:p>
    <w:p w14:paraId="1747698E" w14:textId="77777777" w:rsidR="00FD4F4E" w:rsidRDefault="00FD4F4E">
      <w:pPr>
        <w:rPr>
          <w:rFonts w:ascii="Arial" w:eastAsia="Times New Roman" w:hAnsi="Arial" w:cs="Times New Roman"/>
          <w:snapToGrid w:val="0"/>
          <w:sz w:val="24"/>
          <w:szCs w:val="20"/>
        </w:rPr>
      </w:pPr>
      <w:r>
        <w:rPr>
          <w:rFonts w:ascii="Arial" w:eastAsia="Times New Roman" w:hAnsi="Arial" w:cs="Times New Roman"/>
          <w:snapToGrid w:val="0"/>
          <w:sz w:val="24"/>
          <w:szCs w:val="20"/>
        </w:rPr>
        <w:br w:type="page"/>
      </w:r>
    </w:p>
    <w:p w14:paraId="5B009FAF" w14:textId="16655535" w:rsidR="003B6299" w:rsidRPr="00E2540C" w:rsidRDefault="009F412F" w:rsidP="004C5B59">
      <w:pPr>
        <w:widowControl w:val="0"/>
        <w:spacing w:after="0" w:line="240" w:lineRule="auto"/>
        <w:jc w:val="both"/>
        <w:rPr>
          <w:rFonts w:ascii="Arial" w:eastAsia="Times New Roman" w:hAnsi="Arial" w:cs="Times New Roman"/>
          <w:b/>
          <w:bCs/>
          <w:snapToGrid w:val="0"/>
          <w:sz w:val="24"/>
          <w:szCs w:val="20"/>
        </w:rPr>
      </w:pPr>
      <w:r w:rsidRPr="00E2540C">
        <w:rPr>
          <w:rFonts w:ascii="Arial" w:eastAsia="Times New Roman" w:hAnsi="Arial" w:cs="Times New Roman"/>
          <w:b/>
          <w:bCs/>
          <w:snapToGrid w:val="0"/>
          <w:sz w:val="24"/>
          <w:szCs w:val="20"/>
        </w:rPr>
        <w:lastRenderedPageBreak/>
        <w:t>Table 1: Traffic growth and low-cost market share - routes from London to major hub cities</w:t>
      </w:r>
    </w:p>
    <w:p w14:paraId="09ADBBEE" w14:textId="77777777" w:rsidR="00AA6C11" w:rsidRDefault="00AA6C11" w:rsidP="004C5B59">
      <w:pPr>
        <w:widowControl w:val="0"/>
        <w:spacing w:after="0" w:line="240" w:lineRule="auto"/>
        <w:jc w:val="both"/>
        <w:rPr>
          <w:rFonts w:ascii="Arial" w:eastAsia="Times New Roman" w:hAnsi="Arial" w:cs="Times New Roman"/>
          <w:snapToGrid w:val="0"/>
          <w:sz w:val="24"/>
          <w:szCs w:val="20"/>
        </w:rPr>
      </w:pPr>
    </w:p>
    <w:p w14:paraId="0966979E" w14:textId="3E457054" w:rsidR="00AA6C11" w:rsidRPr="004C5B59" w:rsidRDefault="00AA6C11" w:rsidP="004C5B59">
      <w:pPr>
        <w:widowControl w:val="0"/>
        <w:spacing w:after="0" w:line="240" w:lineRule="auto"/>
        <w:jc w:val="both"/>
        <w:rPr>
          <w:rFonts w:ascii="Arial" w:eastAsia="Times New Roman" w:hAnsi="Arial" w:cs="Times New Roman"/>
          <w:snapToGrid w:val="0"/>
          <w:sz w:val="24"/>
          <w:szCs w:val="20"/>
        </w:rPr>
      </w:pPr>
      <w:r>
        <w:rPr>
          <w:rFonts w:ascii="Arial" w:eastAsia="Times New Roman" w:hAnsi="Arial" w:cs="Times New Roman"/>
          <w:noProof/>
          <w:snapToGrid w:val="0"/>
          <w:sz w:val="24"/>
          <w:szCs w:val="20"/>
        </w:rPr>
        <w:drawing>
          <wp:inline distT="0" distB="0" distL="0" distR="0" wp14:anchorId="7DEFD6F2" wp14:editId="27AB422C">
            <wp:extent cx="5685155" cy="2765267"/>
            <wp:effectExtent l="0" t="0" r="0" b="0"/>
            <wp:docPr id="10529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0157" cy="2782292"/>
                    </a:xfrm>
                    <a:prstGeom prst="rect">
                      <a:avLst/>
                    </a:prstGeom>
                    <a:noFill/>
                  </pic:spPr>
                </pic:pic>
              </a:graphicData>
            </a:graphic>
          </wp:inline>
        </w:drawing>
      </w:r>
    </w:p>
    <w:p w14:paraId="37391ABD" w14:textId="77777777" w:rsidR="000A563A" w:rsidRPr="000A563A" w:rsidRDefault="000A563A" w:rsidP="000A563A">
      <w:pPr>
        <w:widowControl w:val="0"/>
        <w:spacing w:after="0" w:line="240" w:lineRule="auto"/>
        <w:jc w:val="both"/>
        <w:rPr>
          <w:rFonts w:ascii="Arial" w:eastAsia="Times New Roman" w:hAnsi="Arial" w:cs="Times New Roman"/>
          <w:snapToGrid w:val="0"/>
          <w:sz w:val="24"/>
          <w:szCs w:val="20"/>
        </w:rPr>
      </w:pPr>
      <w:r w:rsidRPr="000A563A">
        <w:rPr>
          <w:rFonts w:ascii="Arial" w:eastAsia="Times New Roman" w:hAnsi="Arial" w:cs="Times New Roman"/>
          <w:snapToGrid w:val="0"/>
          <w:sz w:val="24"/>
          <w:szCs w:val="20"/>
        </w:rPr>
        <w:t>* Estimated   Figures include secondary airports</w:t>
      </w:r>
    </w:p>
    <w:p w14:paraId="24C3A53F" w14:textId="77777777" w:rsidR="000A563A" w:rsidRPr="000A563A" w:rsidRDefault="000A563A" w:rsidP="000A563A">
      <w:pPr>
        <w:widowControl w:val="0"/>
        <w:spacing w:after="0" w:line="240" w:lineRule="auto"/>
        <w:jc w:val="both"/>
        <w:rPr>
          <w:rFonts w:ascii="Arial" w:eastAsia="Times New Roman" w:hAnsi="Arial" w:cs="Times New Roman"/>
          <w:snapToGrid w:val="0"/>
          <w:sz w:val="24"/>
          <w:szCs w:val="20"/>
        </w:rPr>
      </w:pPr>
      <w:r w:rsidRPr="000A563A">
        <w:rPr>
          <w:rFonts w:ascii="Arial" w:eastAsia="Times New Roman" w:hAnsi="Arial" w:cs="Times New Roman"/>
          <w:snapToGrid w:val="0"/>
          <w:sz w:val="24"/>
          <w:szCs w:val="20"/>
        </w:rPr>
        <w:t>FR-Ryanair, U2-easyJet, D8-Norwegian, VY-Vueling, W6-Wizz, EW-Eurowings,</w:t>
      </w:r>
    </w:p>
    <w:p w14:paraId="00A71A89" w14:textId="77777777" w:rsidR="000A563A" w:rsidRPr="000A563A" w:rsidRDefault="000A563A" w:rsidP="000A563A">
      <w:pPr>
        <w:widowControl w:val="0"/>
        <w:spacing w:after="0" w:line="240" w:lineRule="auto"/>
        <w:jc w:val="both"/>
        <w:rPr>
          <w:rFonts w:ascii="Arial" w:eastAsia="Times New Roman" w:hAnsi="Arial" w:cs="Times New Roman"/>
          <w:snapToGrid w:val="0"/>
          <w:sz w:val="24"/>
          <w:szCs w:val="20"/>
        </w:rPr>
      </w:pPr>
      <w:r w:rsidRPr="000A563A">
        <w:rPr>
          <w:rFonts w:ascii="Arial" w:eastAsia="Times New Roman" w:hAnsi="Arial" w:cs="Times New Roman"/>
          <w:snapToGrid w:val="0"/>
          <w:sz w:val="24"/>
          <w:szCs w:val="20"/>
        </w:rPr>
        <w:t>LS-Jet2 (includes subsidiaries) Source: Compiled from CAA Statistics and OAG</w:t>
      </w:r>
    </w:p>
    <w:p w14:paraId="7E380B9B" w14:textId="77777777" w:rsidR="00E2540C" w:rsidRDefault="00E2540C" w:rsidP="004C5B59">
      <w:pPr>
        <w:widowControl w:val="0"/>
        <w:spacing w:after="0" w:line="240" w:lineRule="auto"/>
        <w:jc w:val="both"/>
        <w:rPr>
          <w:rFonts w:ascii="Arial" w:eastAsia="Times New Roman" w:hAnsi="Arial" w:cs="Times New Roman"/>
          <w:snapToGrid w:val="0"/>
          <w:sz w:val="24"/>
          <w:szCs w:val="20"/>
        </w:rPr>
      </w:pPr>
    </w:p>
    <w:p w14:paraId="05CAD0A7" w14:textId="49446399" w:rsidR="004C5B59" w:rsidRPr="004C5B59" w:rsidRDefault="002F2C6B" w:rsidP="004C5B59">
      <w:pPr>
        <w:widowControl w:val="0"/>
        <w:spacing w:after="0" w:line="240" w:lineRule="auto"/>
        <w:jc w:val="both"/>
        <w:rPr>
          <w:rFonts w:ascii="Arial" w:eastAsia="Times New Roman" w:hAnsi="Arial" w:cs="Times New Roman"/>
          <w:snapToGrid w:val="0"/>
          <w:sz w:val="24"/>
          <w:szCs w:val="20"/>
        </w:rPr>
      </w:pPr>
      <w:r>
        <w:rPr>
          <w:rFonts w:ascii="Arial" w:eastAsia="Times New Roman" w:hAnsi="Arial" w:cs="Times New Roman"/>
          <w:snapToGrid w:val="0"/>
          <w:sz w:val="24"/>
          <w:szCs w:val="20"/>
        </w:rPr>
        <w:t xml:space="preserve">Table 2 shows </w:t>
      </w:r>
      <w:r w:rsidR="00CD2B2D">
        <w:rPr>
          <w:rFonts w:ascii="Arial" w:eastAsia="Times New Roman" w:hAnsi="Arial" w:cs="Times New Roman"/>
          <w:snapToGrid w:val="0"/>
          <w:sz w:val="24"/>
          <w:szCs w:val="20"/>
        </w:rPr>
        <w:t xml:space="preserve">the </w:t>
      </w:r>
      <w:r w:rsidR="004C5B59" w:rsidRPr="004C5B59">
        <w:rPr>
          <w:rFonts w:ascii="Arial" w:eastAsia="Times New Roman" w:hAnsi="Arial" w:cs="Times New Roman"/>
          <w:snapToGrid w:val="0"/>
          <w:sz w:val="24"/>
          <w:szCs w:val="20"/>
        </w:rPr>
        <w:t>routes to other major airports from London where traffic</w:t>
      </w:r>
      <w:r w:rsidR="00B717D8">
        <w:rPr>
          <w:rFonts w:ascii="Arial" w:eastAsia="Times New Roman" w:hAnsi="Arial" w:cs="Times New Roman"/>
          <w:snapToGrid w:val="0"/>
          <w:sz w:val="24"/>
          <w:szCs w:val="20"/>
        </w:rPr>
        <w:t xml:space="preserve"> </w:t>
      </w:r>
      <w:r w:rsidR="004C5B59" w:rsidRPr="004C5B59">
        <w:rPr>
          <w:rFonts w:ascii="Arial" w:eastAsia="Times New Roman" w:hAnsi="Arial" w:cs="Times New Roman"/>
          <w:snapToGrid w:val="0"/>
          <w:sz w:val="24"/>
          <w:szCs w:val="20"/>
        </w:rPr>
        <w:t>exceed</w:t>
      </w:r>
      <w:r w:rsidR="00B717D8">
        <w:rPr>
          <w:rFonts w:ascii="Arial" w:eastAsia="Times New Roman" w:hAnsi="Arial" w:cs="Times New Roman"/>
          <w:snapToGrid w:val="0"/>
          <w:sz w:val="24"/>
          <w:szCs w:val="20"/>
        </w:rPr>
        <w:t>s</w:t>
      </w:r>
      <w:r w:rsidR="004C5B59" w:rsidRPr="004C5B59">
        <w:rPr>
          <w:rFonts w:ascii="Arial" w:eastAsia="Times New Roman" w:hAnsi="Arial" w:cs="Times New Roman"/>
          <w:snapToGrid w:val="0"/>
          <w:sz w:val="24"/>
          <w:szCs w:val="20"/>
        </w:rPr>
        <w:t xml:space="preserve"> 1 million passengers per year</w:t>
      </w:r>
      <w:r w:rsidR="001943BE">
        <w:rPr>
          <w:rFonts w:ascii="Arial" w:eastAsia="Times New Roman" w:hAnsi="Arial" w:cs="Times New Roman"/>
          <w:snapToGrid w:val="0"/>
          <w:sz w:val="24"/>
          <w:szCs w:val="20"/>
        </w:rPr>
        <w:t xml:space="preserve"> – th</w:t>
      </w:r>
      <w:r w:rsidR="00C43EDA">
        <w:rPr>
          <w:rFonts w:ascii="Arial" w:eastAsia="Times New Roman" w:hAnsi="Arial" w:cs="Times New Roman"/>
          <w:snapToGrid w:val="0"/>
          <w:sz w:val="24"/>
          <w:szCs w:val="20"/>
        </w:rPr>
        <w:t>ey</w:t>
      </w:r>
      <w:r w:rsidR="001943BE">
        <w:rPr>
          <w:rFonts w:ascii="Arial" w:eastAsia="Times New Roman" w:hAnsi="Arial" w:cs="Times New Roman"/>
          <w:snapToGrid w:val="0"/>
          <w:sz w:val="24"/>
          <w:szCs w:val="20"/>
        </w:rPr>
        <w:t xml:space="preserve"> are not major hubs </w:t>
      </w:r>
      <w:r w:rsidR="00553BF0">
        <w:rPr>
          <w:rFonts w:ascii="Arial" w:eastAsia="Times New Roman" w:hAnsi="Arial" w:cs="Times New Roman"/>
          <w:snapToGrid w:val="0"/>
          <w:sz w:val="24"/>
          <w:szCs w:val="20"/>
        </w:rPr>
        <w:t xml:space="preserve">for the network </w:t>
      </w:r>
      <w:proofErr w:type="gramStart"/>
      <w:r w:rsidR="00553BF0">
        <w:rPr>
          <w:rFonts w:ascii="Arial" w:eastAsia="Times New Roman" w:hAnsi="Arial" w:cs="Times New Roman"/>
          <w:snapToGrid w:val="0"/>
          <w:sz w:val="24"/>
          <w:szCs w:val="20"/>
        </w:rPr>
        <w:t>carriers</w:t>
      </w:r>
      <w:proofErr w:type="gramEnd"/>
      <w:r w:rsidR="00553BF0">
        <w:rPr>
          <w:rFonts w:ascii="Arial" w:eastAsia="Times New Roman" w:hAnsi="Arial" w:cs="Times New Roman"/>
          <w:snapToGrid w:val="0"/>
          <w:sz w:val="24"/>
          <w:szCs w:val="20"/>
        </w:rPr>
        <w:t xml:space="preserve"> </w:t>
      </w:r>
      <w:r w:rsidR="001943BE">
        <w:rPr>
          <w:rFonts w:ascii="Arial" w:eastAsia="Times New Roman" w:hAnsi="Arial" w:cs="Times New Roman"/>
          <w:snapToGrid w:val="0"/>
          <w:sz w:val="24"/>
          <w:szCs w:val="20"/>
        </w:rPr>
        <w:t>however</w:t>
      </w:r>
      <w:r w:rsidR="00421E5C">
        <w:rPr>
          <w:rFonts w:ascii="Arial" w:eastAsia="Times New Roman" w:hAnsi="Arial" w:cs="Times New Roman"/>
          <w:snapToGrid w:val="0"/>
          <w:sz w:val="24"/>
          <w:szCs w:val="20"/>
        </w:rPr>
        <w:t>.</w:t>
      </w:r>
      <w:r w:rsidR="00553BF0">
        <w:rPr>
          <w:rFonts w:ascii="Arial" w:eastAsia="Times New Roman" w:hAnsi="Arial" w:cs="Times New Roman"/>
          <w:snapToGrid w:val="0"/>
          <w:sz w:val="24"/>
          <w:szCs w:val="20"/>
        </w:rPr>
        <w:t xml:space="preserve"> These have shown more dynamic growth</w:t>
      </w:r>
      <w:r w:rsidR="00196B73">
        <w:rPr>
          <w:rFonts w:ascii="Arial" w:eastAsia="Times New Roman" w:hAnsi="Arial" w:cs="Times New Roman"/>
          <w:snapToGrid w:val="0"/>
          <w:sz w:val="24"/>
          <w:szCs w:val="20"/>
        </w:rPr>
        <w:t xml:space="preserve"> </w:t>
      </w:r>
      <w:proofErr w:type="gramStart"/>
      <w:r w:rsidR="00196B73">
        <w:rPr>
          <w:rFonts w:ascii="Arial" w:eastAsia="Times New Roman" w:hAnsi="Arial" w:cs="Times New Roman"/>
          <w:snapToGrid w:val="0"/>
          <w:sz w:val="24"/>
          <w:szCs w:val="20"/>
        </w:rPr>
        <w:t>with the exception of</w:t>
      </w:r>
      <w:proofErr w:type="gramEnd"/>
      <w:r w:rsidR="00196B73">
        <w:rPr>
          <w:rFonts w:ascii="Arial" w:eastAsia="Times New Roman" w:hAnsi="Arial" w:cs="Times New Roman"/>
          <w:snapToGrid w:val="0"/>
          <w:sz w:val="24"/>
          <w:szCs w:val="20"/>
        </w:rPr>
        <w:t xml:space="preserve"> Dublin and Dusseldorf</w:t>
      </w:r>
      <w:r w:rsidR="00D21269">
        <w:rPr>
          <w:rFonts w:ascii="Arial" w:eastAsia="Times New Roman" w:hAnsi="Arial" w:cs="Times New Roman"/>
          <w:snapToGrid w:val="0"/>
          <w:sz w:val="24"/>
          <w:szCs w:val="20"/>
        </w:rPr>
        <w:t xml:space="preserve"> (Brussels is </w:t>
      </w:r>
      <w:r w:rsidR="000E1957">
        <w:rPr>
          <w:rFonts w:ascii="Arial" w:eastAsia="Times New Roman" w:hAnsi="Arial" w:cs="Times New Roman"/>
          <w:snapToGrid w:val="0"/>
          <w:sz w:val="24"/>
          <w:szCs w:val="20"/>
        </w:rPr>
        <w:t>Eurostar impacted to an even greater extent than Paris)</w:t>
      </w:r>
      <w:r w:rsidR="00196B73">
        <w:rPr>
          <w:rFonts w:ascii="Arial" w:eastAsia="Times New Roman" w:hAnsi="Arial" w:cs="Times New Roman"/>
          <w:snapToGrid w:val="0"/>
          <w:sz w:val="24"/>
          <w:szCs w:val="20"/>
        </w:rPr>
        <w:t xml:space="preserve">. </w:t>
      </w:r>
      <w:r w:rsidR="00C43EDA" w:rsidRPr="004C5B59">
        <w:rPr>
          <w:rFonts w:ascii="Arial" w:eastAsia="Times New Roman" w:hAnsi="Arial" w:cs="Times New Roman"/>
          <w:snapToGrid w:val="0"/>
          <w:sz w:val="24"/>
          <w:szCs w:val="20"/>
        </w:rPr>
        <w:t>The very high growth rates of Alicante and Malaga are distorted by switching from charter flights to scheduled.</w:t>
      </w:r>
      <w:r w:rsidR="009E0E09">
        <w:rPr>
          <w:rFonts w:ascii="Arial" w:eastAsia="Times New Roman" w:hAnsi="Arial" w:cs="Times New Roman"/>
          <w:snapToGrid w:val="0"/>
          <w:sz w:val="24"/>
          <w:szCs w:val="20"/>
        </w:rPr>
        <w:t xml:space="preserve"> </w:t>
      </w:r>
      <w:r w:rsidR="00553BF0">
        <w:rPr>
          <w:rFonts w:ascii="Arial" w:eastAsia="Times New Roman" w:hAnsi="Arial" w:cs="Times New Roman"/>
          <w:snapToGrid w:val="0"/>
          <w:sz w:val="24"/>
          <w:szCs w:val="20"/>
        </w:rPr>
        <w:t>T</w:t>
      </w:r>
      <w:r w:rsidR="004C5B59" w:rsidRPr="004C5B59">
        <w:rPr>
          <w:rFonts w:ascii="Arial" w:eastAsia="Times New Roman" w:hAnsi="Arial" w:cs="Times New Roman"/>
          <w:snapToGrid w:val="0"/>
          <w:sz w:val="24"/>
          <w:szCs w:val="20"/>
        </w:rPr>
        <w:t>he low-cost airlines perform rather more strongly</w:t>
      </w:r>
      <w:r w:rsidR="00817FEE">
        <w:rPr>
          <w:rFonts w:ascii="Arial" w:eastAsia="Times New Roman" w:hAnsi="Arial" w:cs="Times New Roman"/>
          <w:snapToGrid w:val="0"/>
          <w:sz w:val="24"/>
          <w:szCs w:val="20"/>
        </w:rPr>
        <w:t xml:space="preserve"> on </w:t>
      </w:r>
      <w:proofErr w:type="gramStart"/>
      <w:r w:rsidR="00817FEE">
        <w:rPr>
          <w:rFonts w:ascii="Arial" w:eastAsia="Times New Roman" w:hAnsi="Arial" w:cs="Times New Roman"/>
          <w:snapToGrid w:val="0"/>
          <w:sz w:val="24"/>
          <w:szCs w:val="20"/>
        </w:rPr>
        <w:t>these t</w:t>
      </w:r>
      <w:r w:rsidR="00145460">
        <w:rPr>
          <w:rFonts w:ascii="Arial" w:eastAsia="Times New Roman" w:hAnsi="Arial" w:cs="Times New Roman"/>
          <w:snapToGrid w:val="0"/>
          <w:sz w:val="24"/>
          <w:szCs w:val="20"/>
        </w:rPr>
        <w:t>y</w:t>
      </w:r>
      <w:r w:rsidR="00817FEE">
        <w:rPr>
          <w:rFonts w:ascii="Arial" w:eastAsia="Times New Roman" w:hAnsi="Arial" w:cs="Times New Roman"/>
          <w:snapToGrid w:val="0"/>
          <w:sz w:val="24"/>
          <w:szCs w:val="20"/>
        </w:rPr>
        <w:t>pe of routes</w:t>
      </w:r>
      <w:proofErr w:type="gramEnd"/>
      <w:r w:rsidR="004C5B59" w:rsidRPr="004C5B59">
        <w:rPr>
          <w:rFonts w:ascii="Arial" w:eastAsia="Times New Roman" w:hAnsi="Arial" w:cs="Times New Roman"/>
          <w:snapToGrid w:val="0"/>
          <w:sz w:val="24"/>
          <w:szCs w:val="20"/>
        </w:rPr>
        <w:t xml:space="preserve">, often taking 40-60% of the market. In many cases the leading low-cost operator has pushed one of the traditional flag carriers out of the top two places on the route. To Nice and </w:t>
      </w:r>
      <w:smartTag w:uri="urn:schemas-microsoft-com:office:smarttags" w:element="City">
        <w:r w:rsidR="004C5B59" w:rsidRPr="004C5B59">
          <w:rPr>
            <w:rFonts w:ascii="Arial" w:eastAsia="Times New Roman" w:hAnsi="Arial" w:cs="Times New Roman"/>
            <w:snapToGrid w:val="0"/>
            <w:sz w:val="24"/>
            <w:szCs w:val="20"/>
          </w:rPr>
          <w:t>Geneva</w:t>
        </w:r>
      </w:smartTag>
      <w:r w:rsidR="004C5B59" w:rsidRPr="004C5B59">
        <w:rPr>
          <w:rFonts w:ascii="Arial" w:eastAsia="Times New Roman" w:hAnsi="Arial" w:cs="Times New Roman"/>
          <w:snapToGrid w:val="0"/>
          <w:sz w:val="24"/>
          <w:szCs w:val="20"/>
        </w:rPr>
        <w:t xml:space="preserve">, for example, easyJet and BA dominate, while to </w:t>
      </w:r>
      <w:smartTag w:uri="urn:schemas-microsoft-com:office:smarttags" w:element="place">
        <w:smartTag w:uri="urn:schemas-microsoft-com:office:smarttags" w:element="City">
          <w:r w:rsidR="004C5B59" w:rsidRPr="004C5B59">
            <w:rPr>
              <w:rFonts w:ascii="Arial" w:eastAsia="Times New Roman" w:hAnsi="Arial" w:cs="Times New Roman"/>
              <w:snapToGrid w:val="0"/>
              <w:sz w:val="24"/>
              <w:szCs w:val="20"/>
            </w:rPr>
            <w:t>Dublin</w:t>
          </w:r>
        </w:smartTag>
      </w:smartTag>
      <w:r w:rsidR="004C5B59" w:rsidRPr="004C5B59">
        <w:rPr>
          <w:rFonts w:ascii="Arial" w:eastAsia="Times New Roman" w:hAnsi="Arial" w:cs="Times New Roman"/>
          <w:snapToGrid w:val="0"/>
          <w:sz w:val="24"/>
          <w:szCs w:val="20"/>
        </w:rPr>
        <w:t xml:space="preserve"> it is Ryanair and Aer Lingus. A low-cost airline has become the largest operator in some of these markets, with one of the traditional airlines withdrawing completely, or utilising a low-cost offshoot. </w:t>
      </w:r>
      <w:r w:rsidR="00145460">
        <w:rPr>
          <w:rFonts w:ascii="Arial" w:eastAsia="Times New Roman" w:hAnsi="Arial" w:cs="Times New Roman"/>
          <w:snapToGrid w:val="0"/>
          <w:sz w:val="24"/>
          <w:szCs w:val="20"/>
        </w:rPr>
        <w:t>The low-cost market share seems to have peaked i</w:t>
      </w:r>
      <w:r w:rsidR="00961E30">
        <w:rPr>
          <w:rFonts w:ascii="Arial" w:eastAsia="Times New Roman" w:hAnsi="Arial" w:cs="Times New Roman"/>
          <w:snapToGrid w:val="0"/>
          <w:sz w:val="24"/>
          <w:szCs w:val="20"/>
        </w:rPr>
        <w:t>n</w:t>
      </w:r>
      <w:r w:rsidR="00145460">
        <w:rPr>
          <w:rFonts w:ascii="Arial" w:eastAsia="Times New Roman" w:hAnsi="Arial" w:cs="Times New Roman"/>
          <w:snapToGrid w:val="0"/>
          <w:sz w:val="24"/>
          <w:szCs w:val="20"/>
        </w:rPr>
        <w:t xml:space="preserve"> 2017 however with</w:t>
      </w:r>
      <w:r w:rsidR="00961E30">
        <w:rPr>
          <w:rFonts w:ascii="Arial" w:eastAsia="Times New Roman" w:hAnsi="Arial" w:cs="Times New Roman"/>
          <w:snapToGrid w:val="0"/>
          <w:sz w:val="24"/>
          <w:szCs w:val="20"/>
        </w:rPr>
        <w:t xml:space="preserve"> most </w:t>
      </w:r>
      <w:r w:rsidR="003A4624">
        <w:rPr>
          <w:rFonts w:ascii="Arial" w:eastAsia="Times New Roman" w:hAnsi="Arial" w:cs="Times New Roman"/>
          <w:snapToGrid w:val="0"/>
          <w:sz w:val="24"/>
          <w:szCs w:val="20"/>
        </w:rPr>
        <w:t xml:space="preserve">settling back to around 50%. As with Rome, Milan is </w:t>
      </w:r>
      <w:r w:rsidR="002A40CD">
        <w:rPr>
          <w:rFonts w:ascii="Arial" w:eastAsia="Times New Roman" w:hAnsi="Arial" w:cs="Times New Roman"/>
          <w:snapToGrid w:val="0"/>
          <w:sz w:val="24"/>
          <w:szCs w:val="20"/>
        </w:rPr>
        <w:t xml:space="preserve">impacted by the weakness of ITA. </w:t>
      </w:r>
      <w:r w:rsidR="00801D25">
        <w:rPr>
          <w:rFonts w:ascii="Arial" w:eastAsia="Times New Roman" w:hAnsi="Arial" w:cs="Times New Roman"/>
          <w:snapToGrid w:val="0"/>
          <w:sz w:val="24"/>
          <w:szCs w:val="20"/>
        </w:rPr>
        <w:t xml:space="preserve">The traditional leisure markets such as Alicante, Malaga and Barcelona are </w:t>
      </w:r>
      <w:r w:rsidR="00C82DCF">
        <w:rPr>
          <w:rFonts w:ascii="Arial" w:eastAsia="Times New Roman" w:hAnsi="Arial" w:cs="Times New Roman"/>
          <w:snapToGrid w:val="0"/>
          <w:sz w:val="24"/>
          <w:szCs w:val="20"/>
        </w:rPr>
        <w:t>strongly</w:t>
      </w:r>
      <w:r w:rsidR="00801D25">
        <w:rPr>
          <w:rFonts w:ascii="Arial" w:eastAsia="Times New Roman" w:hAnsi="Arial" w:cs="Times New Roman"/>
          <w:snapToGrid w:val="0"/>
          <w:sz w:val="24"/>
          <w:szCs w:val="20"/>
        </w:rPr>
        <w:t xml:space="preserve"> LCC dominated</w:t>
      </w:r>
      <w:r w:rsidR="00C82DCF">
        <w:rPr>
          <w:rFonts w:ascii="Arial" w:eastAsia="Times New Roman" w:hAnsi="Arial" w:cs="Times New Roman"/>
          <w:snapToGrid w:val="0"/>
          <w:sz w:val="24"/>
          <w:szCs w:val="20"/>
        </w:rPr>
        <w:t xml:space="preserve"> but in the mixed markets an equilibrium seems to have been found</w:t>
      </w:r>
      <w:r w:rsidR="00801D25">
        <w:rPr>
          <w:rFonts w:ascii="Arial" w:eastAsia="Times New Roman" w:hAnsi="Arial" w:cs="Times New Roman"/>
          <w:snapToGrid w:val="0"/>
          <w:sz w:val="24"/>
          <w:szCs w:val="20"/>
        </w:rPr>
        <w:t xml:space="preserve">. </w:t>
      </w:r>
    </w:p>
    <w:p w14:paraId="50B359A7" w14:textId="77777777" w:rsidR="004C5B59" w:rsidRDefault="004C5B59" w:rsidP="004C5B59">
      <w:pPr>
        <w:widowControl w:val="0"/>
        <w:spacing w:after="0" w:line="240" w:lineRule="auto"/>
        <w:jc w:val="both"/>
        <w:rPr>
          <w:rFonts w:ascii="Arial" w:eastAsia="Times New Roman" w:hAnsi="Arial" w:cs="Times New Roman"/>
          <w:snapToGrid w:val="0"/>
          <w:sz w:val="24"/>
          <w:szCs w:val="20"/>
        </w:rPr>
      </w:pPr>
    </w:p>
    <w:p w14:paraId="17810FB0" w14:textId="77777777" w:rsidR="005E18DB" w:rsidRDefault="005E18DB" w:rsidP="005E18DB">
      <w:pPr>
        <w:jc w:val="both"/>
        <w:rPr>
          <w:rFonts w:ascii="Arial" w:eastAsia="Times New Roman" w:hAnsi="Arial" w:cs="Times New Roman"/>
          <w:snapToGrid w:val="0"/>
          <w:sz w:val="24"/>
          <w:szCs w:val="20"/>
        </w:rPr>
      </w:pPr>
      <w:r w:rsidRPr="004C5B59">
        <w:rPr>
          <w:rFonts w:ascii="Arial" w:eastAsia="Times New Roman" w:hAnsi="Arial" w:cs="Times New Roman"/>
          <w:snapToGrid w:val="0"/>
          <w:sz w:val="24"/>
          <w:szCs w:val="20"/>
        </w:rPr>
        <w:t xml:space="preserve">Mixed business/leisure destinations such as </w:t>
      </w:r>
      <w:r>
        <w:rPr>
          <w:rFonts w:ascii="Arial" w:eastAsia="Times New Roman" w:hAnsi="Arial" w:cs="Times New Roman"/>
          <w:snapToGrid w:val="0"/>
          <w:sz w:val="24"/>
          <w:szCs w:val="20"/>
        </w:rPr>
        <w:t>Berlin</w:t>
      </w:r>
      <w:r w:rsidRPr="004C5B59">
        <w:rPr>
          <w:rFonts w:ascii="Arial" w:eastAsia="Times New Roman" w:hAnsi="Arial" w:cs="Times New Roman"/>
          <w:snapToGrid w:val="0"/>
          <w:sz w:val="24"/>
          <w:szCs w:val="20"/>
        </w:rPr>
        <w:t xml:space="preserve">, Barcelona and </w:t>
      </w:r>
      <w:r>
        <w:rPr>
          <w:rFonts w:ascii="Arial" w:eastAsia="Times New Roman" w:hAnsi="Arial" w:cs="Times New Roman"/>
          <w:snapToGrid w:val="0"/>
          <w:sz w:val="24"/>
          <w:szCs w:val="20"/>
        </w:rPr>
        <w:t>Milan</w:t>
      </w:r>
      <w:r w:rsidRPr="004C5B59">
        <w:rPr>
          <w:rFonts w:ascii="Arial" w:eastAsia="Times New Roman" w:hAnsi="Arial" w:cs="Times New Roman"/>
          <w:snapToGrid w:val="0"/>
          <w:sz w:val="24"/>
          <w:szCs w:val="20"/>
        </w:rPr>
        <w:t xml:space="preserve"> appear able to support a substantial growth in demand but ones without much tourist appeal are more dependent on inbound traffic to London (e.g. Oslo, Dusseldorf). </w:t>
      </w:r>
    </w:p>
    <w:p w14:paraId="007EB20B" w14:textId="77777777" w:rsidR="005E18DB" w:rsidRPr="004C5B59" w:rsidRDefault="005E18DB" w:rsidP="004C5B59">
      <w:pPr>
        <w:widowControl w:val="0"/>
        <w:spacing w:after="0" w:line="240" w:lineRule="auto"/>
        <w:jc w:val="both"/>
        <w:rPr>
          <w:rFonts w:ascii="Arial" w:eastAsia="Times New Roman" w:hAnsi="Arial" w:cs="Times New Roman"/>
          <w:snapToGrid w:val="0"/>
          <w:sz w:val="24"/>
          <w:szCs w:val="20"/>
        </w:rPr>
      </w:pPr>
    </w:p>
    <w:p w14:paraId="16A8147B" w14:textId="77777777" w:rsidR="002A64E6" w:rsidRDefault="002A64E6">
      <w:pPr>
        <w:rPr>
          <w:rFonts w:ascii="Arial" w:eastAsia="Times New Roman" w:hAnsi="Arial" w:cs="Times New Roman"/>
          <w:b/>
          <w:bCs/>
          <w:snapToGrid w:val="0"/>
          <w:sz w:val="24"/>
          <w:szCs w:val="20"/>
        </w:rPr>
      </w:pPr>
      <w:r>
        <w:rPr>
          <w:rFonts w:ascii="Arial" w:eastAsia="Times New Roman" w:hAnsi="Arial" w:cs="Times New Roman"/>
          <w:b/>
          <w:bCs/>
          <w:snapToGrid w:val="0"/>
          <w:sz w:val="24"/>
          <w:szCs w:val="20"/>
        </w:rPr>
        <w:br w:type="page"/>
      </w:r>
    </w:p>
    <w:p w14:paraId="13213D70" w14:textId="284C6AC0" w:rsidR="00001F79" w:rsidRPr="00E2540C" w:rsidRDefault="00001F79" w:rsidP="00001F79">
      <w:pPr>
        <w:widowControl w:val="0"/>
        <w:spacing w:after="0" w:line="240" w:lineRule="auto"/>
        <w:jc w:val="both"/>
        <w:rPr>
          <w:rFonts w:ascii="Arial" w:eastAsia="Times New Roman" w:hAnsi="Arial" w:cs="Times New Roman"/>
          <w:b/>
          <w:bCs/>
          <w:snapToGrid w:val="0"/>
          <w:sz w:val="24"/>
          <w:szCs w:val="20"/>
        </w:rPr>
      </w:pPr>
      <w:r w:rsidRPr="00E2540C">
        <w:rPr>
          <w:rFonts w:ascii="Arial" w:eastAsia="Times New Roman" w:hAnsi="Arial" w:cs="Times New Roman"/>
          <w:b/>
          <w:bCs/>
          <w:snapToGrid w:val="0"/>
          <w:sz w:val="24"/>
          <w:szCs w:val="20"/>
        </w:rPr>
        <w:lastRenderedPageBreak/>
        <w:t xml:space="preserve">Table </w:t>
      </w:r>
      <w:r>
        <w:rPr>
          <w:rFonts w:ascii="Arial" w:eastAsia="Times New Roman" w:hAnsi="Arial" w:cs="Times New Roman"/>
          <w:b/>
          <w:bCs/>
          <w:snapToGrid w:val="0"/>
          <w:sz w:val="24"/>
          <w:szCs w:val="20"/>
        </w:rPr>
        <w:t>2</w:t>
      </w:r>
      <w:r w:rsidRPr="00E2540C">
        <w:rPr>
          <w:rFonts w:ascii="Arial" w:eastAsia="Times New Roman" w:hAnsi="Arial" w:cs="Times New Roman"/>
          <w:b/>
          <w:bCs/>
          <w:snapToGrid w:val="0"/>
          <w:sz w:val="24"/>
          <w:szCs w:val="20"/>
        </w:rPr>
        <w:t xml:space="preserve">: Traffic growth and low-cost market share - routes from London </w:t>
      </w:r>
      <w:r w:rsidR="002E2409">
        <w:rPr>
          <w:rFonts w:ascii="Arial" w:eastAsia="Times New Roman" w:hAnsi="Arial" w:cs="Times New Roman"/>
          <w:b/>
          <w:bCs/>
          <w:snapToGrid w:val="0"/>
          <w:sz w:val="24"/>
          <w:szCs w:val="20"/>
        </w:rPr>
        <w:t>to other primary destinations (&gt; 1 million annual passengers)</w:t>
      </w:r>
    </w:p>
    <w:p w14:paraId="77552E0E" w14:textId="77777777" w:rsidR="00BF0246" w:rsidRDefault="00BF0246" w:rsidP="004C5B59">
      <w:pPr>
        <w:widowControl w:val="0"/>
        <w:spacing w:after="0" w:line="240" w:lineRule="auto"/>
        <w:jc w:val="both"/>
        <w:rPr>
          <w:rFonts w:ascii="Arial" w:eastAsia="Times New Roman" w:hAnsi="Arial" w:cs="Times New Roman"/>
          <w:snapToGrid w:val="0"/>
          <w:sz w:val="24"/>
          <w:szCs w:val="20"/>
        </w:rPr>
      </w:pPr>
    </w:p>
    <w:p w14:paraId="14EA5294" w14:textId="4A496302" w:rsidR="00BF0246" w:rsidRDefault="00E64BF9" w:rsidP="004C5B59">
      <w:pPr>
        <w:widowControl w:val="0"/>
        <w:spacing w:after="0" w:line="240" w:lineRule="auto"/>
        <w:jc w:val="both"/>
        <w:rPr>
          <w:rFonts w:ascii="Arial" w:eastAsia="Times New Roman" w:hAnsi="Arial" w:cs="Times New Roman"/>
          <w:snapToGrid w:val="0"/>
          <w:sz w:val="24"/>
          <w:szCs w:val="20"/>
        </w:rPr>
      </w:pPr>
      <w:r>
        <w:rPr>
          <w:rFonts w:ascii="Arial" w:eastAsia="Times New Roman" w:hAnsi="Arial" w:cs="Times New Roman"/>
          <w:noProof/>
          <w:snapToGrid w:val="0"/>
          <w:sz w:val="24"/>
          <w:szCs w:val="20"/>
        </w:rPr>
        <w:drawing>
          <wp:inline distT="0" distB="0" distL="0" distR="0" wp14:anchorId="62945B04" wp14:editId="17B9482D">
            <wp:extent cx="5695950" cy="3103308"/>
            <wp:effectExtent l="0" t="0" r="0" b="0"/>
            <wp:docPr id="673272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4147" cy="3107774"/>
                    </a:xfrm>
                    <a:prstGeom prst="rect">
                      <a:avLst/>
                    </a:prstGeom>
                    <a:noFill/>
                  </pic:spPr>
                </pic:pic>
              </a:graphicData>
            </a:graphic>
          </wp:inline>
        </w:drawing>
      </w:r>
    </w:p>
    <w:p w14:paraId="0DC56E1D" w14:textId="77777777" w:rsidR="001943BE" w:rsidRPr="001943BE" w:rsidRDefault="001943BE" w:rsidP="001943BE">
      <w:pPr>
        <w:widowControl w:val="0"/>
        <w:spacing w:after="0" w:line="240" w:lineRule="auto"/>
        <w:jc w:val="both"/>
        <w:rPr>
          <w:rFonts w:ascii="Arial" w:eastAsia="Times New Roman" w:hAnsi="Arial" w:cs="Times New Roman"/>
          <w:snapToGrid w:val="0"/>
          <w:sz w:val="24"/>
          <w:szCs w:val="20"/>
        </w:rPr>
      </w:pPr>
      <w:r w:rsidRPr="001943BE">
        <w:rPr>
          <w:rFonts w:ascii="Arial" w:eastAsia="Times New Roman" w:hAnsi="Arial" w:cs="Times New Roman"/>
          <w:snapToGrid w:val="0"/>
          <w:sz w:val="24"/>
          <w:szCs w:val="20"/>
        </w:rPr>
        <w:t>* Estimated   Figures include secondary airports                       GQ-Sky Express</w:t>
      </w:r>
    </w:p>
    <w:p w14:paraId="6A1E187D" w14:textId="77777777" w:rsidR="001943BE" w:rsidRPr="001943BE" w:rsidRDefault="001943BE" w:rsidP="001943BE">
      <w:pPr>
        <w:widowControl w:val="0"/>
        <w:spacing w:after="0" w:line="240" w:lineRule="auto"/>
        <w:jc w:val="both"/>
        <w:rPr>
          <w:rFonts w:ascii="Arial" w:eastAsia="Times New Roman" w:hAnsi="Arial" w:cs="Times New Roman"/>
          <w:snapToGrid w:val="0"/>
          <w:sz w:val="24"/>
          <w:szCs w:val="20"/>
        </w:rPr>
      </w:pPr>
      <w:r w:rsidRPr="001943BE">
        <w:rPr>
          <w:rFonts w:ascii="Arial" w:eastAsia="Times New Roman" w:hAnsi="Arial" w:cs="Times New Roman"/>
          <w:snapToGrid w:val="0"/>
          <w:sz w:val="24"/>
          <w:szCs w:val="20"/>
        </w:rPr>
        <w:t xml:space="preserve">FR-Ryanair, U2-easyJet, D8-Norwegian, VY-Vueling, W6-Wizz, EW- Eurowings </w:t>
      </w:r>
    </w:p>
    <w:p w14:paraId="1F9E6655" w14:textId="77777777" w:rsidR="001943BE" w:rsidRPr="001943BE" w:rsidRDefault="001943BE" w:rsidP="001943BE">
      <w:pPr>
        <w:widowControl w:val="0"/>
        <w:spacing w:after="0" w:line="240" w:lineRule="auto"/>
        <w:jc w:val="both"/>
        <w:rPr>
          <w:rFonts w:ascii="Arial" w:eastAsia="Times New Roman" w:hAnsi="Arial" w:cs="Times New Roman"/>
          <w:snapToGrid w:val="0"/>
          <w:sz w:val="24"/>
          <w:szCs w:val="20"/>
        </w:rPr>
      </w:pPr>
      <w:r w:rsidRPr="001943BE">
        <w:rPr>
          <w:rFonts w:ascii="Arial" w:eastAsia="Times New Roman" w:hAnsi="Arial" w:cs="Times New Roman"/>
          <w:snapToGrid w:val="0"/>
          <w:sz w:val="24"/>
          <w:szCs w:val="20"/>
        </w:rPr>
        <w:t>LS-Jet2 (includes subsidiaries) Source: Compiled from CAA Statistics and OAG</w:t>
      </w:r>
    </w:p>
    <w:p w14:paraId="1D933BD9" w14:textId="77777777" w:rsidR="002E2409" w:rsidRDefault="002E2409" w:rsidP="004C5B59">
      <w:pPr>
        <w:widowControl w:val="0"/>
        <w:spacing w:after="0" w:line="240" w:lineRule="auto"/>
        <w:jc w:val="both"/>
        <w:rPr>
          <w:rFonts w:ascii="Arial" w:eastAsia="Times New Roman" w:hAnsi="Arial" w:cs="Times New Roman"/>
          <w:snapToGrid w:val="0"/>
          <w:sz w:val="24"/>
          <w:szCs w:val="20"/>
        </w:rPr>
      </w:pPr>
    </w:p>
    <w:p w14:paraId="39442B84" w14:textId="7372D6DC" w:rsidR="0086364E" w:rsidRDefault="004C5B59" w:rsidP="004C5B59">
      <w:pPr>
        <w:widowControl w:val="0"/>
        <w:spacing w:after="0" w:line="240" w:lineRule="auto"/>
        <w:jc w:val="both"/>
        <w:rPr>
          <w:rFonts w:ascii="Arial" w:eastAsia="Times New Roman" w:hAnsi="Arial" w:cs="Times New Roman"/>
          <w:snapToGrid w:val="0"/>
          <w:sz w:val="24"/>
          <w:szCs w:val="20"/>
        </w:rPr>
      </w:pPr>
      <w:r w:rsidRPr="004C5B59">
        <w:rPr>
          <w:rFonts w:ascii="Arial" w:eastAsia="Times New Roman" w:hAnsi="Arial" w:cs="Times New Roman"/>
          <w:snapToGrid w:val="0"/>
          <w:sz w:val="24"/>
          <w:szCs w:val="20"/>
        </w:rPr>
        <w:t>The secondary routes (under 1 million passengers per annum</w:t>
      </w:r>
      <w:r w:rsidR="0030543B">
        <w:rPr>
          <w:rFonts w:ascii="Arial" w:eastAsia="Times New Roman" w:hAnsi="Arial" w:cs="Times New Roman"/>
          <w:snapToGrid w:val="0"/>
          <w:sz w:val="24"/>
          <w:szCs w:val="20"/>
        </w:rPr>
        <w:t xml:space="preserve"> – Table 3</w:t>
      </w:r>
      <w:r w:rsidRPr="004C5B59">
        <w:rPr>
          <w:rFonts w:ascii="Arial" w:eastAsia="Times New Roman" w:hAnsi="Arial" w:cs="Times New Roman"/>
          <w:snapToGrid w:val="0"/>
          <w:sz w:val="24"/>
          <w:szCs w:val="20"/>
        </w:rPr>
        <w:t xml:space="preserve">) </w:t>
      </w:r>
      <w:r w:rsidR="00B5629B">
        <w:rPr>
          <w:rFonts w:ascii="Arial" w:eastAsia="Times New Roman" w:hAnsi="Arial" w:cs="Times New Roman"/>
          <w:snapToGrid w:val="0"/>
          <w:sz w:val="24"/>
          <w:szCs w:val="20"/>
        </w:rPr>
        <w:t>have seen some of the highest growth rates</w:t>
      </w:r>
      <w:r w:rsidR="00717CD2">
        <w:rPr>
          <w:rFonts w:ascii="Arial" w:eastAsia="Times New Roman" w:hAnsi="Arial" w:cs="Times New Roman"/>
          <w:snapToGrid w:val="0"/>
          <w:sz w:val="24"/>
          <w:szCs w:val="20"/>
        </w:rPr>
        <w:t xml:space="preserve">. These were often places that were very expensive and hard to get to in the old days. </w:t>
      </w:r>
      <w:r w:rsidR="000F237A">
        <w:rPr>
          <w:rFonts w:ascii="Arial" w:eastAsia="Times New Roman" w:hAnsi="Arial" w:cs="Times New Roman"/>
          <w:snapToGrid w:val="0"/>
          <w:sz w:val="24"/>
          <w:szCs w:val="20"/>
        </w:rPr>
        <w:t xml:space="preserve">For example, Venice was somewhere </w:t>
      </w:r>
      <w:r w:rsidR="00F56BD2">
        <w:rPr>
          <w:rFonts w:ascii="Arial" w:eastAsia="Times New Roman" w:hAnsi="Arial" w:cs="Times New Roman"/>
          <w:snapToGrid w:val="0"/>
          <w:sz w:val="24"/>
          <w:szCs w:val="20"/>
        </w:rPr>
        <w:t xml:space="preserve">that </w:t>
      </w:r>
      <w:r w:rsidR="000F237A">
        <w:rPr>
          <w:rFonts w:ascii="Arial" w:eastAsia="Times New Roman" w:hAnsi="Arial" w:cs="Times New Roman"/>
          <w:snapToGrid w:val="0"/>
          <w:sz w:val="24"/>
          <w:szCs w:val="20"/>
        </w:rPr>
        <w:t xml:space="preserve">many British people would like to visit but when BA and AZ controlled the </w:t>
      </w:r>
      <w:r w:rsidR="00056620">
        <w:rPr>
          <w:rFonts w:ascii="Arial" w:eastAsia="Times New Roman" w:hAnsi="Arial" w:cs="Times New Roman"/>
          <w:snapToGrid w:val="0"/>
          <w:sz w:val="24"/>
          <w:szCs w:val="20"/>
        </w:rPr>
        <w:t xml:space="preserve">market, fares were </w:t>
      </w:r>
      <w:r w:rsidR="00CF1BBA">
        <w:rPr>
          <w:rFonts w:ascii="Arial" w:eastAsia="Times New Roman" w:hAnsi="Arial" w:cs="Times New Roman"/>
          <w:snapToGrid w:val="0"/>
          <w:sz w:val="24"/>
          <w:szCs w:val="20"/>
        </w:rPr>
        <w:t xml:space="preserve">well </w:t>
      </w:r>
      <w:r w:rsidR="00056620">
        <w:rPr>
          <w:rFonts w:ascii="Arial" w:eastAsia="Times New Roman" w:hAnsi="Arial" w:cs="Times New Roman"/>
          <w:snapToGrid w:val="0"/>
          <w:sz w:val="24"/>
          <w:szCs w:val="20"/>
        </w:rPr>
        <w:t xml:space="preserve">over £200 return (which would be </w:t>
      </w:r>
      <w:r w:rsidR="00CF1BBA">
        <w:rPr>
          <w:rFonts w:ascii="Arial" w:eastAsia="Times New Roman" w:hAnsi="Arial" w:cs="Times New Roman"/>
          <w:snapToGrid w:val="0"/>
          <w:sz w:val="24"/>
          <w:szCs w:val="20"/>
        </w:rPr>
        <w:t>about</w:t>
      </w:r>
      <w:r w:rsidR="00056620">
        <w:rPr>
          <w:rFonts w:ascii="Arial" w:eastAsia="Times New Roman" w:hAnsi="Arial" w:cs="Times New Roman"/>
          <w:snapToGrid w:val="0"/>
          <w:sz w:val="24"/>
          <w:szCs w:val="20"/>
        </w:rPr>
        <w:t xml:space="preserve"> £3</w:t>
      </w:r>
      <w:r w:rsidR="00CF1BBA">
        <w:rPr>
          <w:rFonts w:ascii="Arial" w:eastAsia="Times New Roman" w:hAnsi="Arial" w:cs="Times New Roman"/>
          <w:snapToGrid w:val="0"/>
          <w:sz w:val="24"/>
          <w:szCs w:val="20"/>
        </w:rPr>
        <w:t>5</w:t>
      </w:r>
      <w:r w:rsidR="00056620">
        <w:rPr>
          <w:rFonts w:ascii="Arial" w:eastAsia="Times New Roman" w:hAnsi="Arial" w:cs="Times New Roman"/>
          <w:snapToGrid w:val="0"/>
          <w:sz w:val="24"/>
          <w:szCs w:val="20"/>
        </w:rPr>
        <w:t xml:space="preserve">0 at current prices). </w:t>
      </w:r>
      <w:r w:rsidR="0001775A">
        <w:rPr>
          <w:rFonts w:ascii="Arial" w:eastAsia="Times New Roman" w:hAnsi="Arial" w:cs="Times New Roman"/>
          <w:snapToGrid w:val="0"/>
          <w:sz w:val="24"/>
          <w:szCs w:val="20"/>
        </w:rPr>
        <w:t xml:space="preserve">There was therefore a large stimulus to demand when competition increased and prices fell. </w:t>
      </w:r>
      <w:r w:rsidR="00D12901">
        <w:rPr>
          <w:rFonts w:ascii="Arial" w:eastAsia="Times New Roman" w:hAnsi="Arial" w:cs="Times New Roman"/>
          <w:snapToGrid w:val="0"/>
          <w:sz w:val="24"/>
          <w:szCs w:val="20"/>
        </w:rPr>
        <w:t xml:space="preserve">The performance of the LCCs </w:t>
      </w:r>
      <w:r w:rsidRPr="004C5B59">
        <w:rPr>
          <w:rFonts w:ascii="Arial" w:eastAsia="Times New Roman" w:hAnsi="Arial" w:cs="Times New Roman"/>
          <w:snapToGrid w:val="0"/>
          <w:sz w:val="24"/>
          <w:szCs w:val="20"/>
        </w:rPr>
        <w:t>fall</w:t>
      </w:r>
      <w:r w:rsidR="00D12901">
        <w:rPr>
          <w:rFonts w:ascii="Arial" w:eastAsia="Times New Roman" w:hAnsi="Arial" w:cs="Times New Roman"/>
          <w:snapToGrid w:val="0"/>
          <w:sz w:val="24"/>
          <w:szCs w:val="20"/>
        </w:rPr>
        <w:t>s</w:t>
      </w:r>
      <w:r w:rsidRPr="004C5B59">
        <w:rPr>
          <w:rFonts w:ascii="Arial" w:eastAsia="Times New Roman" w:hAnsi="Arial" w:cs="Times New Roman"/>
          <w:snapToGrid w:val="0"/>
          <w:sz w:val="24"/>
          <w:szCs w:val="20"/>
        </w:rPr>
        <w:t xml:space="preserve"> into two main categories. Firstly, leisure destinations where the low-cost airline dominates with a market share of 60%+ and the traditional carriers may well cut back or pull out altogether. Secondly, the more business oriented routes where low-cost market share is lower (under 60%). These are likely to remain important as feeder routes for British Airways to its Heathrow hub but the prospects for other carriers are less certain. Where traffic is mainly foreign originating (e.g. Luxembourg), the bias in Frequent Flier Programme membership </w:t>
      </w:r>
      <w:r w:rsidR="00B237E6">
        <w:rPr>
          <w:rFonts w:ascii="Arial" w:eastAsia="Times New Roman" w:hAnsi="Arial" w:cs="Times New Roman"/>
          <w:snapToGrid w:val="0"/>
          <w:sz w:val="24"/>
          <w:szCs w:val="20"/>
        </w:rPr>
        <w:t>has</w:t>
      </w:r>
      <w:r w:rsidRPr="004C5B59">
        <w:rPr>
          <w:rFonts w:ascii="Arial" w:eastAsia="Times New Roman" w:hAnsi="Arial" w:cs="Times New Roman"/>
          <w:snapToGrid w:val="0"/>
          <w:sz w:val="24"/>
          <w:szCs w:val="20"/>
        </w:rPr>
        <w:t xml:space="preserve"> enable</w:t>
      </w:r>
      <w:r w:rsidR="00B237E6">
        <w:rPr>
          <w:rFonts w:ascii="Arial" w:eastAsia="Times New Roman" w:hAnsi="Arial" w:cs="Times New Roman"/>
          <w:snapToGrid w:val="0"/>
          <w:sz w:val="24"/>
          <w:szCs w:val="20"/>
        </w:rPr>
        <w:t>d</w:t>
      </w:r>
      <w:r w:rsidRPr="004C5B59">
        <w:rPr>
          <w:rFonts w:ascii="Arial" w:eastAsia="Times New Roman" w:hAnsi="Arial" w:cs="Times New Roman"/>
          <w:snapToGrid w:val="0"/>
          <w:sz w:val="24"/>
          <w:szCs w:val="20"/>
        </w:rPr>
        <w:t xml:space="preserve"> the foreign airline to hang on. </w:t>
      </w:r>
    </w:p>
    <w:p w14:paraId="45E1B44B" w14:textId="77777777" w:rsidR="004C5B59" w:rsidRDefault="004C5B59" w:rsidP="004C5B59">
      <w:pPr>
        <w:widowControl w:val="0"/>
        <w:spacing w:after="0" w:line="240" w:lineRule="auto"/>
        <w:jc w:val="both"/>
        <w:rPr>
          <w:rFonts w:ascii="Arial" w:eastAsia="Times New Roman" w:hAnsi="Arial" w:cs="Times New Roman"/>
          <w:snapToGrid w:val="0"/>
          <w:sz w:val="24"/>
          <w:szCs w:val="20"/>
        </w:rPr>
      </w:pPr>
    </w:p>
    <w:p w14:paraId="4D6EDFDE" w14:textId="77777777" w:rsidR="005E18DB" w:rsidRDefault="005E18DB" w:rsidP="005E18DB">
      <w:pPr>
        <w:jc w:val="both"/>
        <w:rPr>
          <w:rFonts w:ascii="Arial" w:hAnsi="Arial" w:cs="Arial"/>
          <w:sz w:val="24"/>
          <w:szCs w:val="24"/>
        </w:rPr>
      </w:pPr>
      <w:r w:rsidRPr="00D44BF3">
        <w:rPr>
          <w:rFonts w:ascii="Arial" w:hAnsi="Arial" w:cs="Arial"/>
          <w:sz w:val="24"/>
          <w:szCs w:val="24"/>
        </w:rPr>
        <w:t xml:space="preserve">The main </w:t>
      </w:r>
      <w:r>
        <w:rPr>
          <w:rFonts w:ascii="Arial" w:hAnsi="Arial" w:cs="Arial"/>
          <w:sz w:val="24"/>
          <w:szCs w:val="24"/>
        </w:rPr>
        <w:t xml:space="preserve">differentiation in recovery from the pandemic is that routes to sunny places south of a line through Switzerland have typically bounced back to above their previous levels while routes to more business focused destinations in northern Europe are languishing well below their 2017 traffic. Mixed business/leisure destinations such as Lyon or Vienna are generally doing better than those that have little attraction for British tourists such as Dusseldorf or Gothenburg. </w:t>
      </w:r>
    </w:p>
    <w:p w14:paraId="191172D4" w14:textId="77777777" w:rsidR="005E18DB" w:rsidRPr="004C5B59" w:rsidRDefault="005E18DB" w:rsidP="004C5B59">
      <w:pPr>
        <w:widowControl w:val="0"/>
        <w:spacing w:after="0" w:line="240" w:lineRule="auto"/>
        <w:jc w:val="both"/>
        <w:rPr>
          <w:rFonts w:ascii="Arial" w:eastAsia="Times New Roman" w:hAnsi="Arial" w:cs="Times New Roman"/>
          <w:snapToGrid w:val="0"/>
          <w:sz w:val="24"/>
          <w:szCs w:val="20"/>
        </w:rPr>
      </w:pPr>
    </w:p>
    <w:p w14:paraId="4AACD70A" w14:textId="77777777" w:rsidR="00AC0D92" w:rsidRDefault="00AC0D92">
      <w:pPr>
        <w:rPr>
          <w:rFonts w:ascii="Arial" w:eastAsia="Times New Roman" w:hAnsi="Arial" w:cs="Times New Roman"/>
          <w:b/>
          <w:bCs/>
          <w:snapToGrid w:val="0"/>
          <w:sz w:val="24"/>
          <w:szCs w:val="20"/>
        </w:rPr>
      </w:pPr>
      <w:r>
        <w:rPr>
          <w:rFonts w:ascii="Arial" w:eastAsia="Times New Roman" w:hAnsi="Arial" w:cs="Times New Roman"/>
          <w:b/>
          <w:bCs/>
          <w:snapToGrid w:val="0"/>
          <w:sz w:val="24"/>
          <w:szCs w:val="20"/>
        </w:rPr>
        <w:br w:type="page"/>
      </w:r>
    </w:p>
    <w:p w14:paraId="0FB82534" w14:textId="29C376AF" w:rsidR="007E3A4F" w:rsidRPr="00E2540C" w:rsidRDefault="007E3A4F" w:rsidP="007E3A4F">
      <w:pPr>
        <w:widowControl w:val="0"/>
        <w:spacing w:after="0" w:line="240" w:lineRule="auto"/>
        <w:jc w:val="both"/>
        <w:rPr>
          <w:rFonts w:ascii="Arial" w:eastAsia="Times New Roman" w:hAnsi="Arial" w:cs="Times New Roman"/>
          <w:b/>
          <w:bCs/>
          <w:snapToGrid w:val="0"/>
          <w:sz w:val="24"/>
          <w:szCs w:val="20"/>
        </w:rPr>
      </w:pPr>
      <w:r w:rsidRPr="00E2540C">
        <w:rPr>
          <w:rFonts w:ascii="Arial" w:eastAsia="Times New Roman" w:hAnsi="Arial" w:cs="Times New Roman"/>
          <w:b/>
          <w:bCs/>
          <w:snapToGrid w:val="0"/>
          <w:sz w:val="24"/>
          <w:szCs w:val="20"/>
        </w:rPr>
        <w:lastRenderedPageBreak/>
        <w:t xml:space="preserve">Table </w:t>
      </w:r>
      <w:r>
        <w:rPr>
          <w:rFonts w:ascii="Arial" w:eastAsia="Times New Roman" w:hAnsi="Arial" w:cs="Times New Roman"/>
          <w:b/>
          <w:bCs/>
          <w:snapToGrid w:val="0"/>
          <w:sz w:val="24"/>
          <w:szCs w:val="20"/>
        </w:rPr>
        <w:t>3</w:t>
      </w:r>
      <w:r w:rsidRPr="00E2540C">
        <w:rPr>
          <w:rFonts w:ascii="Arial" w:eastAsia="Times New Roman" w:hAnsi="Arial" w:cs="Times New Roman"/>
          <w:b/>
          <w:bCs/>
          <w:snapToGrid w:val="0"/>
          <w:sz w:val="24"/>
          <w:szCs w:val="20"/>
        </w:rPr>
        <w:t xml:space="preserve">: Traffic growth and low-cost market share </w:t>
      </w:r>
      <w:r w:rsidR="00D57EC6">
        <w:rPr>
          <w:rFonts w:ascii="Arial" w:eastAsia="Times New Roman" w:hAnsi="Arial" w:cs="Times New Roman"/>
          <w:b/>
          <w:bCs/>
          <w:snapToGrid w:val="0"/>
          <w:sz w:val="24"/>
          <w:szCs w:val="20"/>
        </w:rPr>
        <w:t>–</w:t>
      </w:r>
      <w:r w:rsidRPr="00E2540C">
        <w:rPr>
          <w:rFonts w:ascii="Arial" w:eastAsia="Times New Roman" w:hAnsi="Arial" w:cs="Times New Roman"/>
          <w:b/>
          <w:bCs/>
          <w:snapToGrid w:val="0"/>
          <w:sz w:val="24"/>
          <w:szCs w:val="20"/>
        </w:rPr>
        <w:t xml:space="preserve"> </w:t>
      </w:r>
      <w:r w:rsidR="00D57EC6">
        <w:rPr>
          <w:rFonts w:ascii="Arial" w:eastAsia="Times New Roman" w:hAnsi="Arial" w:cs="Times New Roman"/>
          <w:b/>
          <w:bCs/>
          <w:snapToGrid w:val="0"/>
          <w:sz w:val="24"/>
          <w:szCs w:val="20"/>
        </w:rPr>
        <w:t xml:space="preserve">selected secondary </w:t>
      </w:r>
      <w:r w:rsidRPr="00E2540C">
        <w:rPr>
          <w:rFonts w:ascii="Arial" w:eastAsia="Times New Roman" w:hAnsi="Arial" w:cs="Times New Roman"/>
          <w:b/>
          <w:bCs/>
          <w:snapToGrid w:val="0"/>
          <w:sz w:val="24"/>
          <w:szCs w:val="20"/>
        </w:rPr>
        <w:t xml:space="preserve">routes from London </w:t>
      </w:r>
      <w:r>
        <w:rPr>
          <w:rFonts w:ascii="Arial" w:eastAsia="Times New Roman" w:hAnsi="Arial" w:cs="Times New Roman"/>
          <w:b/>
          <w:bCs/>
          <w:snapToGrid w:val="0"/>
          <w:sz w:val="24"/>
          <w:szCs w:val="20"/>
        </w:rPr>
        <w:t>(</w:t>
      </w:r>
      <w:r w:rsidR="00D57EC6">
        <w:rPr>
          <w:rFonts w:ascii="Arial" w:eastAsia="Times New Roman" w:hAnsi="Arial" w:cs="Times New Roman"/>
          <w:b/>
          <w:bCs/>
          <w:snapToGrid w:val="0"/>
          <w:sz w:val="24"/>
          <w:szCs w:val="20"/>
        </w:rPr>
        <w:t>&lt;</w:t>
      </w:r>
      <w:r>
        <w:rPr>
          <w:rFonts w:ascii="Arial" w:eastAsia="Times New Roman" w:hAnsi="Arial" w:cs="Times New Roman"/>
          <w:b/>
          <w:bCs/>
          <w:snapToGrid w:val="0"/>
          <w:sz w:val="24"/>
          <w:szCs w:val="20"/>
        </w:rPr>
        <w:t xml:space="preserve"> 1 million annual passengers)</w:t>
      </w:r>
    </w:p>
    <w:p w14:paraId="72199DEC" w14:textId="77777777" w:rsidR="00D57EC6" w:rsidRDefault="00D57EC6" w:rsidP="004C5B59"/>
    <w:p w14:paraId="0DEE437D" w14:textId="57805A6B" w:rsidR="007E3A4F" w:rsidRDefault="007E3A4F" w:rsidP="004C5B59">
      <w:r>
        <w:rPr>
          <w:noProof/>
        </w:rPr>
        <w:drawing>
          <wp:inline distT="0" distB="0" distL="0" distR="0" wp14:anchorId="1BFE48D8" wp14:editId="467A5C12">
            <wp:extent cx="5730566" cy="3430340"/>
            <wp:effectExtent l="0" t="0" r="3810" b="0"/>
            <wp:docPr id="7010388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8283" cy="3446931"/>
                    </a:xfrm>
                    <a:prstGeom prst="rect">
                      <a:avLst/>
                    </a:prstGeom>
                    <a:noFill/>
                  </pic:spPr>
                </pic:pic>
              </a:graphicData>
            </a:graphic>
          </wp:inline>
        </w:drawing>
      </w:r>
    </w:p>
    <w:p w14:paraId="4D77F1F5" w14:textId="0CAD92EA" w:rsidR="00595E62" w:rsidRPr="00595E62" w:rsidRDefault="00595E62" w:rsidP="00595E62">
      <w:pPr>
        <w:pStyle w:val="NormalWeb"/>
        <w:kinsoku w:val="0"/>
        <w:overflowPunct w:val="0"/>
        <w:spacing w:before="0" w:beforeAutospacing="0" w:after="0" w:afterAutospacing="0"/>
        <w:textAlignment w:val="baseline"/>
      </w:pPr>
      <w:r w:rsidRPr="00595E62">
        <w:rPr>
          <w:rFonts w:ascii="Arial" w:eastAsiaTheme="minorEastAsia" w:hAnsi="Arial" w:cstheme="minorBidi"/>
          <w:kern w:val="24"/>
        </w:rPr>
        <w:t>* Estimated   Figures include secondary airports</w:t>
      </w:r>
      <w:r w:rsidR="00963F95">
        <w:rPr>
          <w:rFonts w:ascii="Arial" w:eastAsiaTheme="minorEastAsia" w:hAnsi="Arial" w:cstheme="minorBidi"/>
          <w:kern w:val="24"/>
        </w:rPr>
        <w:t xml:space="preserve">     </w:t>
      </w:r>
      <w:r w:rsidR="00963F95" w:rsidRPr="00595E62">
        <w:rPr>
          <w:rFonts w:ascii="Arial" w:eastAsiaTheme="minorEastAsia" w:hAnsi="Arial" w:cstheme="minorBidi"/>
          <w:kern w:val="24"/>
        </w:rPr>
        <w:t>MT-Thomas Cook, 0B-Blue Air</w:t>
      </w:r>
    </w:p>
    <w:p w14:paraId="0D8A275D" w14:textId="77777777" w:rsidR="00595E62" w:rsidRPr="00595E62" w:rsidRDefault="00595E62" w:rsidP="00595E62">
      <w:pPr>
        <w:pStyle w:val="NormalWeb"/>
        <w:kinsoku w:val="0"/>
        <w:overflowPunct w:val="0"/>
        <w:spacing w:before="0" w:beforeAutospacing="0" w:after="0" w:afterAutospacing="0"/>
        <w:textAlignment w:val="baseline"/>
      </w:pPr>
      <w:r w:rsidRPr="00595E62">
        <w:rPr>
          <w:rFonts w:ascii="Arial" w:eastAsiaTheme="minorEastAsia" w:hAnsi="Arial" w:cstheme="minorBidi"/>
          <w:kern w:val="24"/>
        </w:rPr>
        <w:t>FR-Ryanair, U2-easyJet, D8-Norwegian, VY Vueling, ZB-Monarch, EW-Eurowings</w:t>
      </w:r>
    </w:p>
    <w:p w14:paraId="0814C8B8" w14:textId="503530DA" w:rsidR="00595E62" w:rsidRPr="00595E62" w:rsidRDefault="00963F95" w:rsidP="00595E62">
      <w:pPr>
        <w:pStyle w:val="NormalWeb"/>
        <w:kinsoku w:val="0"/>
        <w:overflowPunct w:val="0"/>
        <w:spacing w:before="0" w:beforeAutospacing="0" w:after="0" w:afterAutospacing="0"/>
        <w:textAlignment w:val="baseline"/>
      </w:pPr>
      <w:r w:rsidRPr="001943BE">
        <w:rPr>
          <w:rFonts w:ascii="Arial" w:hAnsi="Arial"/>
          <w:snapToGrid w:val="0"/>
          <w:szCs w:val="20"/>
        </w:rPr>
        <w:t>(includes subsidiaries)</w:t>
      </w:r>
      <w:r>
        <w:rPr>
          <w:rFonts w:ascii="Arial" w:hAnsi="Arial"/>
          <w:snapToGrid w:val="0"/>
          <w:szCs w:val="20"/>
        </w:rPr>
        <w:t xml:space="preserve"> </w:t>
      </w:r>
      <w:r w:rsidR="00595E62" w:rsidRPr="00595E62">
        <w:rPr>
          <w:rFonts w:ascii="Arial" w:eastAsiaTheme="minorEastAsia" w:hAnsi="Arial" w:cstheme="minorBidi"/>
          <w:kern w:val="24"/>
        </w:rPr>
        <w:t>Source: Compiled from CAA Statistics</w:t>
      </w:r>
      <w:r w:rsidR="001F70A4">
        <w:rPr>
          <w:rFonts w:ascii="Arial" w:eastAsiaTheme="minorEastAsia" w:hAnsi="Arial" w:cstheme="minorBidi"/>
          <w:kern w:val="24"/>
        </w:rPr>
        <w:t xml:space="preserve"> and OAG      </w:t>
      </w:r>
    </w:p>
    <w:p w14:paraId="74DBE2C8" w14:textId="77777777" w:rsidR="00595E62" w:rsidRDefault="00595E62" w:rsidP="004C5B59"/>
    <w:p w14:paraId="2D0C50C9" w14:textId="783F0E63" w:rsidR="007E752D" w:rsidRDefault="00A07F70" w:rsidP="004C5B59">
      <w:pPr>
        <w:rPr>
          <w:rFonts w:ascii="Arial" w:hAnsi="Arial" w:cs="Arial"/>
          <w:b/>
          <w:bCs/>
          <w:sz w:val="24"/>
          <w:szCs w:val="24"/>
        </w:rPr>
      </w:pPr>
      <w:r>
        <w:rPr>
          <w:rFonts w:ascii="Arial" w:hAnsi="Arial" w:cs="Arial"/>
          <w:b/>
          <w:bCs/>
          <w:sz w:val="24"/>
          <w:szCs w:val="24"/>
        </w:rPr>
        <w:t xml:space="preserve">3. </w:t>
      </w:r>
      <w:r w:rsidRPr="00002464">
        <w:rPr>
          <w:rFonts w:ascii="Arial" w:hAnsi="Arial" w:cs="Arial"/>
          <w:b/>
          <w:bCs/>
          <w:sz w:val="24"/>
          <w:szCs w:val="24"/>
        </w:rPr>
        <w:t>SERVICES FROM REGIONAL AIRPORTS</w:t>
      </w:r>
    </w:p>
    <w:p w14:paraId="18320941" w14:textId="516C8122" w:rsidR="00002464" w:rsidRDefault="00E42B39" w:rsidP="001F7923">
      <w:pPr>
        <w:jc w:val="both"/>
        <w:rPr>
          <w:rFonts w:ascii="Arial" w:hAnsi="Arial" w:cs="Arial"/>
          <w:sz w:val="24"/>
          <w:szCs w:val="24"/>
        </w:rPr>
      </w:pPr>
      <w:r>
        <w:rPr>
          <w:rFonts w:ascii="Arial" w:hAnsi="Arial" w:cs="Arial"/>
          <w:sz w:val="24"/>
          <w:szCs w:val="24"/>
        </w:rPr>
        <w:t xml:space="preserve">The next group of tables consider the </w:t>
      </w:r>
      <w:r w:rsidR="00584C7C">
        <w:rPr>
          <w:rFonts w:ascii="Arial" w:hAnsi="Arial" w:cs="Arial"/>
          <w:sz w:val="24"/>
          <w:szCs w:val="24"/>
        </w:rPr>
        <w:t xml:space="preserve">dramatic growth of scheduled services that has </w:t>
      </w:r>
      <w:r w:rsidR="00DE06B6">
        <w:rPr>
          <w:rFonts w:ascii="Arial" w:hAnsi="Arial" w:cs="Arial"/>
          <w:sz w:val="24"/>
          <w:szCs w:val="24"/>
        </w:rPr>
        <w:t>taken place at the regional airports since the LCCs entered the market.</w:t>
      </w:r>
    </w:p>
    <w:p w14:paraId="61750DAC" w14:textId="22F8DB62" w:rsidR="00DE06B6" w:rsidRPr="00E42B39" w:rsidRDefault="00DE06B6" w:rsidP="001F7923">
      <w:pPr>
        <w:jc w:val="both"/>
        <w:rPr>
          <w:rFonts w:ascii="Arial" w:hAnsi="Arial" w:cs="Arial"/>
          <w:sz w:val="24"/>
          <w:szCs w:val="24"/>
        </w:rPr>
      </w:pPr>
      <w:r>
        <w:rPr>
          <w:rFonts w:ascii="Arial" w:hAnsi="Arial" w:cs="Arial"/>
          <w:sz w:val="24"/>
          <w:szCs w:val="24"/>
        </w:rPr>
        <w:t xml:space="preserve">Table 4 shows the number of destinations with non-stop scheduled </w:t>
      </w:r>
      <w:r w:rsidR="00895408">
        <w:rPr>
          <w:rFonts w:ascii="Arial" w:hAnsi="Arial" w:cs="Arial"/>
          <w:sz w:val="24"/>
          <w:szCs w:val="24"/>
        </w:rPr>
        <w:t xml:space="preserve">air </w:t>
      </w:r>
      <w:r>
        <w:rPr>
          <w:rFonts w:ascii="Arial" w:hAnsi="Arial" w:cs="Arial"/>
          <w:sz w:val="24"/>
          <w:szCs w:val="24"/>
        </w:rPr>
        <w:t xml:space="preserve">service in the month of July for the three years under study. </w:t>
      </w:r>
      <w:r w:rsidR="00790970">
        <w:rPr>
          <w:rFonts w:ascii="Arial" w:hAnsi="Arial" w:cs="Arial"/>
          <w:sz w:val="24"/>
          <w:szCs w:val="24"/>
        </w:rPr>
        <w:t>It can be seen that there was a huge expansion in points served between 1997 and 2017</w:t>
      </w:r>
      <w:r w:rsidR="00541557">
        <w:rPr>
          <w:rFonts w:ascii="Arial" w:hAnsi="Arial" w:cs="Arial"/>
          <w:sz w:val="24"/>
          <w:szCs w:val="24"/>
        </w:rPr>
        <w:t xml:space="preserve">. Edinburgh, for example, has gone from </w:t>
      </w:r>
      <w:r w:rsidR="003C1583">
        <w:rPr>
          <w:rFonts w:ascii="Arial" w:hAnsi="Arial" w:cs="Arial"/>
          <w:sz w:val="24"/>
          <w:szCs w:val="24"/>
        </w:rPr>
        <w:t>30 routes in 1997 to 136 in 2023; Bristol from 14 to 99</w:t>
      </w:r>
      <w:r w:rsidR="005B146D">
        <w:rPr>
          <w:rFonts w:ascii="Arial" w:hAnsi="Arial" w:cs="Arial"/>
          <w:sz w:val="24"/>
          <w:szCs w:val="24"/>
        </w:rPr>
        <w:t>; Liverpool from 4 to 57</w:t>
      </w:r>
      <w:r w:rsidR="003C1583">
        <w:rPr>
          <w:rFonts w:ascii="Arial" w:hAnsi="Arial" w:cs="Arial"/>
          <w:sz w:val="24"/>
          <w:szCs w:val="24"/>
        </w:rPr>
        <w:t>.</w:t>
      </w:r>
      <w:r w:rsidR="00D76429">
        <w:rPr>
          <w:rFonts w:ascii="Arial" w:hAnsi="Arial" w:cs="Arial"/>
          <w:sz w:val="24"/>
          <w:szCs w:val="24"/>
        </w:rPr>
        <w:t xml:space="preserve"> The smaller regional airports have often found the going tougher however </w:t>
      </w:r>
      <w:r w:rsidR="00136A0A">
        <w:rPr>
          <w:rFonts w:ascii="Arial" w:hAnsi="Arial" w:cs="Arial"/>
          <w:sz w:val="24"/>
          <w:szCs w:val="24"/>
        </w:rPr>
        <w:t>and Cardiff Wales actually has fewer routes now than 26 years ago.</w:t>
      </w:r>
      <w:r w:rsidR="00BA5E62">
        <w:rPr>
          <w:rFonts w:ascii="Arial" w:hAnsi="Arial" w:cs="Arial"/>
          <w:sz w:val="24"/>
          <w:szCs w:val="24"/>
        </w:rPr>
        <w:t xml:space="preserve"> Most airports have also seen a slight decline from 2017-23</w:t>
      </w:r>
      <w:r w:rsidR="00AF08AE">
        <w:rPr>
          <w:rFonts w:ascii="Arial" w:hAnsi="Arial" w:cs="Arial"/>
          <w:sz w:val="24"/>
          <w:szCs w:val="24"/>
        </w:rPr>
        <w:t>, particularly marked at Birmingham and Glasgow</w:t>
      </w:r>
      <w:r w:rsidR="00BA5E62">
        <w:rPr>
          <w:rFonts w:ascii="Arial" w:hAnsi="Arial" w:cs="Arial"/>
          <w:sz w:val="24"/>
          <w:szCs w:val="24"/>
        </w:rPr>
        <w:t>.</w:t>
      </w:r>
      <w:r w:rsidR="00AF08AE">
        <w:rPr>
          <w:rFonts w:ascii="Arial" w:hAnsi="Arial" w:cs="Arial"/>
          <w:sz w:val="24"/>
          <w:szCs w:val="24"/>
        </w:rPr>
        <w:t xml:space="preserve"> The loss of </w:t>
      </w:r>
      <w:proofErr w:type="spellStart"/>
      <w:r w:rsidR="00AF08AE">
        <w:rPr>
          <w:rFonts w:ascii="Arial" w:hAnsi="Arial" w:cs="Arial"/>
          <w:sz w:val="24"/>
          <w:szCs w:val="24"/>
        </w:rPr>
        <w:t>flybe</w:t>
      </w:r>
      <w:proofErr w:type="spellEnd"/>
      <w:r w:rsidR="00AF08AE">
        <w:rPr>
          <w:rFonts w:ascii="Arial" w:hAnsi="Arial" w:cs="Arial"/>
          <w:sz w:val="24"/>
          <w:szCs w:val="24"/>
        </w:rPr>
        <w:t xml:space="preserve"> has </w:t>
      </w:r>
      <w:r w:rsidR="005E72EF">
        <w:rPr>
          <w:rFonts w:ascii="Arial" w:hAnsi="Arial" w:cs="Arial"/>
          <w:sz w:val="24"/>
          <w:szCs w:val="24"/>
        </w:rPr>
        <w:t xml:space="preserve">hit Southampton and Cardiff particularly hard. </w:t>
      </w:r>
      <w:r w:rsidR="00E741BB">
        <w:rPr>
          <w:rFonts w:ascii="Arial" w:hAnsi="Arial" w:cs="Arial"/>
          <w:sz w:val="24"/>
          <w:szCs w:val="24"/>
        </w:rPr>
        <w:t xml:space="preserve">Belfast City has offset this by attracting more </w:t>
      </w:r>
      <w:r w:rsidR="006648F5">
        <w:rPr>
          <w:rFonts w:ascii="Arial" w:hAnsi="Arial" w:cs="Arial"/>
          <w:sz w:val="24"/>
          <w:szCs w:val="24"/>
        </w:rPr>
        <w:t>other</w:t>
      </w:r>
      <w:r w:rsidR="006850EA">
        <w:rPr>
          <w:rFonts w:ascii="Arial" w:hAnsi="Arial" w:cs="Arial"/>
          <w:sz w:val="24"/>
          <w:szCs w:val="24"/>
        </w:rPr>
        <w:t xml:space="preserve"> airlines.</w:t>
      </w:r>
    </w:p>
    <w:p w14:paraId="6BBE77A6" w14:textId="77777777" w:rsidR="005E18DB" w:rsidRDefault="005E18DB">
      <w:pPr>
        <w:rPr>
          <w:rFonts w:ascii="Arial" w:hAnsi="Arial" w:cs="Arial"/>
          <w:b/>
          <w:bCs/>
          <w:sz w:val="24"/>
          <w:szCs w:val="24"/>
        </w:rPr>
      </w:pPr>
      <w:r>
        <w:rPr>
          <w:rFonts w:ascii="Arial" w:hAnsi="Arial" w:cs="Arial"/>
          <w:b/>
          <w:bCs/>
          <w:sz w:val="24"/>
          <w:szCs w:val="24"/>
        </w:rPr>
        <w:br w:type="page"/>
      </w:r>
    </w:p>
    <w:p w14:paraId="243051F4" w14:textId="1CB520F7" w:rsidR="00C30D6C" w:rsidRDefault="0074757F" w:rsidP="004C5B59">
      <w:pPr>
        <w:rPr>
          <w:rFonts w:ascii="Arial" w:hAnsi="Arial" w:cs="Arial"/>
          <w:b/>
          <w:bCs/>
          <w:sz w:val="24"/>
          <w:szCs w:val="24"/>
        </w:rPr>
      </w:pPr>
      <w:r>
        <w:rPr>
          <w:rFonts w:ascii="Arial" w:hAnsi="Arial" w:cs="Arial"/>
          <w:b/>
          <w:bCs/>
          <w:sz w:val="24"/>
          <w:szCs w:val="24"/>
        </w:rPr>
        <w:lastRenderedPageBreak/>
        <w:t xml:space="preserve">Table 4: </w:t>
      </w:r>
      <w:r w:rsidR="00DB0B95">
        <w:rPr>
          <w:rFonts w:ascii="Arial" w:hAnsi="Arial" w:cs="Arial"/>
          <w:b/>
          <w:bCs/>
          <w:sz w:val="24"/>
          <w:szCs w:val="24"/>
        </w:rPr>
        <w:t>Network coverage (1997-2017-2023) UK regional airports</w:t>
      </w:r>
    </w:p>
    <w:p w14:paraId="5341213F" w14:textId="50C2C9A6" w:rsidR="00C30D6C" w:rsidRDefault="00C30D6C" w:rsidP="004C5B59">
      <w:pPr>
        <w:rPr>
          <w:rFonts w:ascii="Arial" w:hAnsi="Arial" w:cs="Arial"/>
          <w:b/>
          <w:bCs/>
          <w:sz w:val="24"/>
          <w:szCs w:val="24"/>
        </w:rPr>
      </w:pPr>
      <w:r>
        <w:rPr>
          <w:rFonts w:ascii="Arial" w:hAnsi="Arial" w:cs="Arial"/>
          <w:b/>
          <w:bCs/>
          <w:noProof/>
          <w:sz w:val="24"/>
          <w:szCs w:val="24"/>
        </w:rPr>
        <w:drawing>
          <wp:inline distT="0" distB="0" distL="0" distR="0" wp14:anchorId="6BAE9E6A" wp14:editId="3E404FD5">
            <wp:extent cx="5652334" cy="4448175"/>
            <wp:effectExtent l="0" t="0" r="0" b="0"/>
            <wp:docPr id="18246238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0862" cy="4454886"/>
                    </a:xfrm>
                    <a:prstGeom prst="rect">
                      <a:avLst/>
                    </a:prstGeom>
                    <a:noFill/>
                  </pic:spPr>
                </pic:pic>
              </a:graphicData>
            </a:graphic>
          </wp:inline>
        </w:drawing>
      </w:r>
    </w:p>
    <w:p w14:paraId="7250FD3E" w14:textId="1F8C8C1A" w:rsidR="00DB0B95" w:rsidRDefault="00DB0B95" w:rsidP="004C5B59">
      <w:pPr>
        <w:rPr>
          <w:rFonts w:ascii="Arial" w:hAnsi="Arial" w:cs="Arial"/>
          <w:sz w:val="24"/>
          <w:szCs w:val="24"/>
        </w:rPr>
      </w:pPr>
      <w:r w:rsidRPr="00790970">
        <w:rPr>
          <w:rFonts w:ascii="Arial" w:hAnsi="Arial" w:cs="Arial"/>
          <w:sz w:val="24"/>
          <w:szCs w:val="24"/>
        </w:rPr>
        <w:t>Source: Compiled from OAG</w:t>
      </w:r>
    </w:p>
    <w:p w14:paraId="1AB1E061" w14:textId="15CBDF4F" w:rsidR="00110F51" w:rsidRDefault="00110F51" w:rsidP="001F7923">
      <w:pPr>
        <w:jc w:val="both"/>
        <w:rPr>
          <w:rFonts w:ascii="Arial" w:hAnsi="Arial" w:cs="Arial"/>
          <w:sz w:val="24"/>
          <w:szCs w:val="24"/>
        </w:rPr>
      </w:pPr>
      <w:r>
        <w:rPr>
          <w:rFonts w:ascii="Arial" w:hAnsi="Arial" w:cs="Arial"/>
          <w:sz w:val="24"/>
          <w:szCs w:val="24"/>
        </w:rPr>
        <w:t xml:space="preserve">Table 5 considers the </w:t>
      </w:r>
      <w:r w:rsidR="00850F62">
        <w:rPr>
          <w:rFonts w:ascii="Arial" w:hAnsi="Arial" w:cs="Arial"/>
          <w:sz w:val="24"/>
          <w:szCs w:val="24"/>
        </w:rPr>
        <w:t>change in</w:t>
      </w:r>
      <w:r>
        <w:rPr>
          <w:rFonts w:ascii="Arial" w:hAnsi="Arial" w:cs="Arial"/>
          <w:sz w:val="24"/>
          <w:szCs w:val="24"/>
        </w:rPr>
        <w:t xml:space="preserve"> frequencies that ha</w:t>
      </w:r>
      <w:r w:rsidR="00850F62">
        <w:rPr>
          <w:rFonts w:ascii="Arial" w:hAnsi="Arial" w:cs="Arial"/>
          <w:sz w:val="24"/>
          <w:szCs w:val="24"/>
        </w:rPr>
        <w:t>s</w:t>
      </w:r>
      <w:r>
        <w:rPr>
          <w:rFonts w:ascii="Arial" w:hAnsi="Arial" w:cs="Arial"/>
          <w:sz w:val="24"/>
          <w:szCs w:val="24"/>
        </w:rPr>
        <w:t xml:space="preserve"> occurred over this time period. </w:t>
      </w:r>
      <w:r w:rsidR="005028B4">
        <w:rPr>
          <w:rFonts w:ascii="Arial" w:hAnsi="Arial" w:cs="Arial"/>
          <w:sz w:val="24"/>
          <w:szCs w:val="24"/>
        </w:rPr>
        <w:t xml:space="preserve">It is immediately apparent that this is less than the </w:t>
      </w:r>
      <w:r w:rsidR="00CA2CDA">
        <w:rPr>
          <w:rFonts w:ascii="Arial" w:hAnsi="Arial" w:cs="Arial"/>
          <w:sz w:val="24"/>
          <w:szCs w:val="24"/>
        </w:rPr>
        <w:t xml:space="preserve">change in network coverage. </w:t>
      </w:r>
      <w:r w:rsidR="000D2524">
        <w:rPr>
          <w:rFonts w:ascii="Arial" w:hAnsi="Arial" w:cs="Arial"/>
          <w:sz w:val="24"/>
          <w:szCs w:val="24"/>
        </w:rPr>
        <w:t xml:space="preserve">Some airports are </w:t>
      </w:r>
      <w:r w:rsidR="006E165D">
        <w:rPr>
          <w:rFonts w:ascii="Arial" w:hAnsi="Arial" w:cs="Arial"/>
          <w:sz w:val="24"/>
          <w:szCs w:val="24"/>
        </w:rPr>
        <w:t xml:space="preserve">actually </w:t>
      </w:r>
      <w:r w:rsidR="000D2524">
        <w:rPr>
          <w:rFonts w:ascii="Arial" w:hAnsi="Arial" w:cs="Arial"/>
          <w:sz w:val="24"/>
          <w:szCs w:val="24"/>
        </w:rPr>
        <w:t>handling fewer commercial flights in 2023 than in 1997</w:t>
      </w:r>
      <w:r w:rsidR="00A6227C">
        <w:rPr>
          <w:rFonts w:ascii="Arial" w:hAnsi="Arial" w:cs="Arial"/>
          <w:sz w:val="24"/>
          <w:szCs w:val="24"/>
        </w:rPr>
        <w:t xml:space="preserve"> (</w:t>
      </w:r>
      <w:r w:rsidR="006648F5">
        <w:rPr>
          <w:rFonts w:ascii="Arial" w:hAnsi="Arial" w:cs="Arial"/>
          <w:sz w:val="24"/>
          <w:szCs w:val="24"/>
        </w:rPr>
        <w:t>Glasgow, Southampton, Aberdeen, Cardiff, Belfast City</w:t>
      </w:r>
      <w:r w:rsidR="006E165D">
        <w:rPr>
          <w:rFonts w:ascii="Arial" w:hAnsi="Arial" w:cs="Arial"/>
          <w:sz w:val="24"/>
          <w:szCs w:val="24"/>
        </w:rPr>
        <w:t xml:space="preserve">, Prestwick) while </w:t>
      </w:r>
      <w:r w:rsidR="005A29BB">
        <w:rPr>
          <w:rFonts w:ascii="Arial" w:hAnsi="Arial" w:cs="Arial"/>
          <w:sz w:val="24"/>
          <w:szCs w:val="24"/>
        </w:rPr>
        <w:t>Birmingham</w:t>
      </w:r>
      <w:r w:rsidR="00AC7847">
        <w:rPr>
          <w:rFonts w:ascii="Arial" w:hAnsi="Arial" w:cs="Arial"/>
          <w:sz w:val="24"/>
          <w:szCs w:val="24"/>
        </w:rPr>
        <w:t>, Leeds Bradford</w:t>
      </w:r>
      <w:r w:rsidR="005A29BB">
        <w:rPr>
          <w:rFonts w:ascii="Arial" w:hAnsi="Arial" w:cs="Arial"/>
          <w:sz w:val="24"/>
          <w:szCs w:val="24"/>
        </w:rPr>
        <w:t xml:space="preserve"> and Newcastle are almost unchanged.</w:t>
      </w:r>
      <w:r w:rsidR="006648F5">
        <w:rPr>
          <w:rFonts w:ascii="Arial" w:hAnsi="Arial" w:cs="Arial"/>
          <w:sz w:val="24"/>
          <w:szCs w:val="24"/>
        </w:rPr>
        <w:t xml:space="preserve"> </w:t>
      </w:r>
      <w:r w:rsidR="00701639">
        <w:rPr>
          <w:rFonts w:ascii="Arial" w:hAnsi="Arial" w:cs="Arial"/>
          <w:sz w:val="24"/>
          <w:szCs w:val="24"/>
        </w:rPr>
        <w:t>Almost all the airports have dropped from 2017 to 2023.</w:t>
      </w:r>
    </w:p>
    <w:p w14:paraId="564102A5" w14:textId="77777777" w:rsidR="0006593E" w:rsidRDefault="0006593E" w:rsidP="004C5B59">
      <w:pPr>
        <w:rPr>
          <w:rFonts w:ascii="Arial" w:hAnsi="Arial" w:cs="Arial"/>
          <w:sz w:val="24"/>
          <w:szCs w:val="24"/>
        </w:rPr>
      </w:pPr>
    </w:p>
    <w:p w14:paraId="1B5E4736" w14:textId="77777777" w:rsidR="001615CF" w:rsidRDefault="001615CF" w:rsidP="004C5B59">
      <w:pPr>
        <w:rPr>
          <w:rFonts w:ascii="Arial" w:hAnsi="Arial" w:cs="Arial"/>
          <w:sz w:val="24"/>
          <w:szCs w:val="24"/>
        </w:rPr>
      </w:pPr>
    </w:p>
    <w:p w14:paraId="5E33EB38" w14:textId="77777777" w:rsidR="00234797" w:rsidRDefault="00234797" w:rsidP="004C5B59">
      <w:pPr>
        <w:rPr>
          <w:rFonts w:ascii="Arial" w:hAnsi="Arial" w:cs="Arial"/>
          <w:sz w:val="24"/>
          <w:szCs w:val="24"/>
        </w:rPr>
      </w:pPr>
    </w:p>
    <w:p w14:paraId="3BC00909" w14:textId="77777777" w:rsidR="00234797" w:rsidRDefault="00234797" w:rsidP="004C5B59">
      <w:pPr>
        <w:rPr>
          <w:rFonts w:ascii="Arial" w:hAnsi="Arial" w:cs="Arial"/>
          <w:sz w:val="24"/>
          <w:szCs w:val="24"/>
        </w:rPr>
      </w:pPr>
    </w:p>
    <w:p w14:paraId="73069288" w14:textId="77777777" w:rsidR="00234797" w:rsidRDefault="00234797" w:rsidP="004C5B59">
      <w:pPr>
        <w:rPr>
          <w:rFonts w:ascii="Arial" w:hAnsi="Arial" w:cs="Arial"/>
          <w:sz w:val="24"/>
          <w:szCs w:val="24"/>
        </w:rPr>
      </w:pPr>
    </w:p>
    <w:p w14:paraId="7E5302D1" w14:textId="77777777" w:rsidR="00234797" w:rsidRDefault="00234797" w:rsidP="004C5B59">
      <w:pPr>
        <w:rPr>
          <w:rFonts w:ascii="Arial" w:hAnsi="Arial" w:cs="Arial"/>
          <w:sz w:val="24"/>
          <w:szCs w:val="24"/>
        </w:rPr>
      </w:pPr>
    </w:p>
    <w:p w14:paraId="1C7A6A99" w14:textId="77777777" w:rsidR="00F56DCF" w:rsidRDefault="00F56DCF" w:rsidP="004C5B59">
      <w:pPr>
        <w:rPr>
          <w:rFonts w:ascii="Arial" w:hAnsi="Arial" w:cs="Arial"/>
          <w:sz w:val="24"/>
          <w:szCs w:val="24"/>
        </w:rPr>
      </w:pPr>
    </w:p>
    <w:p w14:paraId="533EFCAB" w14:textId="77777777" w:rsidR="00F636E8" w:rsidRDefault="00F636E8">
      <w:pPr>
        <w:rPr>
          <w:rFonts w:ascii="Arial" w:hAnsi="Arial" w:cs="Arial"/>
          <w:b/>
          <w:bCs/>
          <w:sz w:val="24"/>
          <w:szCs w:val="24"/>
        </w:rPr>
      </w:pPr>
      <w:r>
        <w:rPr>
          <w:rFonts w:ascii="Arial" w:hAnsi="Arial" w:cs="Arial"/>
          <w:b/>
          <w:bCs/>
          <w:sz w:val="24"/>
          <w:szCs w:val="24"/>
        </w:rPr>
        <w:br w:type="page"/>
      </w:r>
    </w:p>
    <w:p w14:paraId="1CF1B6CE" w14:textId="77A6C0CA" w:rsidR="00D0125E" w:rsidRPr="001D1E6A" w:rsidRDefault="00F56DCF" w:rsidP="004C5B59">
      <w:pPr>
        <w:rPr>
          <w:rFonts w:ascii="Arial" w:hAnsi="Arial" w:cs="Arial"/>
          <w:b/>
          <w:bCs/>
          <w:sz w:val="24"/>
          <w:szCs w:val="24"/>
        </w:rPr>
      </w:pPr>
      <w:r w:rsidRPr="001D1E6A">
        <w:rPr>
          <w:rFonts w:ascii="Arial" w:hAnsi="Arial" w:cs="Arial"/>
          <w:b/>
          <w:bCs/>
          <w:sz w:val="24"/>
          <w:szCs w:val="24"/>
        </w:rPr>
        <w:lastRenderedPageBreak/>
        <w:t xml:space="preserve">Table 5: </w:t>
      </w:r>
      <w:r w:rsidR="00D0125E" w:rsidRPr="001D1E6A">
        <w:rPr>
          <w:rFonts w:ascii="Arial" w:hAnsi="Arial" w:cs="Arial"/>
          <w:b/>
          <w:bCs/>
          <w:sz w:val="24"/>
          <w:szCs w:val="24"/>
        </w:rPr>
        <w:t>Flight frequencies (1997-2017-2023) UK regional airports</w:t>
      </w:r>
    </w:p>
    <w:p w14:paraId="146DDACE" w14:textId="5CDA23AD" w:rsidR="00F56DCF" w:rsidRDefault="008E5413" w:rsidP="004C5B59">
      <w:pPr>
        <w:rPr>
          <w:rFonts w:ascii="Arial" w:hAnsi="Arial" w:cs="Arial"/>
          <w:sz w:val="24"/>
          <w:szCs w:val="24"/>
        </w:rPr>
      </w:pPr>
      <w:r>
        <w:rPr>
          <w:rFonts w:ascii="Arial" w:hAnsi="Arial" w:cs="Arial"/>
          <w:noProof/>
          <w:sz w:val="24"/>
          <w:szCs w:val="24"/>
        </w:rPr>
        <w:drawing>
          <wp:inline distT="0" distB="0" distL="0" distR="0" wp14:anchorId="3E0F4EAB" wp14:editId="6CB15C94">
            <wp:extent cx="5489575" cy="4320090"/>
            <wp:effectExtent l="0" t="0" r="0" b="0"/>
            <wp:docPr id="7311077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029" cy="4324382"/>
                    </a:xfrm>
                    <a:prstGeom prst="rect">
                      <a:avLst/>
                    </a:prstGeom>
                    <a:noFill/>
                  </pic:spPr>
                </pic:pic>
              </a:graphicData>
            </a:graphic>
          </wp:inline>
        </w:drawing>
      </w:r>
      <w:r w:rsidR="00D0125E">
        <w:rPr>
          <w:rFonts w:ascii="Arial" w:hAnsi="Arial" w:cs="Arial"/>
          <w:sz w:val="24"/>
          <w:szCs w:val="24"/>
        </w:rPr>
        <w:t xml:space="preserve"> </w:t>
      </w:r>
    </w:p>
    <w:p w14:paraId="0CF4306D" w14:textId="31AD291F" w:rsidR="00FD34FA" w:rsidRDefault="00FD34FA" w:rsidP="00FD34FA">
      <w:pPr>
        <w:rPr>
          <w:rFonts w:ascii="Arial" w:hAnsi="Arial" w:cs="Arial"/>
          <w:sz w:val="24"/>
          <w:szCs w:val="24"/>
        </w:rPr>
      </w:pPr>
      <w:r w:rsidRPr="00790970">
        <w:rPr>
          <w:rFonts w:ascii="Arial" w:hAnsi="Arial" w:cs="Arial"/>
          <w:sz w:val="24"/>
          <w:szCs w:val="24"/>
        </w:rPr>
        <w:t>Source: Compiled from</w:t>
      </w:r>
      <w:r>
        <w:rPr>
          <w:rFonts w:ascii="Arial" w:hAnsi="Arial" w:cs="Arial"/>
          <w:sz w:val="24"/>
          <w:szCs w:val="24"/>
        </w:rPr>
        <w:t xml:space="preserve"> CAA Statistics</w:t>
      </w:r>
    </w:p>
    <w:p w14:paraId="1C8041CC" w14:textId="6B031B3F" w:rsidR="001615CF" w:rsidRDefault="001615CF" w:rsidP="001F7923">
      <w:pPr>
        <w:jc w:val="both"/>
        <w:rPr>
          <w:rFonts w:ascii="Arial" w:hAnsi="Arial" w:cs="Arial"/>
          <w:sz w:val="24"/>
          <w:szCs w:val="24"/>
        </w:rPr>
      </w:pPr>
      <w:r>
        <w:rPr>
          <w:rFonts w:ascii="Arial" w:hAnsi="Arial" w:cs="Arial"/>
          <w:sz w:val="24"/>
          <w:szCs w:val="24"/>
        </w:rPr>
        <w:t xml:space="preserve">The explanation for this divergence is provided by Table 6 which </w:t>
      </w:r>
      <w:r w:rsidR="00573D9B">
        <w:rPr>
          <w:rFonts w:ascii="Arial" w:hAnsi="Arial" w:cs="Arial"/>
          <w:sz w:val="24"/>
          <w:szCs w:val="24"/>
        </w:rPr>
        <w:t>presents the number of passengers per flight (average passenger load).</w:t>
      </w:r>
      <w:r w:rsidR="00234994">
        <w:rPr>
          <w:rFonts w:ascii="Arial" w:hAnsi="Arial" w:cs="Arial"/>
          <w:sz w:val="24"/>
          <w:szCs w:val="24"/>
        </w:rPr>
        <w:t xml:space="preserve"> This has risen consistently in every case</w:t>
      </w:r>
      <w:r w:rsidR="00587AE3">
        <w:rPr>
          <w:rFonts w:ascii="Arial" w:hAnsi="Arial" w:cs="Arial"/>
          <w:sz w:val="24"/>
          <w:szCs w:val="24"/>
        </w:rPr>
        <w:t xml:space="preserve"> from 1997 to 20</w:t>
      </w:r>
      <w:r w:rsidR="00F636E8">
        <w:rPr>
          <w:rFonts w:ascii="Arial" w:hAnsi="Arial" w:cs="Arial"/>
          <w:sz w:val="24"/>
          <w:szCs w:val="24"/>
        </w:rPr>
        <w:t>17</w:t>
      </w:r>
      <w:r w:rsidR="00587AE3">
        <w:rPr>
          <w:rFonts w:ascii="Arial" w:hAnsi="Arial" w:cs="Arial"/>
          <w:sz w:val="24"/>
          <w:szCs w:val="24"/>
        </w:rPr>
        <w:t xml:space="preserve"> although a few airports </w:t>
      </w:r>
      <w:r w:rsidR="008D141C">
        <w:rPr>
          <w:rFonts w:ascii="Arial" w:hAnsi="Arial" w:cs="Arial"/>
          <w:sz w:val="24"/>
          <w:szCs w:val="24"/>
        </w:rPr>
        <w:t xml:space="preserve">(Liverpool, Belfast International and Southampton) </w:t>
      </w:r>
      <w:r w:rsidR="00587AE3">
        <w:rPr>
          <w:rFonts w:ascii="Arial" w:hAnsi="Arial" w:cs="Arial"/>
          <w:sz w:val="24"/>
          <w:szCs w:val="24"/>
        </w:rPr>
        <w:t>slipped back after 2017</w:t>
      </w:r>
      <w:r w:rsidR="00234994">
        <w:rPr>
          <w:rFonts w:ascii="Arial" w:hAnsi="Arial" w:cs="Arial"/>
          <w:sz w:val="24"/>
          <w:szCs w:val="24"/>
        </w:rPr>
        <w:t>.</w:t>
      </w:r>
    </w:p>
    <w:p w14:paraId="31141FC9" w14:textId="0883DE57" w:rsidR="00B371DE" w:rsidRDefault="00B371DE" w:rsidP="001F7923">
      <w:pPr>
        <w:jc w:val="both"/>
        <w:rPr>
          <w:rFonts w:ascii="Arial" w:hAnsi="Arial" w:cs="Arial"/>
          <w:sz w:val="24"/>
          <w:szCs w:val="24"/>
        </w:rPr>
      </w:pPr>
      <w:r>
        <w:rPr>
          <w:rFonts w:ascii="Arial" w:hAnsi="Arial" w:cs="Arial"/>
          <w:sz w:val="24"/>
          <w:szCs w:val="24"/>
        </w:rPr>
        <w:t xml:space="preserve">It can therefore be concluded that the low-cost airlines have supported a </w:t>
      </w:r>
      <w:r w:rsidR="00E133D2">
        <w:rPr>
          <w:rFonts w:ascii="Arial" w:hAnsi="Arial" w:cs="Arial"/>
          <w:sz w:val="24"/>
          <w:szCs w:val="24"/>
        </w:rPr>
        <w:t xml:space="preserve">vast increase in the number of direct routes available from the smaller airports </w:t>
      </w:r>
      <w:r w:rsidR="00D724B5">
        <w:rPr>
          <w:rFonts w:ascii="Arial" w:hAnsi="Arial" w:cs="Arial"/>
          <w:sz w:val="24"/>
          <w:szCs w:val="24"/>
        </w:rPr>
        <w:t xml:space="preserve">(Mason, 2023) </w:t>
      </w:r>
      <w:r w:rsidR="00E133D2">
        <w:rPr>
          <w:rFonts w:ascii="Arial" w:hAnsi="Arial" w:cs="Arial"/>
          <w:sz w:val="24"/>
          <w:szCs w:val="24"/>
        </w:rPr>
        <w:t xml:space="preserve">but they typically fly much larger aircraft at much lower frequencies than was the case previously. </w:t>
      </w:r>
      <w:r w:rsidR="00752FB5">
        <w:rPr>
          <w:rFonts w:ascii="Arial" w:hAnsi="Arial" w:cs="Arial"/>
          <w:sz w:val="24"/>
          <w:szCs w:val="24"/>
        </w:rPr>
        <w:t>Some of the increase in</w:t>
      </w:r>
      <w:r w:rsidR="00DB3954">
        <w:rPr>
          <w:rFonts w:ascii="Arial" w:hAnsi="Arial" w:cs="Arial"/>
          <w:sz w:val="24"/>
          <w:szCs w:val="24"/>
        </w:rPr>
        <w:t xml:space="preserve"> passengers per flight</w:t>
      </w:r>
      <w:r w:rsidR="00752FB5">
        <w:rPr>
          <w:rFonts w:ascii="Arial" w:hAnsi="Arial" w:cs="Arial"/>
          <w:sz w:val="24"/>
          <w:szCs w:val="24"/>
        </w:rPr>
        <w:t xml:space="preserve"> has also been achieved through higher load factors. </w:t>
      </w:r>
      <w:r w:rsidR="00993D53">
        <w:rPr>
          <w:rFonts w:ascii="Arial" w:hAnsi="Arial" w:cs="Arial"/>
          <w:sz w:val="24"/>
          <w:szCs w:val="24"/>
        </w:rPr>
        <w:t xml:space="preserve">Whereas the typical regional service in 1997 was a small Embraer jet with 50 seats </w:t>
      </w:r>
      <w:r w:rsidR="00976EA3">
        <w:rPr>
          <w:rFonts w:ascii="Arial" w:hAnsi="Arial" w:cs="Arial"/>
          <w:sz w:val="24"/>
          <w:szCs w:val="24"/>
        </w:rPr>
        <w:t xml:space="preserve">resulting in </w:t>
      </w:r>
      <w:r w:rsidR="00341272">
        <w:rPr>
          <w:rFonts w:ascii="Arial" w:hAnsi="Arial" w:cs="Arial"/>
          <w:sz w:val="24"/>
          <w:szCs w:val="24"/>
        </w:rPr>
        <w:t>high unit costs and high fares to match but good frequencies</w:t>
      </w:r>
      <w:r w:rsidR="008B1DBA">
        <w:rPr>
          <w:rFonts w:ascii="Arial" w:hAnsi="Arial" w:cs="Arial"/>
          <w:sz w:val="24"/>
          <w:szCs w:val="24"/>
        </w:rPr>
        <w:t xml:space="preserve"> (e.g. twice per day)</w:t>
      </w:r>
      <w:r w:rsidR="00976EA3">
        <w:rPr>
          <w:rFonts w:ascii="Arial" w:hAnsi="Arial" w:cs="Arial"/>
          <w:sz w:val="24"/>
          <w:szCs w:val="24"/>
        </w:rPr>
        <w:t xml:space="preserve">, in 2023 this has become a 737-800 with 189 seats giving </w:t>
      </w:r>
      <w:r w:rsidR="007E3B38">
        <w:rPr>
          <w:rFonts w:ascii="Arial" w:hAnsi="Arial" w:cs="Arial"/>
          <w:sz w:val="24"/>
          <w:szCs w:val="24"/>
        </w:rPr>
        <w:t xml:space="preserve">low unit costs and low fares but low frequencies (e.g. </w:t>
      </w:r>
      <w:r w:rsidR="008B1DBA">
        <w:rPr>
          <w:rFonts w:ascii="Arial" w:hAnsi="Arial" w:cs="Arial"/>
          <w:sz w:val="24"/>
          <w:szCs w:val="24"/>
        </w:rPr>
        <w:t>three</w:t>
      </w:r>
      <w:r w:rsidR="007E3B38">
        <w:rPr>
          <w:rFonts w:ascii="Arial" w:hAnsi="Arial" w:cs="Arial"/>
          <w:sz w:val="24"/>
          <w:szCs w:val="24"/>
        </w:rPr>
        <w:t xml:space="preserve"> per week)</w:t>
      </w:r>
      <w:r w:rsidR="00341272">
        <w:rPr>
          <w:rFonts w:ascii="Arial" w:hAnsi="Arial" w:cs="Arial"/>
          <w:sz w:val="24"/>
          <w:szCs w:val="24"/>
        </w:rPr>
        <w:t xml:space="preserve">. </w:t>
      </w:r>
      <w:r w:rsidR="005729DD">
        <w:rPr>
          <w:rFonts w:ascii="Arial" w:hAnsi="Arial" w:cs="Arial"/>
          <w:sz w:val="24"/>
          <w:szCs w:val="24"/>
        </w:rPr>
        <w:t xml:space="preserve">This is a reflection of the decline in importance of the business market </w:t>
      </w:r>
      <w:r w:rsidR="00DA71C3">
        <w:rPr>
          <w:rFonts w:ascii="Arial" w:hAnsi="Arial" w:cs="Arial"/>
          <w:sz w:val="24"/>
          <w:szCs w:val="24"/>
        </w:rPr>
        <w:t xml:space="preserve">and </w:t>
      </w:r>
      <w:r w:rsidR="00435250">
        <w:rPr>
          <w:rFonts w:ascii="Arial" w:hAnsi="Arial" w:cs="Arial"/>
          <w:sz w:val="24"/>
          <w:szCs w:val="24"/>
        </w:rPr>
        <w:t xml:space="preserve">the role of </w:t>
      </w:r>
      <w:r w:rsidR="00DA71C3">
        <w:rPr>
          <w:rFonts w:ascii="Arial" w:hAnsi="Arial" w:cs="Arial"/>
          <w:sz w:val="24"/>
          <w:szCs w:val="24"/>
        </w:rPr>
        <w:t xml:space="preserve">hub connections </w:t>
      </w:r>
      <w:r w:rsidR="00B10098">
        <w:rPr>
          <w:rFonts w:ascii="Arial" w:hAnsi="Arial" w:cs="Arial"/>
          <w:sz w:val="24"/>
          <w:szCs w:val="24"/>
        </w:rPr>
        <w:t xml:space="preserve">for short-haul travel </w:t>
      </w:r>
      <w:r w:rsidR="005729DD">
        <w:rPr>
          <w:rFonts w:ascii="Arial" w:hAnsi="Arial" w:cs="Arial"/>
          <w:sz w:val="24"/>
          <w:szCs w:val="24"/>
        </w:rPr>
        <w:t xml:space="preserve">whereas leisure passengers </w:t>
      </w:r>
      <w:r w:rsidR="00DA71C3">
        <w:rPr>
          <w:rFonts w:ascii="Arial" w:hAnsi="Arial" w:cs="Arial"/>
          <w:sz w:val="24"/>
          <w:szCs w:val="24"/>
        </w:rPr>
        <w:t xml:space="preserve">value more direct flights and are willing to fit around low frequencies. </w:t>
      </w:r>
      <w:r w:rsidR="00EC6537">
        <w:rPr>
          <w:rFonts w:ascii="Arial" w:hAnsi="Arial" w:cs="Arial"/>
          <w:sz w:val="24"/>
          <w:szCs w:val="24"/>
        </w:rPr>
        <w:t>These issues will be examined further below.</w:t>
      </w:r>
    </w:p>
    <w:p w14:paraId="0C6D10CD" w14:textId="77777777" w:rsidR="00FD34FA" w:rsidRDefault="00FD34FA" w:rsidP="00FD34FA">
      <w:pPr>
        <w:rPr>
          <w:rFonts w:ascii="Arial" w:hAnsi="Arial" w:cs="Arial"/>
          <w:sz w:val="24"/>
          <w:szCs w:val="24"/>
        </w:rPr>
      </w:pPr>
    </w:p>
    <w:p w14:paraId="2FABFCFD" w14:textId="77777777" w:rsidR="00234797" w:rsidRDefault="00234797" w:rsidP="00FD34FA">
      <w:pPr>
        <w:rPr>
          <w:rFonts w:ascii="Arial" w:hAnsi="Arial" w:cs="Arial"/>
          <w:sz w:val="24"/>
          <w:szCs w:val="24"/>
        </w:rPr>
      </w:pPr>
    </w:p>
    <w:p w14:paraId="780470AD" w14:textId="74155571" w:rsidR="00FD34FA" w:rsidRPr="001D1E6A" w:rsidRDefault="00FD34FA" w:rsidP="00FD34FA">
      <w:pPr>
        <w:rPr>
          <w:rFonts w:ascii="Arial" w:hAnsi="Arial" w:cs="Arial"/>
          <w:b/>
          <w:bCs/>
          <w:sz w:val="24"/>
          <w:szCs w:val="24"/>
        </w:rPr>
      </w:pPr>
      <w:r w:rsidRPr="001D1E6A">
        <w:rPr>
          <w:rFonts w:ascii="Arial" w:hAnsi="Arial" w:cs="Arial"/>
          <w:b/>
          <w:bCs/>
          <w:sz w:val="24"/>
          <w:szCs w:val="24"/>
        </w:rPr>
        <w:lastRenderedPageBreak/>
        <w:t>Table 6: Passengers per flight (1997-2017-2023) UK regional airports</w:t>
      </w:r>
    </w:p>
    <w:p w14:paraId="454AC605" w14:textId="57470CE2" w:rsidR="00453754" w:rsidRDefault="00453754" w:rsidP="001615CF">
      <w:pPr>
        <w:rPr>
          <w:rFonts w:ascii="Arial" w:hAnsi="Arial" w:cs="Arial"/>
          <w:sz w:val="24"/>
          <w:szCs w:val="24"/>
        </w:rPr>
      </w:pPr>
      <w:r>
        <w:rPr>
          <w:rFonts w:ascii="Arial" w:hAnsi="Arial" w:cs="Arial"/>
          <w:noProof/>
          <w:sz w:val="24"/>
          <w:szCs w:val="24"/>
        </w:rPr>
        <w:drawing>
          <wp:inline distT="0" distB="0" distL="0" distR="0" wp14:anchorId="40376E58" wp14:editId="19890469">
            <wp:extent cx="5647690" cy="4444521"/>
            <wp:effectExtent l="0" t="0" r="0" b="0"/>
            <wp:docPr id="13316556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9423" cy="4445885"/>
                    </a:xfrm>
                    <a:prstGeom prst="rect">
                      <a:avLst/>
                    </a:prstGeom>
                    <a:noFill/>
                  </pic:spPr>
                </pic:pic>
              </a:graphicData>
            </a:graphic>
          </wp:inline>
        </w:drawing>
      </w:r>
    </w:p>
    <w:p w14:paraId="3B549554" w14:textId="77777777" w:rsidR="00AE28DD" w:rsidRDefault="00AE28DD" w:rsidP="00AE28DD">
      <w:pPr>
        <w:rPr>
          <w:rFonts w:ascii="Arial" w:hAnsi="Arial" w:cs="Arial"/>
          <w:sz w:val="24"/>
          <w:szCs w:val="24"/>
        </w:rPr>
      </w:pPr>
      <w:r w:rsidRPr="00790970">
        <w:rPr>
          <w:rFonts w:ascii="Arial" w:hAnsi="Arial" w:cs="Arial"/>
          <w:sz w:val="24"/>
          <w:szCs w:val="24"/>
        </w:rPr>
        <w:t>Source: Compiled from</w:t>
      </w:r>
      <w:r>
        <w:rPr>
          <w:rFonts w:ascii="Arial" w:hAnsi="Arial" w:cs="Arial"/>
          <w:sz w:val="24"/>
          <w:szCs w:val="24"/>
        </w:rPr>
        <w:t xml:space="preserve"> CAA Statistics</w:t>
      </w:r>
    </w:p>
    <w:p w14:paraId="536A8EAE" w14:textId="77777777" w:rsidR="001F7923" w:rsidRDefault="001F7923" w:rsidP="004C5B59">
      <w:pPr>
        <w:rPr>
          <w:rFonts w:ascii="Arial" w:hAnsi="Arial" w:cs="Arial"/>
          <w:b/>
          <w:bCs/>
          <w:sz w:val="24"/>
          <w:szCs w:val="24"/>
        </w:rPr>
      </w:pPr>
    </w:p>
    <w:p w14:paraId="3DD12B8B" w14:textId="202BB392" w:rsidR="001615CF" w:rsidRDefault="00A07F70" w:rsidP="004C5B59">
      <w:pPr>
        <w:rPr>
          <w:rFonts w:ascii="Arial" w:hAnsi="Arial" w:cs="Arial"/>
          <w:b/>
          <w:bCs/>
          <w:sz w:val="24"/>
          <w:szCs w:val="24"/>
        </w:rPr>
      </w:pPr>
      <w:r>
        <w:rPr>
          <w:rFonts w:ascii="Arial" w:hAnsi="Arial" w:cs="Arial"/>
          <w:b/>
          <w:bCs/>
          <w:sz w:val="24"/>
          <w:szCs w:val="24"/>
        </w:rPr>
        <w:t xml:space="preserve">4. </w:t>
      </w:r>
      <w:r w:rsidRPr="001F7923">
        <w:rPr>
          <w:rFonts w:ascii="Arial" w:hAnsi="Arial" w:cs="Arial"/>
          <w:b/>
          <w:bCs/>
          <w:sz w:val="24"/>
          <w:szCs w:val="24"/>
        </w:rPr>
        <w:t xml:space="preserve">CHANGE IN TYPE </w:t>
      </w:r>
      <w:r>
        <w:rPr>
          <w:rFonts w:ascii="Arial" w:hAnsi="Arial" w:cs="Arial"/>
          <w:b/>
          <w:bCs/>
          <w:sz w:val="24"/>
          <w:szCs w:val="24"/>
        </w:rPr>
        <w:t xml:space="preserve">AND DISTRIBUTION </w:t>
      </w:r>
      <w:r w:rsidRPr="001F7923">
        <w:rPr>
          <w:rFonts w:ascii="Arial" w:hAnsi="Arial" w:cs="Arial"/>
          <w:b/>
          <w:bCs/>
          <w:sz w:val="24"/>
          <w:szCs w:val="24"/>
        </w:rPr>
        <w:t>OF TRAFFIC</w:t>
      </w:r>
    </w:p>
    <w:p w14:paraId="7871C484" w14:textId="221E134F" w:rsidR="00887C44" w:rsidRPr="00C96175" w:rsidRDefault="00C96175" w:rsidP="00E118AD">
      <w:pPr>
        <w:jc w:val="both"/>
        <w:rPr>
          <w:rFonts w:ascii="Arial" w:hAnsi="Arial" w:cs="Arial"/>
          <w:sz w:val="24"/>
          <w:szCs w:val="24"/>
        </w:rPr>
      </w:pPr>
      <w:r>
        <w:rPr>
          <w:rFonts w:ascii="Arial" w:hAnsi="Arial" w:cs="Arial"/>
          <w:sz w:val="24"/>
          <w:szCs w:val="24"/>
        </w:rPr>
        <w:t>Low</w:t>
      </w:r>
      <w:r w:rsidR="00E118AD">
        <w:rPr>
          <w:rFonts w:ascii="Arial" w:hAnsi="Arial" w:cs="Arial"/>
          <w:sz w:val="24"/>
          <w:szCs w:val="24"/>
        </w:rPr>
        <w:t>-</w:t>
      </w:r>
      <w:r>
        <w:rPr>
          <w:rFonts w:ascii="Arial" w:hAnsi="Arial" w:cs="Arial"/>
          <w:sz w:val="24"/>
          <w:szCs w:val="24"/>
        </w:rPr>
        <w:t>cost airlines are fluid as to the airports they serve</w:t>
      </w:r>
      <w:r w:rsidR="00E54853">
        <w:rPr>
          <w:rFonts w:ascii="Arial" w:hAnsi="Arial" w:cs="Arial"/>
          <w:sz w:val="24"/>
          <w:szCs w:val="24"/>
        </w:rPr>
        <w:t xml:space="preserve"> and</w:t>
      </w:r>
      <w:r>
        <w:rPr>
          <w:rFonts w:ascii="Arial" w:hAnsi="Arial" w:cs="Arial"/>
          <w:sz w:val="24"/>
          <w:szCs w:val="24"/>
        </w:rPr>
        <w:t xml:space="preserve"> in many cases several different airports can </w:t>
      </w:r>
      <w:r w:rsidR="0031717F">
        <w:rPr>
          <w:rFonts w:ascii="Arial" w:hAnsi="Arial" w:cs="Arial"/>
          <w:sz w:val="24"/>
          <w:szCs w:val="24"/>
        </w:rPr>
        <w:t>cater for the same demand</w:t>
      </w:r>
      <w:r w:rsidR="0046682B">
        <w:rPr>
          <w:rFonts w:ascii="Arial" w:hAnsi="Arial" w:cs="Arial"/>
          <w:sz w:val="24"/>
          <w:szCs w:val="24"/>
        </w:rPr>
        <w:t xml:space="preserve"> (Jimenez et al, 2017)</w:t>
      </w:r>
      <w:r w:rsidR="0031717F">
        <w:rPr>
          <w:rFonts w:ascii="Arial" w:hAnsi="Arial" w:cs="Arial"/>
          <w:sz w:val="24"/>
          <w:szCs w:val="24"/>
        </w:rPr>
        <w:t xml:space="preserve">. This can be seen in the UK where Prestwick </w:t>
      </w:r>
      <w:r w:rsidR="00132CC6">
        <w:rPr>
          <w:rFonts w:ascii="Arial" w:hAnsi="Arial" w:cs="Arial"/>
          <w:sz w:val="24"/>
          <w:szCs w:val="24"/>
        </w:rPr>
        <w:t xml:space="preserve">has </w:t>
      </w:r>
      <w:r w:rsidR="0031717F">
        <w:rPr>
          <w:rFonts w:ascii="Arial" w:hAnsi="Arial" w:cs="Arial"/>
          <w:sz w:val="24"/>
          <w:szCs w:val="24"/>
        </w:rPr>
        <w:t>lost out to Edinburgh and Glasgow</w:t>
      </w:r>
      <w:r w:rsidR="00AE3E14">
        <w:rPr>
          <w:rFonts w:ascii="Arial" w:hAnsi="Arial" w:cs="Arial"/>
          <w:sz w:val="24"/>
          <w:szCs w:val="24"/>
        </w:rPr>
        <w:t xml:space="preserve">, Cardiff to Bristol </w:t>
      </w:r>
      <w:r w:rsidR="00BE5540">
        <w:rPr>
          <w:rFonts w:ascii="Arial" w:hAnsi="Arial" w:cs="Arial"/>
          <w:sz w:val="24"/>
          <w:szCs w:val="24"/>
        </w:rPr>
        <w:t>while</w:t>
      </w:r>
      <w:r w:rsidR="00AE3E14">
        <w:rPr>
          <w:rFonts w:ascii="Arial" w:hAnsi="Arial" w:cs="Arial"/>
          <w:sz w:val="24"/>
          <w:szCs w:val="24"/>
        </w:rPr>
        <w:t xml:space="preserve"> Manchester has regained the initiative from Liverpool and </w:t>
      </w:r>
      <w:r w:rsidR="00132CC6">
        <w:rPr>
          <w:rFonts w:ascii="Arial" w:hAnsi="Arial" w:cs="Arial"/>
          <w:sz w:val="24"/>
          <w:szCs w:val="24"/>
        </w:rPr>
        <w:t xml:space="preserve">Leeds Bradford. </w:t>
      </w:r>
      <w:r w:rsidR="00BE5540">
        <w:rPr>
          <w:rFonts w:ascii="Arial" w:hAnsi="Arial" w:cs="Arial"/>
          <w:sz w:val="24"/>
          <w:szCs w:val="24"/>
        </w:rPr>
        <w:t xml:space="preserve">Another example is from the market between the UK and North-West Italy. Six different airports </w:t>
      </w:r>
      <w:r w:rsidR="00E54853">
        <w:rPr>
          <w:rFonts w:ascii="Arial" w:hAnsi="Arial" w:cs="Arial"/>
          <w:sz w:val="24"/>
          <w:szCs w:val="24"/>
        </w:rPr>
        <w:t xml:space="preserve">at the Italian end </w:t>
      </w:r>
      <w:r w:rsidR="00BE5540">
        <w:rPr>
          <w:rFonts w:ascii="Arial" w:hAnsi="Arial" w:cs="Arial"/>
          <w:sz w:val="24"/>
          <w:szCs w:val="24"/>
        </w:rPr>
        <w:t xml:space="preserve">have enjoyed service here but for </w:t>
      </w:r>
      <w:r w:rsidR="000862D2">
        <w:rPr>
          <w:rFonts w:ascii="Arial" w:hAnsi="Arial" w:cs="Arial"/>
          <w:sz w:val="24"/>
          <w:szCs w:val="24"/>
        </w:rPr>
        <w:t xml:space="preserve">Brescia and Genoa </w:t>
      </w:r>
      <w:r w:rsidR="00BE5540">
        <w:rPr>
          <w:rFonts w:ascii="Arial" w:hAnsi="Arial" w:cs="Arial"/>
          <w:sz w:val="24"/>
          <w:szCs w:val="24"/>
        </w:rPr>
        <w:t xml:space="preserve">the best days </w:t>
      </w:r>
      <w:r w:rsidR="000862D2">
        <w:rPr>
          <w:rFonts w:ascii="Arial" w:hAnsi="Arial" w:cs="Arial"/>
          <w:sz w:val="24"/>
          <w:szCs w:val="24"/>
        </w:rPr>
        <w:t xml:space="preserve">are </w:t>
      </w:r>
      <w:r w:rsidR="00BE5540">
        <w:rPr>
          <w:rFonts w:ascii="Arial" w:hAnsi="Arial" w:cs="Arial"/>
          <w:sz w:val="24"/>
          <w:szCs w:val="24"/>
        </w:rPr>
        <w:t xml:space="preserve">in </w:t>
      </w:r>
      <w:r w:rsidR="000862D2">
        <w:rPr>
          <w:rFonts w:ascii="Arial" w:hAnsi="Arial" w:cs="Arial"/>
          <w:sz w:val="24"/>
          <w:szCs w:val="24"/>
        </w:rPr>
        <w:t>the past.</w:t>
      </w:r>
      <w:r w:rsidR="007667BB">
        <w:rPr>
          <w:rFonts w:ascii="Arial" w:hAnsi="Arial" w:cs="Arial"/>
          <w:sz w:val="24"/>
          <w:szCs w:val="24"/>
        </w:rPr>
        <w:t xml:space="preserve"> Bergamo and Turin have held their ground</w:t>
      </w:r>
      <w:r w:rsidR="00532B6B">
        <w:rPr>
          <w:rFonts w:ascii="Arial" w:hAnsi="Arial" w:cs="Arial"/>
          <w:sz w:val="24"/>
          <w:szCs w:val="24"/>
        </w:rPr>
        <w:t xml:space="preserve"> but there has been a clear shift to Milan Malpensa </w:t>
      </w:r>
      <w:r w:rsidR="00860530">
        <w:rPr>
          <w:rFonts w:ascii="Arial" w:hAnsi="Arial" w:cs="Arial"/>
          <w:sz w:val="24"/>
          <w:szCs w:val="24"/>
        </w:rPr>
        <w:t xml:space="preserve">which reflects the </w:t>
      </w:r>
      <w:r w:rsidR="002D5D19">
        <w:rPr>
          <w:rFonts w:ascii="Arial" w:hAnsi="Arial" w:cs="Arial"/>
          <w:sz w:val="24"/>
          <w:szCs w:val="24"/>
        </w:rPr>
        <w:t>underlying strength</w:t>
      </w:r>
      <w:r w:rsidR="00860530">
        <w:rPr>
          <w:rFonts w:ascii="Arial" w:hAnsi="Arial" w:cs="Arial"/>
          <w:sz w:val="24"/>
          <w:szCs w:val="24"/>
        </w:rPr>
        <w:t xml:space="preserve"> o</w:t>
      </w:r>
      <w:r w:rsidR="002D5D19">
        <w:rPr>
          <w:rFonts w:ascii="Arial" w:hAnsi="Arial" w:cs="Arial"/>
          <w:sz w:val="24"/>
          <w:szCs w:val="24"/>
        </w:rPr>
        <w:t>f</w:t>
      </w:r>
      <w:r w:rsidR="00860530">
        <w:rPr>
          <w:rFonts w:ascii="Arial" w:hAnsi="Arial" w:cs="Arial"/>
          <w:sz w:val="24"/>
          <w:szCs w:val="24"/>
        </w:rPr>
        <w:t xml:space="preserve"> major airports in major markets</w:t>
      </w:r>
      <w:r w:rsidR="002D5D19">
        <w:rPr>
          <w:rFonts w:ascii="Arial" w:hAnsi="Arial" w:cs="Arial"/>
          <w:sz w:val="24"/>
          <w:szCs w:val="24"/>
        </w:rPr>
        <w:t>.</w:t>
      </w:r>
    </w:p>
    <w:p w14:paraId="445E9307" w14:textId="77777777" w:rsidR="00EF1D8A" w:rsidRDefault="00EF1D8A" w:rsidP="00E118AD">
      <w:pPr>
        <w:jc w:val="both"/>
        <w:rPr>
          <w:rFonts w:ascii="Arial" w:hAnsi="Arial" w:cs="Arial"/>
          <w:b/>
          <w:bCs/>
          <w:sz w:val="24"/>
          <w:szCs w:val="24"/>
        </w:rPr>
      </w:pPr>
    </w:p>
    <w:p w14:paraId="7F85ACF8" w14:textId="77777777" w:rsidR="00E118AD" w:rsidRDefault="00E118AD">
      <w:pPr>
        <w:rPr>
          <w:rFonts w:ascii="Arial" w:hAnsi="Arial" w:cs="Arial"/>
          <w:b/>
          <w:bCs/>
          <w:sz w:val="24"/>
          <w:szCs w:val="24"/>
        </w:rPr>
      </w:pPr>
      <w:r>
        <w:rPr>
          <w:rFonts w:ascii="Arial" w:hAnsi="Arial" w:cs="Arial"/>
          <w:b/>
          <w:bCs/>
          <w:sz w:val="24"/>
          <w:szCs w:val="24"/>
        </w:rPr>
        <w:br w:type="page"/>
      </w:r>
    </w:p>
    <w:p w14:paraId="1E4DC0BB" w14:textId="3E0C78DE" w:rsidR="00887C44" w:rsidRDefault="00925BAD" w:rsidP="004C5B59">
      <w:pPr>
        <w:rPr>
          <w:rFonts w:ascii="Arial" w:hAnsi="Arial" w:cs="Arial"/>
          <w:b/>
          <w:bCs/>
          <w:sz w:val="24"/>
          <w:szCs w:val="24"/>
        </w:rPr>
      </w:pPr>
      <w:r>
        <w:rPr>
          <w:rFonts w:ascii="Arial" w:hAnsi="Arial" w:cs="Arial"/>
          <w:b/>
          <w:bCs/>
          <w:sz w:val="24"/>
          <w:szCs w:val="24"/>
        </w:rPr>
        <w:lastRenderedPageBreak/>
        <w:t xml:space="preserve">Table 7: </w:t>
      </w:r>
      <w:r w:rsidR="00AB6630">
        <w:rPr>
          <w:rFonts w:ascii="Arial" w:hAnsi="Arial" w:cs="Arial"/>
          <w:b/>
          <w:bCs/>
          <w:sz w:val="24"/>
          <w:szCs w:val="24"/>
        </w:rPr>
        <w:t>Low-cost carrier traffic between London and North</w:t>
      </w:r>
      <w:r w:rsidR="00EF1D8A">
        <w:rPr>
          <w:rFonts w:ascii="Arial" w:hAnsi="Arial" w:cs="Arial"/>
          <w:b/>
          <w:bCs/>
          <w:sz w:val="24"/>
          <w:szCs w:val="24"/>
        </w:rPr>
        <w:t>-</w:t>
      </w:r>
      <w:r w:rsidR="00AB6630">
        <w:rPr>
          <w:rFonts w:ascii="Arial" w:hAnsi="Arial" w:cs="Arial"/>
          <w:b/>
          <w:bCs/>
          <w:sz w:val="24"/>
          <w:szCs w:val="24"/>
        </w:rPr>
        <w:t>West Italy (thousand passengers)</w:t>
      </w:r>
    </w:p>
    <w:p w14:paraId="7A767148" w14:textId="1F1B6D29" w:rsidR="00887C44" w:rsidRPr="001F7923" w:rsidRDefault="00DA3113" w:rsidP="004C5B59">
      <w:pPr>
        <w:rPr>
          <w:rFonts w:ascii="Arial" w:hAnsi="Arial" w:cs="Arial"/>
          <w:b/>
          <w:bCs/>
          <w:sz w:val="24"/>
          <w:szCs w:val="24"/>
        </w:rPr>
      </w:pPr>
      <w:r>
        <w:rPr>
          <w:rFonts w:ascii="Arial" w:hAnsi="Arial" w:cs="Arial"/>
          <w:b/>
          <w:bCs/>
          <w:noProof/>
          <w:sz w:val="24"/>
          <w:szCs w:val="24"/>
        </w:rPr>
        <w:drawing>
          <wp:inline distT="0" distB="0" distL="0" distR="0" wp14:anchorId="63617790" wp14:editId="01E214B2">
            <wp:extent cx="5732539" cy="3068141"/>
            <wp:effectExtent l="0" t="0" r="0" b="0"/>
            <wp:docPr id="313478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0279" cy="3072284"/>
                    </a:xfrm>
                    <a:prstGeom prst="rect">
                      <a:avLst/>
                    </a:prstGeom>
                    <a:noFill/>
                  </pic:spPr>
                </pic:pic>
              </a:graphicData>
            </a:graphic>
          </wp:inline>
        </w:drawing>
      </w:r>
    </w:p>
    <w:p w14:paraId="59F5D187" w14:textId="6926023D" w:rsidR="007B5236" w:rsidRPr="007B5236" w:rsidRDefault="007B5236" w:rsidP="007B5236">
      <w:pPr>
        <w:jc w:val="both"/>
        <w:rPr>
          <w:rFonts w:ascii="Arial" w:hAnsi="Arial" w:cs="Arial"/>
          <w:sz w:val="24"/>
          <w:szCs w:val="24"/>
        </w:rPr>
      </w:pPr>
      <w:r w:rsidRPr="007B5236">
        <w:rPr>
          <w:rFonts w:ascii="Arial" w:hAnsi="Arial" w:cs="Arial"/>
          <w:sz w:val="24"/>
          <w:szCs w:val="24"/>
        </w:rPr>
        <w:t>Peak year shown in green for each airport</w:t>
      </w:r>
    </w:p>
    <w:p w14:paraId="5ADCEDB0" w14:textId="6A0C8863" w:rsidR="007B5236" w:rsidRDefault="007B5236" w:rsidP="007B5236">
      <w:pPr>
        <w:jc w:val="both"/>
        <w:rPr>
          <w:rFonts w:ascii="Arial" w:hAnsi="Arial" w:cs="Arial"/>
          <w:sz w:val="24"/>
          <w:szCs w:val="24"/>
        </w:rPr>
      </w:pPr>
      <w:r>
        <w:rPr>
          <w:rFonts w:ascii="Arial" w:hAnsi="Arial" w:cs="Arial"/>
          <w:sz w:val="24"/>
          <w:szCs w:val="24"/>
        </w:rPr>
        <w:t xml:space="preserve">There was no low-cost service in </w:t>
      </w:r>
      <w:r w:rsidR="00EF1D8A">
        <w:rPr>
          <w:rFonts w:ascii="Arial" w:hAnsi="Arial" w:cs="Arial"/>
          <w:sz w:val="24"/>
          <w:szCs w:val="24"/>
        </w:rPr>
        <w:t>199</w:t>
      </w:r>
      <w:r>
        <w:rPr>
          <w:rFonts w:ascii="Arial" w:hAnsi="Arial" w:cs="Arial"/>
          <w:sz w:val="24"/>
          <w:szCs w:val="24"/>
        </w:rPr>
        <w:t>7</w:t>
      </w:r>
    </w:p>
    <w:p w14:paraId="46741BCF" w14:textId="55814265" w:rsidR="007B5236" w:rsidRPr="007B5236" w:rsidRDefault="007B5236" w:rsidP="007B5236">
      <w:pPr>
        <w:jc w:val="both"/>
        <w:rPr>
          <w:rFonts w:ascii="Arial" w:hAnsi="Arial" w:cs="Arial"/>
          <w:sz w:val="24"/>
          <w:szCs w:val="24"/>
        </w:rPr>
      </w:pPr>
      <w:r w:rsidRPr="007B5236">
        <w:rPr>
          <w:rFonts w:ascii="Arial" w:hAnsi="Arial" w:cs="Arial"/>
          <w:sz w:val="24"/>
          <w:szCs w:val="24"/>
        </w:rPr>
        <w:t>Source: Compiled from CAA Statistics</w:t>
      </w:r>
    </w:p>
    <w:p w14:paraId="495EF2D2" w14:textId="451DB0DA" w:rsidR="001F7923" w:rsidRDefault="00E33829" w:rsidP="00DA3113">
      <w:pPr>
        <w:jc w:val="both"/>
        <w:rPr>
          <w:rFonts w:ascii="Arial" w:hAnsi="Arial" w:cs="Arial"/>
          <w:sz w:val="24"/>
          <w:szCs w:val="24"/>
        </w:rPr>
      </w:pPr>
      <w:r>
        <w:rPr>
          <w:rFonts w:ascii="Arial" w:hAnsi="Arial" w:cs="Arial"/>
          <w:sz w:val="24"/>
          <w:szCs w:val="24"/>
        </w:rPr>
        <w:t>Although the low</w:t>
      </w:r>
      <w:r w:rsidR="00810037">
        <w:rPr>
          <w:rFonts w:ascii="Arial" w:hAnsi="Arial" w:cs="Arial"/>
          <w:sz w:val="24"/>
          <w:szCs w:val="24"/>
        </w:rPr>
        <w:t>-</w:t>
      </w:r>
      <w:r>
        <w:rPr>
          <w:rFonts w:ascii="Arial" w:hAnsi="Arial" w:cs="Arial"/>
          <w:sz w:val="24"/>
          <w:szCs w:val="24"/>
        </w:rPr>
        <w:t xml:space="preserve">cost airlines have benefited passengers wishing to make simple point to point journeys, they have reduced </w:t>
      </w:r>
      <w:r w:rsidR="00B55D97">
        <w:rPr>
          <w:rFonts w:ascii="Arial" w:hAnsi="Arial" w:cs="Arial"/>
          <w:sz w:val="24"/>
          <w:szCs w:val="24"/>
        </w:rPr>
        <w:t>connectivity from smaller airports to the wider global network through the main hubs.</w:t>
      </w:r>
      <w:r w:rsidR="00B26810">
        <w:rPr>
          <w:rFonts w:ascii="Arial" w:hAnsi="Arial" w:cs="Arial"/>
          <w:sz w:val="24"/>
          <w:szCs w:val="24"/>
        </w:rPr>
        <w:t xml:space="preserve"> The airline operating the route is critical if it is to be used as </w:t>
      </w:r>
      <w:r w:rsidR="00D80A31">
        <w:rPr>
          <w:rFonts w:ascii="Arial" w:hAnsi="Arial" w:cs="Arial"/>
          <w:sz w:val="24"/>
          <w:szCs w:val="24"/>
        </w:rPr>
        <w:t xml:space="preserve">a feeder to the hub. </w:t>
      </w:r>
      <w:r w:rsidR="00810037">
        <w:rPr>
          <w:rFonts w:ascii="Arial" w:hAnsi="Arial" w:cs="Arial"/>
          <w:sz w:val="24"/>
          <w:szCs w:val="24"/>
        </w:rPr>
        <w:t>KLM</w:t>
      </w:r>
      <w:r w:rsidR="00AB1B55">
        <w:rPr>
          <w:rFonts w:ascii="Arial" w:hAnsi="Arial" w:cs="Arial"/>
          <w:sz w:val="24"/>
          <w:szCs w:val="24"/>
        </w:rPr>
        <w:t xml:space="preserve">, Air France and Lufthansa have more than 50% of traffic on routes </w:t>
      </w:r>
      <w:r w:rsidR="00B26401">
        <w:rPr>
          <w:rFonts w:ascii="Arial" w:hAnsi="Arial" w:cs="Arial"/>
          <w:sz w:val="24"/>
          <w:szCs w:val="24"/>
        </w:rPr>
        <w:t xml:space="preserve">they </w:t>
      </w:r>
      <w:r w:rsidR="00E8761D">
        <w:rPr>
          <w:rFonts w:ascii="Arial" w:hAnsi="Arial" w:cs="Arial"/>
          <w:sz w:val="24"/>
          <w:szCs w:val="24"/>
        </w:rPr>
        <w:t xml:space="preserve">fly </w:t>
      </w:r>
      <w:r w:rsidR="00AB1B55">
        <w:rPr>
          <w:rFonts w:ascii="Arial" w:hAnsi="Arial" w:cs="Arial"/>
          <w:sz w:val="24"/>
          <w:szCs w:val="24"/>
        </w:rPr>
        <w:t>from UK regional airports connecting at their hubs</w:t>
      </w:r>
      <w:r w:rsidR="00DA5938">
        <w:rPr>
          <w:rFonts w:ascii="Arial" w:hAnsi="Arial" w:cs="Arial"/>
          <w:sz w:val="24"/>
          <w:szCs w:val="24"/>
        </w:rPr>
        <w:t xml:space="preserve"> e.g. Cardiff-Amsterdam-Singapore.</w:t>
      </w:r>
      <w:r w:rsidR="0078772E">
        <w:rPr>
          <w:rFonts w:ascii="Arial" w:hAnsi="Arial" w:cs="Arial"/>
          <w:sz w:val="24"/>
          <w:szCs w:val="24"/>
        </w:rPr>
        <w:t xml:space="preserve"> This is because it is priced and promoted effectively, luggage is checked through, schedules are co-ordinated</w:t>
      </w:r>
      <w:r w:rsidR="00332057">
        <w:rPr>
          <w:rFonts w:ascii="Arial" w:hAnsi="Arial" w:cs="Arial"/>
          <w:sz w:val="24"/>
          <w:szCs w:val="24"/>
        </w:rPr>
        <w:t xml:space="preserve"> and the airline is obliged to complete the journey if connections are missed.</w:t>
      </w:r>
      <w:r w:rsidR="0078772E">
        <w:rPr>
          <w:rFonts w:ascii="Arial" w:hAnsi="Arial" w:cs="Arial"/>
          <w:sz w:val="24"/>
          <w:szCs w:val="24"/>
        </w:rPr>
        <w:t xml:space="preserve"> Other airlines with IATA interline facilities such as </w:t>
      </w:r>
      <w:proofErr w:type="spellStart"/>
      <w:r w:rsidR="0078772E">
        <w:rPr>
          <w:rFonts w:ascii="Arial" w:hAnsi="Arial" w:cs="Arial"/>
          <w:sz w:val="24"/>
          <w:szCs w:val="24"/>
        </w:rPr>
        <w:t>flybe</w:t>
      </w:r>
      <w:proofErr w:type="spellEnd"/>
      <w:r w:rsidR="0078772E">
        <w:rPr>
          <w:rFonts w:ascii="Arial" w:hAnsi="Arial" w:cs="Arial"/>
          <w:sz w:val="24"/>
          <w:szCs w:val="24"/>
        </w:rPr>
        <w:t xml:space="preserve"> </w:t>
      </w:r>
      <w:r w:rsidR="007701A2">
        <w:rPr>
          <w:rFonts w:ascii="Arial" w:hAnsi="Arial" w:cs="Arial"/>
          <w:sz w:val="24"/>
          <w:szCs w:val="24"/>
        </w:rPr>
        <w:t xml:space="preserve">(in the past) </w:t>
      </w:r>
      <w:r w:rsidR="0078772E">
        <w:rPr>
          <w:rFonts w:ascii="Arial" w:hAnsi="Arial" w:cs="Arial"/>
          <w:sz w:val="24"/>
          <w:szCs w:val="24"/>
        </w:rPr>
        <w:t xml:space="preserve">or Loganair typically </w:t>
      </w:r>
      <w:r w:rsidR="00914785">
        <w:rPr>
          <w:rFonts w:ascii="Arial" w:hAnsi="Arial" w:cs="Arial"/>
          <w:sz w:val="24"/>
          <w:szCs w:val="24"/>
        </w:rPr>
        <w:t xml:space="preserve">manage around 10% transfers at the European hubs </w:t>
      </w:r>
      <w:r w:rsidR="005C21C3">
        <w:rPr>
          <w:rFonts w:ascii="Arial" w:hAnsi="Arial" w:cs="Arial"/>
          <w:sz w:val="24"/>
          <w:szCs w:val="24"/>
        </w:rPr>
        <w:t xml:space="preserve">but for the LCCs – based on CAA survey data – it is </w:t>
      </w:r>
      <w:r w:rsidR="00756C04">
        <w:rPr>
          <w:rFonts w:ascii="Arial" w:hAnsi="Arial" w:cs="Arial"/>
          <w:sz w:val="24"/>
          <w:szCs w:val="24"/>
        </w:rPr>
        <w:t xml:space="preserve">only 1% of their traffic on routes like Liverpool-Amsterdam, Bristol-Amsterdam or Leeds/Bradford-Paris that connects </w:t>
      </w:r>
      <w:r w:rsidR="003967DE">
        <w:rPr>
          <w:rFonts w:ascii="Arial" w:hAnsi="Arial" w:cs="Arial"/>
          <w:sz w:val="24"/>
          <w:szCs w:val="24"/>
        </w:rPr>
        <w:t>at the European end. Thus</w:t>
      </w:r>
      <w:r w:rsidR="002A70EE">
        <w:rPr>
          <w:rFonts w:ascii="Arial" w:hAnsi="Arial" w:cs="Arial"/>
          <w:sz w:val="24"/>
          <w:szCs w:val="24"/>
        </w:rPr>
        <w:t>,</w:t>
      </w:r>
      <w:r w:rsidR="003967DE">
        <w:rPr>
          <w:rFonts w:ascii="Arial" w:hAnsi="Arial" w:cs="Arial"/>
          <w:sz w:val="24"/>
          <w:szCs w:val="24"/>
        </w:rPr>
        <w:t xml:space="preserve"> an easyJet service brings the benefit of lower fares to people who just wanted to go to Amsterdam </w:t>
      </w:r>
      <w:r w:rsidR="002A70EE">
        <w:rPr>
          <w:rFonts w:ascii="Arial" w:hAnsi="Arial" w:cs="Arial"/>
          <w:sz w:val="24"/>
          <w:szCs w:val="24"/>
        </w:rPr>
        <w:t xml:space="preserve">from the UK </w:t>
      </w:r>
      <w:r w:rsidR="003967DE">
        <w:rPr>
          <w:rFonts w:ascii="Arial" w:hAnsi="Arial" w:cs="Arial"/>
          <w:sz w:val="24"/>
          <w:szCs w:val="24"/>
        </w:rPr>
        <w:t xml:space="preserve">but is </w:t>
      </w:r>
      <w:r w:rsidR="00271B69">
        <w:rPr>
          <w:rFonts w:ascii="Arial" w:hAnsi="Arial" w:cs="Arial"/>
          <w:sz w:val="24"/>
          <w:szCs w:val="24"/>
        </w:rPr>
        <w:t xml:space="preserve">of </w:t>
      </w:r>
      <w:r w:rsidR="003967DE">
        <w:rPr>
          <w:rFonts w:ascii="Arial" w:hAnsi="Arial" w:cs="Arial"/>
          <w:sz w:val="24"/>
          <w:szCs w:val="24"/>
        </w:rPr>
        <w:t xml:space="preserve">little use to passengers heading for </w:t>
      </w:r>
      <w:r w:rsidR="00271B69">
        <w:rPr>
          <w:rFonts w:ascii="Arial" w:hAnsi="Arial" w:cs="Arial"/>
          <w:sz w:val="24"/>
          <w:szCs w:val="24"/>
        </w:rPr>
        <w:t>Bangkok, Athens or New York.</w:t>
      </w:r>
      <w:r w:rsidR="003967DE">
        <w:rPr>
          <w:rFonts w:ascii="Arial" w:hAnsi="Arial" w:cs="Arial"/>
          <w:sz w:val="24"/>
          <w:szCs w:val="24"/>
        </w:rPr>
        <w:t xml:space="preserve">  </w:t>
      </w:r>
      <w:r w:rsidR="005C21C3">
        <w:rPr>
          <w:rFonts w:ascii="Arial" w:hAnsi="Arial" w:cs="Arial"/>
          <w:sz w:val="24"/>
          <w:szCs w:val="24"/>
        </w:rPr>
        <w:t xml:space="preserve"> </w:t>
      </w:r>
      <w:r w:rsidR="00914785">
        <w:rPr>
          <w:rFonts w:ascii="Arial" w:hAnsi="Arial" w:cs="Arial"/>
          <w:sz w:val="24"/>
          <w:szCs w:val="24"/>
        </w:rPr>
        <w:t xml:space="preserve"> </w:t>
      </w:r>
      <w:r w:rsidR="00AB1B55">
        <w:rPr>
          <w:rFonts w:ascii="Arial" w:hAnsi="Arial" w:cs="Arial"/>
          <w:sz w:val="24"/>
          <w:szCs w:val="24"/>
        </w:rPr>
        <w:t xml:space="preserve"> </w:t>
      </w:r>
    </w:p>
    <w:p w14:paraId="50FB1D14" w14:textId="62400E86" w:rsidR="00A104B8" w:rsidRDefault="003314B8" w:rsidP="00DA3113">
      <w:pPr>
        <w:jc w:val="both"/>
        <w:rPr>
          <w:rFonts w:ascii="Arial" w:hAnsi="Arial" w:cs="Arial"/>
          <w:sz w:val="24"/>
          <w:szCs w:val="24"/>
        </w:rPr>
      </w:pPr>
      <w:r>
        <w:rPr>
          <w:rFonts w:ascii="Arial" w:hAnsi="Arial" w:cs="Arial"/>
          <w:sz w:val="24"/>
          <w:szCs w:val="24"/>
        </w:rPr>
        <w:t>One of the most striking changes arising from the pandemic is the decline in importance of business travel.</w:t>
      </w:r>
      <w:r w:rsidR="00BB503D">
        <w:rPr>
          <w:rFonts w:ascii="Arial" w:hAnsi="Arial" w:cs="Arial"/>
          <w:sz w:val="24"/>
          <w:szCs w:val="24"/>
        </w:rPr>
        <w:t xml:space="preserve"> </w:t>
      </w:r>
      <w:r w:rsidR="00A33E5C">
        <w:rPr>
          <w:rFonts w:ascii="Arial" w:hAnsi="Arial" w:cs="Arial"/>
          <w:sz w:val="24"/>
          <w:szCs w:val="24"/>
        </w:rPr>
        <w:t>The combination of working from home</w:t>
      </w:r>
      <w:r w:rsidR="004C7B95">
        <w:rPr>
          <w:rFonts w:ascii="Arial" w:hAnsi="Arial" w:cs="Arial"/>
          <w:sz w:val="24"/>
          <w:szCs w:val="24"/>
        </w:rPr>
        <w:t>,</w:t>
      </w:r>
      <w:r w:rsidR="00A33E5C">
        <w:rPr>
          <w:rFonts w:ascii="Arial" w:hAnsi="Arial" w:cs="Arial"/>
          <w:sz w:val="24"/>
          <w:szCs w:val="24"/>
        </w:rPr>
        <w:t xml:space="preserve"> ‘Zoom’ meetings</w:t>
      </w:r>
      <w:r w:rsidR="004C7B95">
        <w:rPr>
          <w:rFonts w:ascii="Arial" w:hAnsi="Arial" w:cs="Arial"/>
          <w:sz w:val="24"/>
          <w:szCs w:val="24"/>
        </w:rPr>
        <w:t>, Brexit</w:t>
      </w:r>
      <w:r w:rsidR="00A33E5C">
        <w:rPr>
          <w:rFonts w:ascii="Arial" w:hAnsi="Arial" w:cs="Arial"/>
          <w:sz w:val="24"/>
          <w:szCs w:val="24"/>
        </w:rPr>
        <w:t xml:space="preserve"> and environmental concerns have combined to greatly reduce the amount of business travel. </w:t>
      </w:r>
      <w:r w:rsidR="00A64C4C">
        <w:rPr>
          <w:rFonts w:ascii="Arial" w:hAnsi="Arial" w:cs="Arial"/>
          <w:sz w:val="24"/>
          <w:szCs w:val="24"/>
        </w:rPr>
        <w:t xml:space="preserve">Table </w:t>
      </w:r>
      <w:r w:rsidR="00887C44">
        <w:rPr>
          <w:rFonts w:ascii="Arial" w:hAnsi="Arial" w:cs="Arial"/>
          <w:sz w:val="24"/>
          <w:szCs w:val="24"/>
        </w:rPr>
        <w:t>8</w:t>
      </w:r>
      <w:r w:rsidR="00A64C4C">
        <w:rPr>
          <w:rFonts w:ascii="Arial" w:hAnsi="Arial" w:cs="Arial"/>
          <w:sz w:val="24"/>
          <w:szCs w:val="24"/>
        </w:rPr>
        <w:t xml:space="preserve"> shows that </w:t>
      </w:r>
      <w:r w:rsidR="004C7B95">
        <w:rPr>
          <w:rFonts w:ascii="Arial" w:hAnsi="Arial" w:cs="Arial"/>
          <w:sz w:val="24"/>
          <w:szCs w:val="24"/>
        </w:rPr>
        <w:t>business travel</w:t>
      </w:r>
      <w:r w:rsidR="00A33E5C">
        <w:rPr>
          <w:rFonts w:ascii="Arial" w:hAnsi="Arial" w:cs="Arial"/>
          <w:sz w:val="24"/>
          <w:szCs w:val="24"/>
        </w:rPr>
        <w:t xml:space="preserve"> </w:t>
      </w:r>
      <w:r w:rsidR="000A394E">
        <w:rPr>
          <w:rFonts w:ascii="Arial" w:hAnsi="Arial" w:cs="Arial"/>
          <w:sz w:val="24"/>
          <w:szCs w:val="24"/>
        </w:rPr>
        <w:t xml:space="preserve">by UK residents to the EU </w:t>
      </w:r>
      <w:r w:rsidR="004C7B95">
        <w:rPr>
          <w:rFonts w:ascii="Arial" w:hAnsi="Arial" w:cs="Arial"/>
          <w:sz w:val="24"/>
          <w:szCs w:val="24"/>
        </w:rPr>
        <w:t xml:space="preserve">is down by 33% </w:t>
      </w:r>
      <w:r w:rsidR="000A394E">
        <w:rPr>
          <w:rFonts w:ascii="Arial" w:hAnsi="Arial" w:cs="Arial"/>
          <w:sz w:val="24"/>
          <w:szCs w:val="24"/>
        </w:rPr>
        <w:t xml:space="preserve">and other </w:t>
      </w:r>
      <w:r w:rsidR="005950CA">
        <w:rPr>
          <w:rFonts w:ascii="Arial" w:hAnsi="Arial" w:cs="Arial"/>
          <w:sz w:val="24"/>
          <w:szCs w:val="24"/>
        </w:rPr>
        <w:t>business travel markets are down by at least 20%. In c</w:t>
      </w:r>
      <w:r w:rsidR="008E48F0">
        <w:rPr>
          <w:rFonts w:ascii="Arial" w:hAnsi="Arial" w:cs="Arial"/>
          <w:sz w:val="24"/>
          <w:szCs w:val="24"/>
        </w:rPr>
        <w:t xml:space="preserve">ontrast, holiday travel is little changed </w:t>
      </w:r>
      <w:r w:rsidR="00067383">
        <w:rPr>
          <w:rFonts w:ascii="Arial" w:hAnsi="Arial" w:cs="Arial"/>
          <w:sz w:val="24"/>
          <w:szCs w:val="24"/>
        </w:rPr>
        <w:t xml:space="preserve">on EU routes while </w:t>
      </w:r>
      <w:r w:rsidR="004647E1">
        <w:rPr>
          <w:rFonts w:ascii="Arial" w:hAnsi="Arial" w:cs="Arial"/>
          <w:sz w:val="24"/>
          <w:szCs w:val="24"/>
        </w:rPr>
        <w:t xml:space="preserve">the strong dollar in 2023 and pent-up demand </w:t>
      </w:r>
      <w:r w:rsidR="007C3BC6">
        <w:rPr>
          <w:rFonts w:ascii="Arial" w:hAnsi="Arial" w:cs="Arial"/>
          <w:sz w:val="24"/>
          <w:szCs w:val="24"/>
        </w:rPr>
        <w:t>(Dunn, 2022</w:t>
      </w:r>
      <w:r w:rsidR="00B60612">
        <w:rPr>
          <w:rFonts w:ascii="Arial" w:hAnsi="Arial" w:cs="Arial"/>
          <w:sz w:val="24"/>
          <w:szCs w:val="24"/>
        </w:rPr>
        <w:t>b</w:t>
      </w:r>
      <w:r w:rsidR="007C3BC6">
        <w:rPr>
          <w:rFonts w:ascii="Arial" w:hAnsi="Arial" w:cs="Arial"/>
          <w:sz w:val="24"/>
          <w:szCs w:val="24"/>
        </w:rPr>
        <w:t xml:space="preserve">) </w:t>
      </w:r>
      <w:r w:rsidR="004647E1">
        <w:rPr>
          <w:rFonts w:ascii="Arial" w:hAnsi="Arial" w:cs="Arial"/>
          <w:sz w:val="24"/>
          <w:szCs w:val="24"/>
        </w:rPr>
        <w:t>help</w:t>
      </w:r>
      <w:r w:rsidR="00067383">
        <w:rPr>
          <w:rFonts w:ascii="Arial" w:hAnsi="Arial" w:cs="Arial"/>
          <w:sz w:val="24"/>
          <w:szCs w:val="24"/>
        </w:rPr>
        <w:t>ed</w:t>
      </w:r>
      <w:r w:rsidR="004647E1">
        <w:rPr>
          <w:rFonts w:ascii="Arial" w:hAnsi="Arial" w:cs="Arial"/>
          <w:sz w:val="24"/>
          <w:szCs w:val="24"/>
        </w:rPr>
        <w:t xml:space="preserve"> boost the number of Americans in the UK.</w:t>
      </w:r>
      <w:r w:rsidR="005950CA">
        <w:rPr>
          <w:rFonts w:ascii="Arial" w:hAnsi="Arial" w:cs="Arial"/>
          <w:sz w:val="24"/>
          <w:szCs w:val="24"/>
        </w:rPr>
        <w:t xml:space="preserve"> </w:t>
      </w:r>
      <w:r w:rsidR="00E63D58">
        <w:rPr>
          <w:rFonts w:ascii="Arial" w:hAnsi="Arial" w:cs="Arial"/>
          <w:sz w:val="24"/>
          <w:szCs w:val="24"/>
        </w:rPr>
        <w:t>V</w:t>
      </w:r>
      <w:r w:rsidR="004A0500">
        <w:rPr>
          <w:rFonts w:ascii="Arial" w:hAnsi="Arial" w:cs="Arial"/>
          <w:sz w:val="24"/>
          <w:szCs w:val="24"/>
        </w:rPr>
        <w:t>isiting friends and relatives (V</w:t>
      </w:r>
      <w:r w:rsidR="00E63D58">
        <w:rPr>
          <w:rFonts w:ascii="Arial" w:hAnsi="Arial" w:cs="Arial"/>
          <w:sz w:val="24"/>
          <w:szCs w:val="24"/>
        </w:rPr>
        <w:t>FR</w:t>
      </w:r>
      <w:r w:rsidR="004A0500">
        <w:rPr>
          <w:rFonts w:ascii="Arial" w:hAnsi="Arial" w:cs="Arial"/>
          <w:sz w:val="24"/>
          <w:szCs w:val="24"/>
        </w:rPr>
        <w:t>)</w:t>
      </w:r>
      <w:r w:rsidR="00E63D58">
        <w:rPr>
          <w:rFonts w:ascii="Arial" w:hAnsi="Arial" w:cs="Arial"/>
          <w:sz w:val="24"/>
          <w:szCs w:val="24"/>
        </w:rPr>
        <w:t xml:space="preserve"> shows a slight decline in EU markets and an </w:t>
      </w:r>
      <w:r w:rsidR="00E63D58">
        <w:rPr>
          <w:rFonts w:ascii="Arial" w:hAnsi="Arial" w:cs="Arial"/>
          <w:sz w:val="24"/>
          <w:szCs w:val="24"/>
        </w:rPr>
        <w:lastRenderedPageBreak/>
        <w:t>increase in non-EU which would be consistent with the changed migratory patterns following Brexit where workers from Asia and Africa have replaced those from Europe</w:t>
      </w:r>
      <w:r w:rsidR="002A70EE">
        <w:rPr>
          <w:rFonts w:ascii="Arial" w:hAnsi="Arial" w:cs="Arial"/>
          <w:sz w:val="24"/>
          <w:szCs w:val="24"/>
        </w:rPr>
        <w:t xml:space="preserve"> in the UK</w:t>
      </w:r>
      <w:r w:rsidR="00E63D58">
        <w:rPr>
          <w:rFonts w:ascii="Arial" w:hAnsi="Arial" w:cs="Arial"/>
          <w:sz w:val="24"/>
          <w:szCs w:val="24"/>
        </w:rPr>
        <w:t>.</w:t>
      </w:r>
      <w:r w:rsidR="00D27D65">
        <w:rPr>
          <w:rFonts w:ascii="Arial" w:hAnsi="Arial" w:cs="Arial"/>
          <w:sz w:val="24"/>
          <w:szCs w:val="24"/>
        </w:rPr>
        <w:t xml:space="preserve"> Japan, Russia and China have been excluded from the rest of the world figures as these markets all had challenges in 2023</w:t>
      </w:r>
      <w:r w:rsidR="00C622E5">
        <w:rPr>
          <w:rFonts w:ascii="Arial" w:hAnsi="Arial" w:cs="Arial"/>
          <w:sz w:val="24"/>
          <w:szCs w:val="24"/>
        </w:rPr>
        <w:t>.</w:t>
      </w:r>
    </w:p>
    <w:p w14:paraId="4A694C06" w14:textId="2A5F299A" w:rsidR="003314B8" w:rsidRDefault="004300C8" w:rsidP="00EA178D">
      <w:pPr>
        <w:spacing w:after="0" w:line="240" w:lineRule="auto"/>
        <w:jc w:val="both"/>
        <w:rPr>
          <w:rFonts w:ascii="Arial" w:hAnsi="Arial" w:cs="Arial"/>
          <w:sz w:val="24"/>
          <w:szCs w:val="24"/>
        </w:rPr>
      </w:pPr>
      <w:r>
        <w:rPr>
          <w:rFonts w:ascii="Arial" w:hAnsi="Arial" w:cs="Arial"/>
          <w:sz w:val="24"/>
          <w:szCs w:val="24"/>
        </w:rPr>
        <w:t xml:space="preserve">It may have been expected that this would hit the legacy carriers worst </w:t>
      </w:r>
      <w:r w:rsidR="00BA27FB">
        <w:rPr>
          <w:rFonts w:ascii="Arial" w:hAnsi="Arial" w:cs="Arial"/>
          <w:sz w:val="24"/>
          <w:szCs w:val="24"/>
        </w:rPr>
        <w:t xml:space="preserve">- </w:t>
      </w:r>
      <w:r>
        <w:rPr>
          <w:rFonts w:ascii="Arial" w:hAnsi="Arial" w:cs="Arial"/>
          <w:sz w:val="24"/>
          <w:szCs w:val="24"/>
        </w:rPr>
        <w:t xml:space="preserve">but they have been able to adapt by filling their business class with </w:t>
      </w:r>
      <w:r w:rsidR="00BA103D">
        <w:rPr>
          <w:rFonts w:ascii="Arial" w:hAnsi="Arial" w:cs="Arial"/>
          <w:sz w:val="24"/>
          <w:szCs w:val="24"/>
        </w:rPr>
        <w:t xml:space="preserve">wealthy </w:t>
      </w:r>
      <w:r>
        <w:rPr>
          <w:rFonts w:ascii="Arial" w:hAnsi="Arial" w:cs="Arial"/>
          <w:sz w:val="24"/>
          <w:szCs w:val="24"/>
        </w:rPr>
        <w:t>leisure passenger</w:t>
      </w:r>
      <w:r w:rsidR="00DF4D4A">
        <w:rPr>
          <w:rFonts w:ascii="Arial" w:hAnsi="Arial" w:cs="Arial"/>
          <w:sz w:val="24"/>
          <w:szCs w:val="24"/>
        </w:rPr>
        <w:t>s. S</w:t>
      </w:r>
      <w:r w:rsidR="00BA103D">
        <w:rPr>
          <w:rFonts w:ascii="Arial" w:hAnsi="Arial" w:cs="Arial"/>
          <w:sz w:val="24"/>
          <w:szCs w:val="24"/>
        </w:rPr>
        <w:t xml:space="preserve">ome of </w:t>
      </w:r>
      <w:r w:rsidR="00DF4D4A">
        <w:rPr>
          <w:rFonts w:ascii="Arial" w:hAnsi="Arial" w:cs="Arial"/>
          <w:sz w:val="24"/>
          <w:szCs w:val="24"/>
        </w:rPr>
        <w:t>these</w:t>
      </w:r>
      <w:r w:rsidR="00BA103D">
        <w:rPr>
          <w:rFonts w:ascii="Arial" w:hAnsi="Arial" w:cs="Arial"/>
          <w:sz w:val="24"/>
          <w:szCs w:val="24"/>
        </w:rPr>
        <w:t xml:space="preserve"> have suddenly become sensitive to not being packed into a crowded aircraft with </w:t>
      </w:r>
      <w:r w:rsidR="00B4358F">
        <w:rPr>
          <w:rFonts w:ascii="Arial" w:hAnsi="Arial" w:cs="Arial"/>
          <w:sz w:val="24"/>
          <w:szCs w:val="24"/>
        </w:rPr>
        <w:t>200 other passengers</w:t>
      </w:r>
      <w:r w:rsidR="00031AF4">
        <w:rPr>
          <w:rFonts w:ascii="Arial" w:hAnsi="Arial" w:cs="Arial"/>
          <w:sz w:val="24"/>
          <w:szCs w:val="24"/>
        </w:rPr>
        <w:t>,</w:t>
      </w:r>
      <w:r w:rsidR="00B4358F">
        <w:rPr>
          <w:rFonts w:ascii="Arial" w:hAnsi="Arial" w:cs="Arial"/>
          <w:sz w:val="24"/>
          <w:szCs w:val="24"/>
        </w:rPr>
        <w:t xml:space="preserve"> </w:t>
      </w:r>
      <w:r w:rsidR="00031AF4">
        <w:rPr>
          <w:rFonts w:ascii="Arial" w:hAnsi="Arial" w:cs="Arial"/>
          <w:sz w:val="24"/>
          <w:szCs w:val="24"/>
        </w:rPr>
        <w:t>along with</w:t>
      </w:r>
      <w:r w:rsidR="00B4358F">
        <w:rPr>
          <w:rFonts w:ascii="Arial" w:hAnsi="Arial" w:cs="Arial"/>
          <w:sz w:val="24"/>
          <w:szCs w:val="24"/>
        </w:rPr>
        <w:t xml:space="preserve"> </w:t>
      </w:r>
      <w:r w:rsidR="00F44B49">
        <w:rPr>
          <w:rFonts w:ascii="Arial" w:hAnsi="Arial" w:cs="Arial"/>
          <w:sz w:val="24"/>
          <w:szCs w:val="24"/>
        </w:rPr>
        <w:t xml:space="preserve">a need for </w:t>
      </w:r>
      <w:r w:rsidR="00B4358F">
        <w:rPr>
          <w:rFonts w:ascii="Arial" w:hAnsi="Arial" w:cs="Arial"/>
          <w:sz w:val="24"/>
          <w:szCs w:val="24"/>
        </w:rPr>
        <w:t>connections</w:t>
      </w:r>
      <w:r w:rsidR="00E63DEF">
        <w:rPr>
          <w:rFonts w:ascii="Arial" w:hAnsi="Arial" w:cs="Arial"/>
          <w:sz w:val="24"/>
          <w:szCs w:val="24"/>
        </w:rPr>
        <w:t xml:space="preserve"> to business class on long-haul flights</w:t>
      </w:r>
      <w:r w:rsidR="00B4358F">
        <w:rPr>
          <w:rFonts w:ascii="Arial" w:hAnsi="Arial" w:cs="Arial"/>
          <w:sz w:val="24"/>
          <w:szCs w:val="24"/>
        </w:rPr>
        <w:t>.</w:t>
      </w:r>
      <w:r w:rsidR="00E63DEF">
        <w:rPr>
          <w:rFonts w:ascii="Arial" w:hAnsi="Arial" w:cs="Arial"/>
          <w:sz w:val="24"/>
          <w:szCs w:val="24"/>
        </w:rPr>
        <w:t xml:space="preserve"> In some ways it has been an epiphany for the network carriers </w:t>
      </w:r>
      <w:r w:rsidR="00DC4561">
        <w:rPr>
          <w:rFonts w:ascii="Arial" w:hAnsi="Arial" w:cs="Arial"/>
          <w:sz w:val="24"/>
          <w:szCs w:val="24"/>
        </w:rPr>
        <w:t>– they have had to accept they won’t get many business passengers</w:t>
      </w:r>
      <w:r w:rsidR="00B4358F">
        <w:rPr>
          <w:rFonts w:ascii="Arial" w:hAnsi="Arial" w:cs="Arial"/>
          <w:sz w:val="24"/>
          <w:szCs w:val="24"/>
        </w:rPr>
        <w:t xml:space="preserve"> </w:t>
      </w:r>
      <w:r w:rsidR="00DC4561">
        <w:rPr>
          <w:rFonts w:ascii="Arial" w:hAnsi="Arial" w:cs="Arial"/>
          <w:sz w:val="24"/>
          <w:szCs w:val="24"/>
        </w:rPr>
        <w:t xml:space="preserve">paying 4x as much as economy for </w:t>
      </w:r>
      <w:r w:rsidR="001C7952">
        <w:rPr>
          <w:rFonts w:ascii="Arial" w:hAnsi="Arial" w:cs="Arial"/>
          <w:sz w:val="24"/>
          <w:szCs w:val="24"/>
        </w:rPr>
        <w:t xml:space="preserve">flexible </w:t>
      </w:r>
      <w:r w:rsidR="00DC4561">
        <w:rPr>
          <w:rFonts w:ascii="Arial" w:hAnsi="Arial" w:cs="Arial"/>
          <w:sz w:val="24"/>
          <w:szCs w:val="24"/>
        </w:rPr>
        <w:t xml:space="preserve">business class in future </w:t>
      </w:r>
      <w:r w:rsidR="00031AF4">
        <w:rPr>
          <w:rFonts w:ascii="Arial" w:hAnsi="Arial" w:cs="Arial"/>
          <w:sz w:val="24"/>
          <w:szCs w:val="24"/>
        </w:rPr>
        <w:t xml:space="preserve">(this market was declining anyway) </w:t>
      </w:r>
      <w:r w:rsidR="00DC4561">
        <w:rPr>
          <w:rFonts w:ascii="Arial" w:hAnsi="Arial" w:cs="Arial"/>
          <w:sz w:val="24"/>
          <w:szCs w:val="24"/>
        </w:rPr>
        <w:t>but there are plenty of leisure passengers wh</w:t>
      </w:r>
      <w:r w:rsidR="00C20CF2">
        <w:rPr>
          <w:rFonts w:ascii="Arial" w:hAnsi="Arial" w:cs="Arial"/>
          <w:sz w:val="24"/>
          <w:szCs w:val="24"/>
        </w:rPr>
        <w:t>o</w:t>
      </w:r>
      <w:r w:rsidR="00DC4561">
        <w:rPr>
          <w:rFonts w:ascii="Arial" w:hAnsi="Arial" w:cs="Arial"/>
          <w:sz w:val="24"/>
          <w:szCs w:val="24"/>
        </w:rPr>
        <w:t xml:space="preserve"> are willing to pay 2x as much </w:t>
      </w:r>
      <w:r w:rsidR="00C20CF2">
        <w:rPr>
          <w:rFonts w:ascii="Arial" w:hAnsi="Arial" w:cs="Arial"/>
          <w:sz w:val="24"/>
          <w:szCs w:val="24"/>
        </w:rPr>
        <w:t xml:space="preserve">for a restricted ticket </w:t>
      </w:r>
      <w:r w:rsidR="00876E0C">
        <w:rPr>
          <w:rFonts w:ascii="Arial" w:hAnsi="Arial" w:cs="Arial"/>
          <w:sz w:val="24"/>
          <w:szCs w:val="24"/>
        </w:rPr>
        <w:t xml:space="preserve">in business class </w:t>
      </w:r>
      <w:r w:rsidR="00DC4561">
        <w:rPr>
          <w:rFonts w:ascii="Arial" w:hAnsi="Arial" w:cs="Arial"/>
          <w:sz w:val="24"/>
          <w:szCs w:val="24"/>
        </w:rPr>
        <w:t xml:space="preserve">which </w:t>
      </w:r>
      <w:r w:rsidR="00C20CF2">
        <w:rPr>
          <w:rFonts w:ascii="Arial" w:hAnsi="Arial" w:cs="Arial"/>
          <w:sz w:val="24"/>
          <w:szCs w:val="24"/>
        </w:rPr>
        <w:t xml:space="preserve">helps </w:t>
      </w:r>
      <w:r w:rsidR="00DC4561">
        <w:rPr>
          <w:rFonts w:ascii="Arial" w:hAnsi="Arial" w:cs="Arial"/>
          <w:sz w:val="24"/>
          <w:szCs w:val="24"/>
        </w:rPr>
        <w:t>compensate</w:t>
      </w:r>
      <w:r w:rsidR="00C20CF2">
        <w:rPr>
          <w:rFonts w:ascii="Arial" w:hAnsi="Arial" w:cs="Arial"/>
          <w:sz w:val="24"/>
          <w:szCs w:val="24"/>
        </w:rPr>
        <w:t>.</w:t>
      </w:r>
    </w:p>
    <w:p w14:paraId="1B23496D" w14:textId="77777777" w:rsidR="00EA178D" w:rsidRDefault="00EA178D" w:rsidP="00EA178D">
      <w:pPr>
        <w:spacing w:after="0" w:line="240" w:lineRule="auto"/>
        <w:jc w:val="both"/>
        <w:rPr>
          <w:rFonts w:ascii="Arial" w:hAnsi="Arial" w:cs="Arial"/>
          <w:sz w:val="24"/>
          <w:szCs w:val="24"/>
        </w:rPr>
      </w:pPr>
    </w:p>
    <w:p w14:paraId="470A7A12" w14:textId="76ACF7FA" w:rsidR="00B4262D" w:rsidRPr="00FA5A10" w:rsidRDefault="00B4262D" w:rsidP="00FA5A10">
      <w:pPr>
        <w:jc w:val="both"/>
        <w:rPr>
          <w:rFonts w:ascii="Arial" w:hAnsi="Arial" w:cs="Arial"/>
          <w:b/>
          <w:bCs/>
          <w:sz w:val="24"/>
          <w:szCs w:val="24"/>
        </w:rPr>
      </w:pPr>
      <w:r w:rsidRPr="00FA5A10">
        <w:rPr>
          <w:rFonts w:ascii="Arial" w:hAnsi="Arial" w:cs="Arial"/>
          <w:b/>
          <w:bCs/>
          <w:sz w:val="24"/>
          <w:szCs w:val="24"/>
        </w:rPr>
        <w:t xml:space="preserve">Table </w:t>
      </w:r>
      <w:r w:rsidR="00887C44">
        <w:rPr>
          <w:rFonts w:ascii="Arial" w:hAnsi="Arial" w:cs="Arial"/>
          <w:b/>
          <w:bCs/>
          <w:sz w:val="24"/>
          <w:szCs w:val="24"/>
        </w:rPr>
        <w:t>8</w:t>
      </w:r>
      <w:r w:rsidRPr="00FA5A10">
        <w:rPr>
          <w:rFonts w:ascii="Arial" w:hAnsi="Arial" w:cs="Arial"/>
          <w:b/>
          <w:bCs/>
          <w:sz w:val="24"/>
          <w:szCs w:val="24"/>
        </w:rPr>
        <w:t>: Change in demand by journey purpose (UK international air passengers) 2019-2023</w:t>
      </w:r>
    </w:p>
    <w:p w14:paraId="487319CC" w14:textId="29C1D5A2" w:rsidR="00B4262D" w:rsidRDefault="00B4262D" w:rsidP="004C5B59">
      <w:pPr>
        <w:rPr>
          <w:rFonts w:ascii="Arial" w:hAnsi="Arial" w:cs="Arial"/>
          <w:sz w:val="24"/>
          <w:szCs w:val="24"/>
        </w:rPr>
      </w:pPr>
      <w:r>
        <w:rPr>
          <w:rFonts w:ascii="Arial" w:hAnsi="Arial" w:cs="Arial"/>
          <w:noProof/>
          <w:sz w:val="24"/>
          <w:szCs w:val="24"/>
        </w:rPr>
        <w:drawing>
          <wp:inline distT="0" distB="0" distL="0" distR="0" wp14:anchorId="2EA5AA0F" wp14:editId="447E0DEE">
            <wp:extent cx="5727700" cy="3115722"/>
            <wp:effectExtent l="0" t="0" r="0" b="0"/>
            <wp:docPr id="2336548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6867" cy="3120709"/>
                    </a:xfrm>
                    <a:prstGeom prst="rect">
                      <a:avLst/>
                    </a:prstGeom>
                    <a:noFill/>
                  </pic:spPr>
                </pic:pic>
              </a:graphicData>
            </a:graphic>
          </wp:inline>
        </w:drawing>
      </w:r>
    </w:p>
    <w:p w14:paraId="4BFA13A0" w14:textId="77777777" w:rsidR="00C81EC8" w:rsidRPr="00C81EC8" w:rsidRDefault="00C81EC8" w:rsidP="00C81EC8">
      <w:pPr>
        <w:pStyle w:val="NormalWeb"/>
        <w:spacing w:before="0" w:beforeAutospacing="0" w:after="0" w:afterAutospacing="0"/>
        <w:textAlignment w:val="baseline"/>
      </w:pPr>
      <w:r w:rsidRPr="00C81EC8">
        <w:rPr>
          <w:rFonts w:ascii="Arial" w:eastAsiaTheme="minorEastAsia" w:hAnsi="Arial" w:cstheme="minorBidi"/>
          <w:kern w:val="24"/>
        </w:rPr>
        <w:t xml:space="preserve">* Excluding Russia, Japan, China  </w:t>
      </w:r>
    </w:p>
    <w:p w14:paraId="53CFC048" w14:textId="77777777" w:rsidR="00C81EC8" w:rsidRPr="00C81EC8" w:rsidRDefault="00C81EC8" w:rsidP="00C81EC8">
      <w:pPr>
        <w:pStyle w:val="NormalWeb"/>
        <w:spacing w:before="0" w:beforeAutospacing="0" w:after="0" w:afterAutospacing="0"/>
        <w:textAlignment w:val="baseline"/>
      </w:pPr>
      <w:r w:rsidRPr="00C81EC8">
        <w:rPr>
          <w:rFonts w:ascii="Arial" w:eastAsiaTheme="minorEastAsia" w:hAnsi="Arial" w:cstheme="minorBidi"/>
          <w:kern w:val="24"/>
        </w:rPr>
        <w:t>Source: Compiled from ONS Travel Trends</w:t>
      </w:r>
    </w:p>
    <w:p w14:paraId="7B5AE7D2" w14:textId="77777777" w:rsidR="00EA178D" w:rsidRDefault="00EA178D" w:rsidP="004C5B59">
      <w:pPr>
        <w:rPr>
          <w:rFonts w:ascii="Arial" w:hAnsi="Arial" w:cs="Arial"/>
          <w:b/>
          <w:bCs/>
          <w:sz w:val="24"/>
          <w:szCs w:val="24"/>
        </w:rPr>
      </w:pPr>
    </w:p>
    <w:p w14:paraId="0CF21915" w14:textId="5DF7829F" w:rsidR="00540C15" w:rsidRDefault="00A07F70" w:rsidP="004C5B59">
      <w:pPr>
        <w:rPr>
          <w:rFonts w:ascii="Arial" w:hAnsi="Arial" w:cs="Arial"/>
          <w:b/>
          <w:bCs/>
          <w:sz w:val="24"/>
          <w:szCs w:val="24"/>
        </w:rPr>
      </w:pPr>
      <w:r w:rsidRPr="00A07F70">
        <w:rPr>
          <w:rFonts w:ascii="Arial" w:hAnsi="Arial" w:cs="Arial"/>
          <w:b/>
          <w:bCs/>
          <w:sz w:val="24"/>
          <w:szCs w:val="24"/>
        </w:rPr>
        <w:t>5. CONCLUSIONS AND FUTURE PROSPECTS</w:t>
      </w:r>
    </w:p>
    <w:p w14:paraId="19F3513B" w14:textId="209D4A8E" w:rsidR="00922AF7" w:rsidRPr="00BB0C9A" w:rsidRDefault="00DE7CDB" w:rsidP="00BB0C9A">
      <w:pPr>
        <w:jc w:val="both"/>
        <w:rPr>
          <w:rFonts w:ascii="Arial" w:hAnsi="Arial" w:cs="Arial"/>
          <w:sz w:val="24"/>
          <w:szCs w:val="24"/>
        </w:rPr>
      </w:pPr>
      <w:r w:rsidRPr="00DE7CDB">
        <w:rPr>
          <w:rFonts w:ascii="Arial" w:hAnsi="Arial" w:cs="Arial"/>
          <w:sz w:val="24"/>
          <w:szCs w:val="24"/>
        </w:rPr>
        <w:t>Low-cost airlines serve more destinations with direct flights but</w:t>
      </w:r>
      <w:r>
        <w:rPr>
          <w:rFonts w:ascii="Arial" w:hAnsi="Arial" w:cs="Arial"/>
          <w:sz w:val="24"/>
          <w:szCs w:val="24"/>
        </w:rPr>
        <w:t xml:space="preserve"> </w:t>
      </w:r>
      <w:r w:rsidRPr="00DE7CDB">
        <w:rPr>
          <w:rFonts w:ascii="Arial" w:hAnsi="Arial" w:cs="Arial"/>
          <w:sz w:val="24"/>
          <w:szCs w:val="24"/>
        </w:rPr>
        <w:t>operate larger aircraft and lower frequencies than traditional airlines</w:t>
      </w:r>
      <w:r>
        <w:rPr>
          <w:rFonts w:ascii="Arial" w:hAnsi="Arial" w:cs="Arial"/>
          <w:sz w:val="24"/>
          <w:szCs w:val="24"/>
        </w:rPr>
        <w:t xml:space="preserve">. </w:t>
      </w:r>
      <w:r w:rsidRPr="00DE7CDB">
        <w:rPr>
          <w:rFonts w:ascii="Arial" w:hAnsi="Arial" w:cs="Arial"/>
          <w:sz w:val="24"/>
          <w:szCs w:val="24"/>
        </w:rPr>
        <w:t>The network airlines have been driven back to their ‘fortress hubs’</w:t>
      </w:r>
      <w:r>
        <w:rPr>
          <w:rFonts w:ascii="Arial" w:hAnsi="Arial" w:cs="Arial"/>
          <w:sz w:val="24"/>
          <w:szCs w:val="24"/>
        </w:rPr>
        <w:t xml:space="preserve"> </w:t>
      </w:r>
      <w:r w:rsidRPr="00DE7CDB">
        <w:rPr>
          <w:rFonts w:ascii="Arial" w:hAnsi="Arial" w:cs="Arial"/>
          <w:sz w:val="24"/>
          <w:szCs w:val="24"/>
        </w:rPr>
        <w:t>but will remain the major players at these airports</w:t>
      </w:r>
      <w:r>
        <w:rPr>
          <w:rFonts w:ascii="Arial" w:hAnsi="Arial" w:cs="Arial"/>
          <w:sz w:val="24"/>
          <w:szCs w:val="24"/>
        </w:rPr>
        <w:t xml:space="preserve"> and the </w:t>
      </w:r>
      <w:r w:rsidR="0010315B">
        <w:rPr>
          <w:rFonts w:ascii="Arial" w:hAnsi="Arial" w:cs="Arial"/>
          <w:sz w:val="24"/>
          <w:szCs w:val="24"/>
        </w:rPr>
        <w:t xml:space="preserve">market may now be turning again in their direction (at the very least they </w:t>
      </w:r>
      <w:r w:rsidR="00840CAE">
        <w:rPr>
          <w:rFonts w:ascii="Arial" w:hAnsi="Arial" w:cs="Arial"/>
          <w:sz w:val="24"/>
          <w:szCs w:val="24"/>
        </w:rPr>
        <w:t xml:space="preserve">appear to </w:t>
      </w:r>
      <w:r w:rsidR="0010315B">
        <w:rPr>
          <w:rFonts w:ascii="Arial" w:hAnsi="Arial" w:cs="Arial"/>
          <w:sz w:val="24"/>
          <w:szCs w:val="24"/>
        </w:rPr>
        <w:t>have ‘stopped the rot’ in terms of attrition by LCCs).</w:t>
      </w:r>
      <w:r w:rsidR="00840CAE">
        <w:rPr>
          <w:rFonts w:ascii="Arial" w:hAnsi="Arial" w:cs="Arial"/>
          <w:sz w:val="24"/>
          <w:szCs w:val="24"/>
        </w:rPr>
        <w:t xml:space="preserve"> </w:t>
      </w:r>
      <w:r w:rsidRPr="00DE7CDB">
        <w:rPr>
          <w:rFonts w:ascii="Arial" w:hAnsi="Arial" w:cs="Arial"/>
          <w:sz w:val="24"/>
          <w:szCs w:val="24"/>
        </w:rPr>
        <w:t>Low-cost airlines dominate the non-hub markets and the strong ones are likely to drive out the weaker new entrants</w:t>
      </w:r>
      <w:r w:rsidR="00F05675">
        <w:rPr>
          <w:rFonts w:ascii="Arial" w:hAnsi="Arial" w:cs="Arial"/>
          <w:sz w:val="24"/>
          <w:szCs w:val="24"/>
        </w:rPr>
        <w:t xml:space="preserve">. </w:t>
      </w:r>
      <w:r w:rsidRPr="00DE7CDB">
        <w:rPr>
          <w:rFonts w:ascii="Arial" w:hAnsi="Arial" w:cs="Arial"/>
          <w:sz w:val="24"/>
          <w:szCs w:val="24"/>
        </w:rPr>
        <w:t xml:space="preserve">There has been a shift back to larger airports </w:t>
      </w:r>
      <w:r w:rsidR="00F05675">
        <w:rPr>
          <w:rFonts w:ascii="Arial" w:hAnsi="Arial" w:cs="Arial"/>
          <w:sz w:val="24"/>
          <w:szCs w:val="24"/>
        </w:rPr>
        <w:t xml:space="preserve">which offer a </w:t>
      </w:r>
      <w:r w:rsidRPr="00DE7CDB">
        <w:rPr>
          <w:rFonts w:ascii="Arial" w:hAnsi="Arial" w:cs="Arial"/>
          <w:sz w:val="24"/>
          <w:szCs w:val="24"/>
        </w:rPr>
        <w:t>more robust</w:t>
      </w:r>
      <w:r w:rsidR="00F05675">
        <w:rPr>
          <w:rFonts w:ascii="Arial" w:hAnsi="Arial" w:cs="Arial"/>
          <w:sz w:val="24"/>
          <w:szCs w:val="24"/>
        </w:rPr>
        <w:t xml:space="preserve"> market especially during challeng</w:t>
      </w:r>
      <w:r w:rsidR="001F5613">
        <w:rPr>
          <w:rFonts w:ascii="Arial" w:hAnsi="Arial" w:cs="Arial"/>
          <w:sz w:val="24"/>
          <w:szCs w:val="24"/>
        </w:rPr>
        <w:t>ing</w:t>
      </w:r>
      <w:r w:rsidR="00F05675">
        <w:rPr>
          <w:rFonts w:ascii="Arial" w:hAnsi="Arial" w:cs="Arial"/>
          <w:sz w:val="24"/>
          <w:szCs w:val="24"/>
        </w:rPr>
        <w:t xml:space="preserve"> times such as the </w:t>
      </w:r>
      <w:r w:rsidR="00347B20">
        <w:rPr>
          <w:rFonts w:ascii="Arial" w:hAnsi="Arial" w:cs="Arial"/>
          <w:sz w:val="24"/>
          <w:szCs w:val="24"/>
        </w:rPr>
        <w:t>‘</w:t>
      </w:r>
      <w:r w:rsidR="00F05675">
        <w:rPr>
          <w:rFonts w:ascii="Arial" w:hAnsi="Arial" w:cs="Arial"/>
          <w:sz w:val="24"/>
          <w:szCs w:val="24"/>
        </w:rPr>
        <w:t>Credit Crunch</w:t>
      </w:r>
      <w:r w:rsidR="00347B20">
        <w:rPr>
          <w:rFonts w:ascii="Arial" w:hAnsi="Arial" w:cs="Arial"/>
          <w:sz w:val="24"/>
          <w:szCs w:val="24"/>
        </w:rPr>
        <w:t>’</w:t>
      </w:r>
      <w:r w:rsidR="00F05675">
        <w:rPr>
          <w:rFonts w:ascii="Arial" w:hAnsi="Arial" w:cs="Arial"/>
          <w:sz w:val="24"/>
          <w:szCs w:val="24"/>
        </w:rPr>
        <w:t xml:space="preserve"> and the </w:t>
      </w:r>
      <w:r w:rsidR="00347B20">
        <w:rPr>
          <w:rFonts w:ascii="Arial" w:hAnsi="Arial" w:cs="Arial"/>
          <w:sz w:val="24"/>
          <w:szCs w:val="24"/>
        </w:rPr>
        <w:t xml:space="preserve">covid </w:t>
      </w:r>
      <w:r w:rsidR="00347B20">
        <w:rPr>
          <w:rFonts w:ascii="Arial" w:hAnsi="Arial" w:cs="Arial"/>
          <w:sz w:val="24"/>
          <w:szCs w:val="24"/>
        </w:rPr>
        <w:lastRenderedPageBreak/>
        <w:t>pandemic.</w:t>
      </w:r>
      <w:r w:rsidR="00BB0C9A" w:rsidRPr="00BB0C9A">
        <w:t xml:space="preserve"> </w:t>
      </w:r>
      <w:r w:rsidR="00BB0C9A" w:rsidRPr="00BB0C9A">
        <w:rPr>
          <w:rFonts w:ascii="Arial" w:hAnsi="Arial" w:cs="Arial"/>
          <w:sz w:val="24"/>
          <w:szCs w:val="24"/>
        </w:rPr>
        <w:t>Business traffic has collapsed since the pandemic and the pent-up leisure demand appears to be now largely satisfied</w:t>
      </w:r>
      <w:r w:rsidR="00BB0C9A">
        <w:rPr>
          <w:rFonts w:ascii="Arial" w:hAnsi="Arial" w:cs="Arial"/>
          <w:sz w:val="24"/>
          <w:szCs w:val="24"/>
        </w:rPr>
        <w:t xml:space="preserve">. </w:t>
      </w:r>
      <w:r w:rsidR="00BB0C9A" w:rsidRPr="00BB0C9A">
        <w:rPr>
          <w:rFonts w:ascii="Arial" w:hAnsi="Arial" w:cs="Arial"/>
          <w:sz w:val="24"/>
          <w:szCs w:val="24"/>
        </w:rPr>
        <w:t>Environmental concerns may be squeezing some European air</w:t>
      </w:r>
      <w:r w:rsidR="00BB0C9A">
        <w:rPr>
          <w:rFonts w:ascii="Arial" w:hAnsi="Arial" w:cs="Arial"/>
          <w:sz w:val="24"/>
          <w:szCs w:val="24"/>
        </w:rPr>
        <w:t xml:space="preserve"> </w:t>
      </w:r>
      <w:r w:rsidR="00BB0C9A" w:rsidRPr="00BB0C9A">
        <w:rPr>
          <w:rFonts w:ascii="Arial" w:hAnsi="Arial" w:cs="Arial"/>
          <w:sz w:val="24"/>
          <w:szCs w:val="24"/>
        </w:rPr>
        <w:t>travel</w:t>
      </w:r>
      <w:r w:rsidR="00BB0C9A">
        <w:rPr>
          <w:rFonts w:ascii="Arial" w:hAnsi="Arial" w:cs="Arial"/>
          <w:sz w:val="24"/>
          <w:szCs w:val="24"/>
        </w:rPr>
        <w:t>.</w:t>
      </w:r>
    </w:p>
    <w:p w14:paraId="598A5CD9" w14:textId="27BC49B4" w:rsidR="00540C15" w:rsidRDefault="00EA3246" w:rsidP="00347B20">
      <w:pPr>
        <w:jc w:val="both"/>
        <w:rPr>
          <w:rFonts w:ascii="Arial" w:hAnsi="Arial" w:cs="Arial"/>
          <w:sz w:val="24"/>
          <w:szCs w:val="24"/>
        </w:rPr>
      </w:pPr>
      <w:r>
        <w:rPr>
          <w:rFonts w:ascii="Arial" w:hAnsi="Arial" w:cs="Arial"/>
          <w:sz w:val="24"/>
          <w:szCs w:val="24"/>
        </w:rPr>
        <w:t xml:space="preserve">The LCCs may </w:t>
      </w:r>
      <w:r w:rsidR="009F7DD5">
        <w:rPr>
          <w:rFonts w:ascii="Arial" w:hAnsi="Arial" w:cs="Arial"/>
          <w:sz w:val="24"/>
          <w:szCs w:val="24"/>
        </w:rPr>
        <w:t xml:space="preserve">however </w:t>
      </w:r>
      <w:r>
        <w:rPr>
          <w:rFonts w:ascii="Arial" w:hAnsi="Arial" w:cs="Arial"/>
          <w:sz w:val="24"/>
          <w:szCs w:val="24"/>
        </w:rPr>
        <w:t xml:space="preserve">be </w:t>
      </w:r>
      <w:r w:rsidR="009F7DD5">
        <w:rPr>
          <w:rFonts w:ascii="Arial" w:hAnsi="Arial" w:cs="Arial"/>
          <w:sz w:val="24"/>
          <w:szCs w:val="24"/>
        </w:rPr>
        <w:t>reaching</w:t>
      </w:r>
      <w:r>
        <w:rPr>
          <w:rFonts w:ascii="Arial" w:hAnsi="Arial" w:cs="Arial"/>
          <w:sz w:val="24"/>
          <w:szCs w:val="24"/>
        </w:rPr>
        <w:t xml:space="preserve"> the </w:t>
      </w:r>
      <w:r w:rsidR="009F7DD5">
        <w:rPr>
          <w:rFonts w:ascii="Arial" w:hAnsi="Arial" w:cs="Arial"/>
          <w:sz w:val="24"/>
          <w:szCs w:val="24"/>
        </w:rPr>
        <w:t>limits of what is possible with their business model in a mature market.</w:t>
      </w:r>
      <w:r w:rsidR="00744187">
        <w:rPr>
          <w:rFonts w:ascii="Arial" w:hAnsi="Arial" w:cs="Arial"/>
          <w:sz w:val="24"/>
          <w:szCs w:val="24"/>
        </w:rPr>
        <w:t xml:space="preserve"> </w:t>
      </w:r>
      <w:r w:rsidR="00540C15">
        <w:rPr>
          <w:rFonts w:ascii="Arial" w:hAnsi="Arial" w:cs="Arial"/>
          <w:sz w:val="24"/>
          <w:szCs w:val="24"/>
        </w:rPr>
        <w:t>For traditional network airlines, every route they add strengthens the networ</w:t>
      </w:r>
      <w:r w:rsidR="00677886">
        <w:rPr>
          <w:rFonts w:ascii="Arial" w:hAnsi="Arial" w:cs="Arial"/>
          <w:sz w:val="24"/>
          <w:szCs w:val="24"/>
        </w:rPr>
        <w:t>k (</w:t>
      </w:r>
      <w:r w:rsidR="00540C15">
        <w:rPr>
          <w:rFonts w:ascii="Arial" w:hAnsi="Arial" w:cs="Arial"/>
          <w:sz w:val="24"/>
          <w:szCs w:val="24"/>
        </w:rPr>
        <w:t>as long as it is from a hub</w:t>
      </w:r>
      <w:r w:rsidR="00677886">
        <w:rPr>
          <w:rFonts w:ascii="Arial" w:hAnsi="Arial" w:cs="Arial"/>
          <w:sz w:val="24"/>
          <w:szCs w:val="24"/>
        </w:rPr>
        <w:t>)</w:t>
      </w:r>
      <w:r w:rsidR="00540C15">
        <w:rPr>
          <w:rFonts w:ascii="Arial" w:hAnsi="Arial" w:cs="Arial"/>
          <w:sz w:val="24"/>
          <w:szCs w:val="24"/>
        </w:rPr>
        <w:t xml:space="preserve"> </w:t>
      </w:r>
      <w:r w:rsidR="000D1AD7">
        <w:rPr>
          <w:rFonts w:ascii="Arial" w:hAnsi="Arial" w:cs="Arial"/>
          <w:sz w:val="24"/>
          <w:szCs w:val="24"/>
        </w:rPr>
        <w:t xml:space="preserve">because it will provide feed to the existing routes in addition to new </w:t>
      </w:r>
      <w:r w:rsidR="00F029AB">
        <w:rPr>
          <w:rFonts w:ascii="Arial" w:hAnsi="Arial" w:cs="Arial"/>
          <w:sz w:val="24"/>
          <w:szCs w:val="24"/>
        </w:rPr>
        <w:t>local</w:t>
      </w:r>
      <w:r w:rsidR="000D1AD7">
        <w:rPr>
          <w:rFonts w:ascii="Arial" w:hAnsi="Arial" w:cs="Arial"/>
          <w:sz w:val="24"/>
          <w:szCs w:val="24"/>
        </w:rPr>
        <w:t xml:space="preserve"> passengers. For the </w:t>
      </w:r>
      <w:r w:rsidR="00540C15">
        <w:rPr>
          <w:rFonts w:ascii="Arial" w:hAnsi="Arial" w:cs="Arial"/>
          <w:sz w:val="24"/>
          <w:szCs w:val="24"/>
        </w:rPr>
        <w:t>low-cost airlines</w:t>
      </w:r>
      <w:r w:rsidR="00F029AB">
        <w:rPr>
          <w:rFonts w:ascii="Arial" w:hAnsi="Arial" w:cs="Arial"/>
          <w:sz w:val="24"/>
          <w:szCs w:val="24"/>
        </w:rPr>
        <w:t xml:space="preserve"> operating simple point-to-point flights</w:t>
      </w:r>
      <w:r w:rsidR="00540C15">
        <w:rPr>
          <w:rFonts w:ascii="Arial" w:hAnsi="Arial" w:cs="Arial"/>
          <w:sz w:val="24"/>
          <w:szCs w:val="24"/>
        </w:rPr>
        <w:t>, every new route they</w:t>
      </w:r>
      <w:r w:rsidR="000D1AD7">
        <w:rPr>
          <w:rFonts w:ascii="Arial" w:hAnsi="Arial" w:cs="Arial"/>
          <w:sz w:val="24"/>
          <w:szCs w:val="24"/>
        </w:rPr>
        <w:t xml:space="preserve"> add weakens the network – assuming the routes have been chosen in the correct order – as it will have less demand than the existing ones.</w:t>
      </w:r>
      <w:r w:rsidR="00FD430C">
        <w:rPr>
          <w:rFonts w:ascii="Arial" w:hAnsi="Arial" w:cs="Arial"/>
          <w:sz w:val="24"/>
          <w:szCs w:val="24"/>
        </w:rPr>
        <w:t xml:space="preserve"> To date, they have been able to overcome this by </w:t>
      </w:r>
      <w:r w:rsidR="00084200">
        <w:rPr>
          <w:rFonts w:ascii="Arial" w:hAnsi="Arial" w:cs="Arial"/>
          <w:sz w:val="24"/>
          <w:szCs w:val="24"/>
        </w:rPr>
        <w:t>several</w:t>
      </w:r>
      <w:r w:rsidR="00FD430C">
        <w:rPr>
          <w:rFonts w:ascii="Arial" w:hAnsi="Arial" w:cs="Arial"/>
          <w:sz w:val="24"/>
          <w:szCs w:val="24"/>
        </w:rPr>
        <w:t xml:space="preserve"> means – </w:t>
      </w:r>
      <w:r w:rsidR="00084200">
        <w:rPr>
          <w:rFonts w:ascii="Arial" w:hAnsi="Arial" w:cs="Arial"/>
          <w:sz w:val="24"/>
          <w:szCs w:val="24"/>
        </w:rPr>
        <w:t xml:space="preserve">stimulating demand with low fares, </w:t>
      </w:r>
      <w:r w:rsidR="00FD430C">
        <w:rPr>
          <w:rFonts w:ascii="Arial" w:hAnsi="Arial" w:cs="Arial"/>
          <w:sz w:val="24"/>
          <w:szCs w:val="24"/>
        </w:rPr>
        <w:t xml:space="preserve">attracting market share from existing airlines and </w:t>
      </w:r>
      <w:r w:rsidR="00084200">
        <w:rPr>
          <w:rFonts w:ascii="Arial" w:hAnsi="Arial" w:cs="Arial"/>
          <w:sz w:val="24"/>
          <w:szCs w:val="24"/>
        </w:rPr>
        <w:t xml:space="preserve">taking advantage of the underlying growth in the market which means another swathe of potential routes becomes viable each year. </w:t>
      </w:r>
      <w:r w:rsidR="000D6D97">
        <w:rPr>
          <w:rFonts w:ascii="Arial" w:hAnsi="Arial" w:cs="Arial"/>
          <w:sz w:val="24"/>
          <w:szCs w:val="24"/>
        </w:rPr>
        <w:t>Unfortunately</w:t>
      </w:r>
      <w:r w:rsidR="00BD74D7">
        <w:rPr>
          <w:rFonts w:ascii="Arial" w:hAnsi="Arial" w:cs="Arial"/>
          <w:sz w:val="24"/>
          <w:szCs w:val="24"/>
        </w:rPr>
        <w:t>,</w:t>
      </w:r>
      <w:r w:rsidR="000D6D97">
        <w:rPr>
          <w:rFonts w:ascii="Arial" w:hAnsi="Arial" w:cs="Arial"/>
          <w:sz w:val="24"/>
          <w:szCs w:val="24"/>
        </w:rPr>
        <w:t xml:space="preserve"> these factors all appear </w:t>
      </w:r>
      <w:r w:rsidR="003B31A5">
        <w:rPr>
          <w:rFonts w:ascii="Arial" w:hAnsi="Arial" w:cs="Arial"/>
          <w:sz w:val="24"/>
          <w:szCs w:val="24"/>
        </w:rPr>
        <w:t xml:space="preserve">to be </w:t>
      </w:r>
      <w:r w:rsidR="000D6D97">
        <w:rPr>
          <w:rFonts w:ascii="Arial" w:hAnsi="Arial" w:cs="Arial"/>
          <w:sz w:val="24"/>
          <w:szCs w:val="24"/>
        </w:rPr>
        <w:t>coming to an end.</w:t>
      </w:r>
      <w:r w:rsidR="00BD74D7">
        <w:rPr>
          <w:rFonts w:ascii="Arial" w:hAnsi="Arial" w:cs="Arial"/>
          <w:sz w:val="24"/>
          <w:szCs w:val="24"/>
        </w:rPr>
        <w:t xml:space="preserve"> Fares are unlikely to fall any further and are rising in real terms due to increases in fuel and labour costs. </w:t>
      </w:r>
      <w:r w:rsidR="00E95646">
        <w:rPr>
          <w:rFonts w:ascii="Arial" w:hAnsi="Arial" w:cs="Arial"/>
          <w:sz w:val="24"/>
          <w:szCs w:val="24"/>
        </w:rPr>
        <w:t xml:space="preserve">The LCCs </w:t>
      </w:r>
      <w:r w:rsidR="00D01152">
        <w:rPr>
          <w:rFonts w:ascii="Arial" w:hAnsi="Arial" w:cs="Arial"/>
          <w:sz w:val="24"/>
          <w:szCs w:val="24"/>
        </w:rPr>
        <w:t xml:space="preserve">are likely to </w:t>
      </w:r>
      <w:r w:rsidR="00E95646">
        <w:rPr>
          <w:rFonts w:ascii="Arial" w:hAnsi="Arial" w:cs="Arial"/>
          <w:sz w:val="24"/>
          <w:szCs w:val="24"/>
        </w:rPr>
        <w:t xml:space="preserve">plateau at about 60% market share because there is typically 20% of the market willing to pay more for the convenience </w:t>
      </w:r>
      <w:r w:rsidR="00166759">
        <w:rPr>
          <w:rFonts w:ascii="Arial" w:hAnsi="Arial" w:cs="Arial"/>
          <w:sz w:val="24"/>
          <w:szCs w:val="24"/>
        </w:rPr>
        <w:t>(</w:t>
      </w:r>
      <w:r w:rsidR="00CE65DA">
        <w:rPr>
          <w:rFonts w:ascii="Arial" w:hAnsi="Arial" w:cs="Arial"/>
          <w:sz w:val="24"/>
          <w:szCs w:val="24"/>
        </w:rPr>
        <w:t xml:space="preserve">e.g. </w:t>
      </w:r>
      <w:r w:rsidR="00166759">
        <w:rPr>
          <w:rFonts w:ascii="Arial" w:hAnsi="Arial" w:cs="Arial"/>
          <w:sz w:val="24"/>
          <w:szCs w:val="24"/>
        </w:rPr>
        <w:t xml:space="preserve">frequencies, </w:t>
      </w:r>
      <w:r w:rsidR="00CE65DA">
        <w:rPr>
          <w:rFonts w:ascii="Arial" w:hAnsi="Arial" w:cs="Arial"/>
          <w:sz w:val="24"/>
          <w:szCs w:val="24"/>
        </w:rPr>
        <w:t xml:space="preserve">primary </w:t>
      </w:r>
      <w:r w:rsidR="00166759">
        <w:rPr>
          <w:rFonts w:ascii="Arial" w:hAnsi="Arial" w:cs="Arial"/>
          <w:sz w:val="24"/>
          <w:szCs w:val="24"/>
        </w:rPr>
        <w:t xml:space="preserve">airports) </w:t>
      </w:r>
      <w:r w:rsidR="00E95646">
        <w:rPr>
          <w:rFonts w:ascii="Arial" w:hAnsi="Arial" w:cs="Arial"/>
          <w:sz w:val="24"/>
          <w:szCs w:val="24"/>
        </w:rPr>
        <w:t xml:space="preserve">or extra </w:t>
      </w:r>
      <w:r w:rsidR="00CE65DA">
        <w:rPr>
          <w:rFonts w:ascii="Arial" w:hAnsi="Arial" w:cs="Arial"/>
          <w:sz w:val="24"/>
          <w:szCs w:val="24"/>
        </w:rPr>
        <w:t xml:space="preserve">product </w:t>
      </w:r>
      <w:r w:rsidR="00E95646">
        <w:rPr>
          <w:rFonts w:ascii="Arial" w:hAnsi="Arial" w:cs="Arial"/>
          <w:sz w:val="24"/>
          <w:szCs w:val="24"/>
        </w:rPr>
        <w:t xml:space="preserve">features </w:t>
      </w:r>
      <w:r w:rsidR="00166759">
        <w:rPr>
          <w:rFonts w:ascii="Arial" w:hAnsi="Arial" w:cs="Arial"/>
          <w:sz w:val="24"/>
          <w:szCs w:val="24"/>
        </w:rPr>
        <w:t>(</w:t>
      </w:r>
      <w:r w:rsidR="00CE65DA">
        <w:rPr>
          <w:rFonts w:ascii="Arial" w:hAnsi="Arial" w:cs="Arial"/>
          <w:sz w:val="24"/>
          <w:szCs w:val="24"/>
        </w:rPr>
        <w:t xml:space="preserve">e.g. </w:t>
      </w:r>
      <w:r w:rsidR="00166759">
        <w:rPr>
          <w:rFonts w:ascii="Arial" w:hAnsi="Arial" w:cs="Arial"/>
          <w:sz w:val="24"/>
          <w:szCs w:val="24"/>
        </w:rPr>
        <w:t>business class, F</w:t>
      </w:r>
      <w:r w:rsidR="00CE65DA">
        <w:rPr>
          <w:rFonts w:ascii="Arial" w:hAnsi="Arial" w:cs="Arial"/>
          <w:sz w:val="24"/>
          <w:szCs w:val="24"/>
        </w:rPr>
        <w:t xml:space="preserve">requent </w:t>
      </w:r>
      <w:r w:rsidR="00166759">
        <w:rPr>
          <w:rFonts w:ascii="Arial" w:hAnsi="Arial" w:cs="Arial"/>
          <w:sz w:val="24"/>
          <w:szCs w:val="24"/>
        </w:rPr>
        <w:t>F</w:t>
      </w:r>
      <w:r w:rsidR="00CE65DA">
        <w:rPr>
          <w:rFonts w:ascii="Arial" w:hAnsi="Arial" w:cs="Arial"/>
          <w:sz w:val="24"/>
          <w:szCs w:val="24"/>
        </w:rPr>
        <w:t xml:space="preserve">lier </w:t>
      </w:r>
      <w:r w:rsidR="00166759">
        <w:rPr>
          <w:rFonts w:ascii="Arial" w:hAnsi="Arial" w:cs="Arial"/>
          <w:sz w:val="24"/>
          <w:szCs w:val="24"/>
        </w:rPr>
        <w:t>P</w:t>
      </w:r>
      <w:r w:rsidR="00CE65DA">
        <w:rPr>
          <w:rFonts w:ascii="Arial" w:hAnsi="Arial" w:cs="Arial"/>
          <w:sz w:val="24"/>
          <w:szCs w:val="24"/>
        </w:rPr>
        <w:t>rogramme</w:t>
      </w:r>
      <w:r w:rsidR="00166759">
        <w:rPr>
          <w:rFonts w:ascii="Arial" w:hAnsi="Arial" w:cs="Arial"/>
          <w:sz w:val="24"/>
          <w:szCs w:val="24"/>
        </w:rPr>
        <w:t xml:space="preserve">s) </w:t>
      </w:r>
      <w:r w:rsidR="00E95646">
        <w:rPr>
          <w:rFonts w:ascii="Arial" w:hAnsi="Arial" w:cs="Arial"/>
          <w:sz w:val="24"/>
          <w:szCs w:val="24"/>
        </w:rPr>
        <w:t>of traditional carriers</w:t>
      </w:r>
      <w:r w:rsidR="002C31F2">
        <w:rPr>
          <w:rFonts w:ascii="Arial" w:hAnsi="Arial" w:cs="Arial"/>
          <w:sz w:val="24"/>
          <w:szCs w:val="24"/>
        </w:rPr>
        <w:t xml:space="preserve"> and another 20% of the European market is connections to long-haul flights</w:t>
      </w:r>
      <w:r w:rsidR="00D01152">
        <w:rPr>
          <w:rFonts w:ascii="Arial" w:hAnsi="Arial" w:cs="Arial"/>
          <w:sz w:val="24"/>
          <w:szCs w:val="24"/>
        </w:rPr>
        <w:t xml:space="preserve"> which the LCCs simply don’t do</w:t>
      </w:r>
      <w:r w:rsidR="00E95646">
        <w:rPr>
          <w:rFonts w:ascii="Arial" w:hAnsi="Arial" w:cs="Arial"/>
          <w:sz w:val="24"/>
          <w:szCs w:val="24"/>
        </w:rPr>
        <w:t>.</w:t>
      </w:r>
      <w:r w:rsidR="00C97C8F">
        <w:rPr>
          <w:rFonts w:ascii="Arial" w:hAnsi="Arial" w:cs="Arial"/>
          <w:sz w:val="24"/>
          <w:szCs w:val="24"/>
        </w:rPr>
        <w:t xml:space="preserve"> </w:t>
      </w:r>
      <w:r w:rsidR="00B00214">
        <w:rPr>
          <w:rFonts w:ascii="Arial" w:hAnsi="Arial" w:cs="Arial"/>
          <w:sz w:val="24"/>
          <w:szCs w:val="24"/>
        </w:rPr>
        <w:t>Around 90% of Ryanair and Wizz’s capacity is on</w:t>
      </w:r>
      <w:r w:rsidR="00436969">
        <w:rPr>
          <w:rFonts w:ascii="Arial" w:hAnsi="Arial" w:cs="Arial"/>
          <w:sz w:val="24"/>
          <w:szCs w:val="24"/>
        </w:rPr>
        <w:t xml:space="preserve"> </w:t>
      </w:r>
      <w:r w:rsidR="00B00214">
        <w:rPr>
          <w:rFonts w:ascii="Arial" w:hAnsi="Arial" w:cs="Arial"/>
          <w:sz w:val="24"/>
          <w:szCs w:val="24"/>
        </w:rPr>
        <w:t>flights</w:t>
      </w:r>
      <w:r w:rsidR="00436969">
        <w:rPr>
          <w:rFonts w:ascii="Arial" w:hAnsi="Arial" w:cs="Arial"/>
          <w:sz w:val="24"/>
          <w:szCs w:val="24"/>
        </w:rPr>
        <w:t xml:space="preserve"> within Europe (</w:t>
      </w:r>
      <w:proofErr w:type="spellStart"/>
      <w:r w:rsidR="00436969">
        <w:rPr>
          <w:rFonts w:ascii="Arial" w:hAnsi="Arial" w:cs="Arial"/>
          <w:sz w:val="24"/>
          <w:szCs w:val="24"/>
        </w:rPr>
        <w:t>Klophaus</w:t>
      </w:r>
      <w:proofErr w:type="spellEnd"/>
      <w:r w:rsidR="00AE3076">
        <w:rPr>
          <w:rFonts w:ascii="Arial" w:hAnsi="Arial" w:cs="Arial"/>
          <w:sz w:val="24"/>
          <w:szCs w:val="24"/>
        </w:rPr>
        <w:t xml:space="preserve"> and Yu</w:t>
      </w:r>
      <w:r w:rsidR="00436969">
        <w:rPr>
          <w:rFonts w:ascii="Arial" w:hAnsi="Arial" w:cs="Arial"/>
          <w:sz w:val="24"/>
          <w:szCs w:val="24"/>
        </w:rPr>
        <w:t>, 2023)</w:t>
      </w:r>
      <w:r w:rsidR="00B00214">
        <w:rPr>
          <w:rFonts w:ascii="Arial" w:hAnsi="Arial" w:cs="Arial"/>
          <w:sz w:val="24"/>
          <w:szCs w:val="24"/>
        </w:rPr>
        <w:t xml:space="preserve">. </w:t>
      </w:r>
      <w:r w:rsidR="00C97C8F">
        <w:rPr>
          <w:rFonts w:ascii="Arial" w:hAnsi="Arial" w:cs="Arial"/>
          <w:sz w:val="24"/>
          <w:szCs w:val="24"/>
        </w:rPr>
        <w:t xml:space="preserve">If the </w:t>
      </w:r>
      <w:r w:rsidR="00864863">
        <w:rPr>
          <w:rFonts w:ascii="Arial" w:hAnsi="Arial" w:cs="Arial"/>
          <w:sz w:val="24"/>
          <w:szCs w:val="24"/>
        </w:rPr>
        <w:t xml:space="preserve">short-haul </w:t>
      </w:r>
      <w:r w:rsidR="00C97C8F">
        <w:rPr>
          <w:rFonts w:ascii="Arial" w:hAnsi="Arial" w:cs="Arial"/>
          <w:sz w:val="24"/>
          <w:szCs w:val="24"/>
        </w:rPr>
        <w:t>market is mature and not growing this leaves</w:t>
      </w:r>
      <w:r w:rsidR="00864863">
        <w:rPr>
          <w:rFonts w:ascii="Arial" w:hAnsi="Arial" w:cs="Arial"/>
          <w:sz w:val="24"/>
          <w:szCs w:val="24"/>
        </w:rPr>
        <w:t xml:space="preserve"> the growth opportunities in </w:t>
      </w:r>
      <w:r w:rsidR="00FF3E4F">
        <w:rPr>
          <w:rFonts w:ascii="Arial" w:hAnsi="Arial" w:cs="Arial"/>
          <w:sz w:val="24"/>
          <w:szCs w:val="24"/>
        </w:rPr>
        <w:t xml:space="preserve">the </w:t>
      </w:r>
      <w:r w:rsidR="00864863">
        <w:rPr>
          <w:rFonts w:ascii="Arial" w:hAnsi="Arial" w:cs="Arial"/>
          <w:sz w:val="24"/>
          <w:szCs w:val="24"/>
        </w:rPr>
        <w:t>long-haul</w:t>
      </w:r>
      <w:r w:rsidR="00FF3E4F">
        <w:rPr>
          <w:rFonts w:ascii="Arial" w:hAnsi="Arial" w:cs="Arial"/>
          <w:sz w:val="24"/>
          <w:szCs w:val="24"/>
        </w:rPr>
        <w:t xml:space="preserve"> arena</w:t>
      </w:r>
      <w:r w:rsidR="005F0248">
        <w:rPr>
          <w:rFonts w:ascii="Arial" w:hAnsi="Arial" w:cs="Arial"/>
          <w:sz w:val="24"/>
          <w:szCs w:val="24"/>
        </w:rPr>
        <w:t xml:space="preserve">, </w:t>
      </w:r>
      <w:r w:rsidR="00FE1EE2">
        <w:rPr>
          <w:rFonts w:ascii="Arial" w:hAnsi="Arial" w:cs="Arial"/>
          <w:sz w:val="24"/>
          <w:szCs w:val="24"/>
        </w:rPr>
        <w:t xml:space="preserve">persuading passengers to </w:t>
      </w:r>
      <w:r w:rsidR="005F0248">
        <w:rPr>
          <w:rFonts w:ascii="Arial" w:hAnsi="Arial" w:cs="Arial"/>
          <w:sz w:val="24"/>
          <w:szCs w:val="24"/>
        </w:rPr>
        <w:t>upgrad</w:t>
      </w:r>
      <w:r w:rsidR="00FE1EE2">
        <w:rPr>
          <w:rFonts w:ascii="Arial" w:hAnsi="Arial" w:cs="Arial"/>
          <w:sz w:val="24"/>
          <w:szCs w:val="24"/>
        </w:rPr>
        <w:t>e</w:t>
      </w:r>
      <w:r w:rsidR="005F0248">
        <w:rPr>
          <w:rFonts w:ascii="Arial" w:hAnsi="Arial" w:cs="Arial"/>
          <w:sz w:val="24"/>
          <w:szCs w:val="24"/>
        </w:rPr>
        <w:t xml:space="preserve"> to premium products </w:t>
      </w:r>
      <w:r w:rsidR="00864863">
        <w:rPr>
          <w:rFonts w:ascii="Arial" w:hAnsi="Arial" w:cs="Arial"/>
          <w:sz w:val="24"/>
          <w:szCs w:val="24"/>
        </w:rPr>
        <w:t xml:space="preserve">or from small airports </w:t>
      </w:r>
      <w:r w:rsidR="00E25DC0">
        <w:rPr>
          <w:rFonts w:ascii="Arial" w:hAnsi="Arial" w:cs="Arial"/>
          <w:sz w:val="24"/>
          <w:szCs w:val="24"/>
        </w:rPr>
        <w:t xml:space="preserve">with little LCC service </w:t>
      </w:r>
      <w:r w:rsidR="00864863">
        <w:rPr>
          <w:rFonts w:ascii="Arial" w:hAnsi="Arial" w:cs="Arial"/>
          <w:sz w:val="24"/>
          <w:szCs w:val="24"/>
        </w:rPr>
        <w:t>that can be</w:t>
      </w:r>
      <w:r w:rsidR="00AD7271">
        <w:rPr>
          <w:rFonts w:ascii="Arial" w:hAnsi="Arial" w:cs="Arial"/>
          <w:sz w:val="24"/>
          <w:szCs w:val="24"/>
        </w:rPr>
        <w:t xml:space="preserve"> </w:t>
      </w:r>
      <w:r w:rsidR="005E4174" w:rsidRPr="005E4174">
        <w:rPr>
          <w:rFonts w:ascii="Arial" w:hAnsi="Arial" w:cs="Arial"/>
          <w:sz w:val="24"/>
          <w:szCs w:val="24"/>
        </w:rPr>
        <w:t>only</w:t>
      </w:r>
      <w:r w:rsidR="00864863">
        <w:rPr>
          <w:rFonts w:ascii="Arial" w:hAnsi="Arial" w:cs="Arial"/>
          <w:sz w:val="24"/>
          <w:szCs w:val="24"/>
        </w:rPr>
        <w:t xml:space="preserve"> viably served through a hub. </w:t>
      </w:r>
      <w:r w:rsidR="001B14EF">
        <w:rPr>
          <w:rFonts w:ascii="Arial" w:hAnsi="Arial" w:cs="Arial"/>
          <w:sz w:val="24"/>
          <w:szCs w:val="24"/>
        </w:rPr>
        <w:t xml:space="preserve">This </w:t>
      </w:r>
      <w:r w:rsidR="00C1382E">
        <w:rPr>
          <w:rFonts w:ascii="Arial" w:hAnsi="Arial" w:cs="Arial"/>
          <w:sz w:val="24"/>
          <w:szCs w:val="24"/>
        </w:rPr>
        <w:t xml:space="preserve">will </w:t>
      </w:r>
      <w:r w:rsidR="001B14EF">
        <w:rPr>
          <w:rFonts w:ascii="Arial" w:hAnsi="Arial" w:cs="Arial"/>
          <w:sz w:val="24"/>
          <w:szCs w:val="24"/>
        </w:rPr>
        <w:t xml:space="preserve">replicate what is </w:t>
      </w:r>
      <w:r w:rsidR="00C1382E">
        <w:rPr>
          <w:rFonts w:ascii="Arial" w:hAnsi="Arial" w:cs="Arial"/>
          <w:sz w:val="24"/>
          <w:szCs w:val="24"/>
        </w:rPr>
        <w:t xml:space="preserve">already </w:t>
      </w:r>
      <w:r w:rsidR="001B14EF">
        <w:rPr>
          <w:rFonts w:ascii="Arial" w:hAnsi="Arial" w:cs="Arial"/>
          <w:sz w:val="24"/>
          <w:szCs w:val="24"/>
        </w:rPr>
        <w:t>happening in the United States where the network carriers are now doing much better than their LCC rivals</w:t>
      </w:r>
      <w:r w:rsidR="00ED2579">
        <w:rPr>
          <w:rFonts w:ascii="Arial" w:hAnsi="Arial" w:cs="Arial"/>
          <w:sz w:val="24"/>
          <w:szCs w:val="24"/>
        </w:rPr>
        <w:t xml:space="preserve"> such as Southwest, Spirit and JetBlue</w:t>
      </w:r>
      <w:r w:rsidR="001B14EF">
        <w:rPr>
          <w:rFonts w:ascii="Arial" w:hAnsi="Arial" w:cs="Arial"/>
          <w:sz w:val="24"/>
          <w:szCs w:val="24"/>
        </w:rPr>
        <w:t>.</w:t>
      </w:r>
      <w:r w:rsidR="00BE5DB2">
        <w:rPr>
          <w:rFonts w:ascii="Arial" w:hAnsi="Arial" w:cs="Arial"/>
          <w:sz w:val="24"/>
          <w:szCs w:val="24"/>
        </w:rPr>
        <w:t xml:space="preserve"> </w:t>
      </w:r>
      <w:r w:rsidR="004E23C9">
        <w:rPr>
          <w:rFonts w:ascii="Arial" w:hAnsi="Arial" w:cs="Arial"/>
          <w:sz w:val="24"/>
          <w:szCs w:val="24"/>
        </w:rPr>
        <w:t xml:space="preserve">Analyst </w:t>
      </w:r>
      <w:r w:rsidR="00BE5DB2">
        <w:rPr>
          <w:rFonts w:ascii="Arial" w:hAnsi="Arial" w:cs="Arial"/>
          <w:sz w:val="24"/>
          <w:szCs w:val="24"/>
        </w:rPr>
        <w:t xml:space="preserve">Bill </w:t>
      </w:r>
      <w:proofErr w:type="spellStart"/>
      <w:r w:rsidR="00BE5DB2">
        <w:rPr>
          <w:rFonts w:ascii="Arial" w:hAnsi="Arial" w:cs="Arial"/>
          <w:sz w:val="24"/>
          <w:szCs w:val="24"/>
        </w:rPr>
        <w:t>Swe</w:t>
      </w:r>
      <w:r w:rsidR="004E23C9">
        <w:rPr>
          <w:rFonts w:ascii="Arial" w:hAnsi="Arial" w:cs="Arial"/>
          <w:sz w:val="24"/>
          <w:szCs w:val="24"/>
        </w:rPr>
        <w:t>l</w:t>
      </w:r>
      <w:r w:rsidR="00BE5DB2">
        <w:rPr>
          <w:rFonts w:ascii="Arial" w:hAnsi="Arial" w:cs="Arial"/>
          <w:sz w:val="24"/>
          <w:szCs w:val="24"/>
        </w:rPr>
        <w:t>bar</w:t>
      </w:r>
      <w:proofErr w:type="spellEnd"/>
      <w:r w:rsidR="00BE5DB2">
        <w:rPr>
          <w:rFonts w:ascii="Arial" w:hAnsi="Arial" w:cs="Arial"/>
          <w:sz w:val="24"/>
          <w:szCs w:val="24"/>
        </w:rPr>
        <w:t xml:space="preserve"> </w:t>
      </w:r>
      <w:r w:rsidR="004E23C9">
        <w:rPr>
          <w:rFonts w:ascii="Arial" w:hAnsi="Arial" w:cs="Arial"/>
          <w:sz w:val="24"/>
          <w:szCs w:val="24"/>
        </w:rPr>
        <w:t>consider</w:t>
      </w:r>
      <w:r w:rsidR="008834E8">
        <w:rPr>
          <w:rFonts w:ascii="Arial" w:hAnsi="Arial" w:cs="Arial"/>
          <w:sz w:val="24"/>
          <w:szCs w:val="24"/>
        </w:rPr>
        <w:t>s</w:t>
      </w:r>
      <w:r w:rsidR="004E23C9">
        <w:rPr>
          <w:rFonts w:ascii="Arial" w:hAnsi="Arial" w:cs="Arial"/>
          <w:sz w:val="24"/>
          <w:szCs w:val="24"/>
        </w:rPr>
        <w:t xml:space="preserve"> </w:t>
      </w:r>
      <w:r w:rsidR="003D77C9">
        <w:rPr>
          <w:rFonts w:ascii="Arial" w:hAnsi="Arial" w:cs="Arial"/>
          <w:sz w:val="24"/>
          <w:szCs w:val="24"/>
        </w:rPr>
        <w:t>Southwest’s</w:t>
      </w:r>
      <w:r w:rsidR="004E23C9">
        <w:rPr>
          <w:rFonts w:ascii="Arial" w:hAnsi="Arial" w:cs="Arial"/>
          <w:sz w:val="24"/>
          <w:szCs w:val="24"/>
        </w:rPr>
        <w:t xml:space="preserve"> network strategy ‘busted’ and asks </w:t>
      </w:r>
      <w:r w:rsidR="000D1C0D">
        <w:rPr>
          <w:rFonts w:ascii="Arial" w:hAnsi="Arial" w:cs="Arial"/>
          <w:sz w:val="24"/>
          <w:szCs w:val="24"/>
        </w:rPr>
        <w:t>‘</w:t>
      </w:r>
      <w:r w:rsidR="000D1C0D" w:rsidRPr="000D1C0D">
        <w:rPr>
          <w:rFonts w:ascii="Arial" w:hAnsi="Arial" w:cs="Arial"/>
          <w:sz w:val="24"/>
          <w:szCs w:val="24"/>
        </w:rPr>
        <w:t>At what point did the airline actually outgrow its point-to-point architecture</w:t>
      </w:r>
      <w:r w:rsidR="000D1C0D">
        <w:rPr>
          <w:rFonts w:ascii="Arial" w:hAnsi="Arial" w:cs="Arial"/>
          <w:sz w:val="24"/>
          <w:szCs w:val="24"/>
        </w:rPr>
        <w:t>?’</w:t>
      </w:r>
      <w:r w:rsidR="003D77C9">
        <w:rPr>
          <w:rFonts w:ascii="Arial" w:hAnsi="Arial" w:cs="Arial"/>
          <w:sz w:val="24"/>
          <w:szCs w:val="24"/>
        </w:rPr>
        <w:t xml:space="preserve"> (</w:t>
      </w:r>
      <w:proofErr w:type="spellStart"/>
      <w:r w:rsidR="003D77C9">
        <w:rPr>
          <w:rFonts w:ascii="Arial" w:hAnsi="Arial" w:cs="Arial"/>
          <w:sz w:val="24"/>
          <w:szCs w:val="24"/>
        </w:rPr>
        <w:t>Swelbar</w:t>
      </w:r>
      <w:proofErr w:type="spellEnd"/>
      <w:r w:rsidR="003D77C9">
        <w:rPr>
          <w:rFonts w:ascii="Arial" w:hAnsi="Arial" w:cs="Arial"/>
          <w:sz w:val="24"/>
          <w:szCs w:val="24"/>
        </w:rPr>
        <w:t>, 2024).</w:t>
      </w:r>
      <w:r w:rsidR="00E1561F">
        <w:rPr>
          <w:rFonts w:ascii="Arial" w:hAnsi="Arial" w:cs="Arial"/>
          <w:sz w:val="24"/>
          <w:szCs w:val="24"/>
        </w:rPr>
        <w:t xml:space="preserve"> </w:t>
      </w:r>
      <w:r w:rsidR="008A32B6">
        <w:rPr>
          <w:rFonts w:ascii="Arial" w:hAnsi="Arial" w:cs="Arial"/>
          <w:sz w:val="24"/>
          <w:szCs w:val="24"/>
        </w:rPr>
        <w:t xml:space="preserve">Southwest is also suffering from </w:t>
      </w:r>
      <w:r w:rsidR="003B3A5F">
        <w:rPr>
          <w:rFonts w:ascii="Arial" w:hAnsi="Arial" w:cs="Arial"/>
          <w:sz w:val="24"/>
          <w:szCs w:val="24"/>
        </w:rPr>
        <w:t>‘lack of</w:t>
      </w:r>
      <w:r w:rsidR="00E1561F">
        <w:rPr>
          <w:rFonts w:ascii="Arial" w:hAnsi="Arial" w:cs="Arial"/>
          <w:sz w:val="24"/>
          <w:szCs w:val="24"/>
        </w:rPr>
        <w:t xml:space="preserve"> a true </w:t>
      </w:r>
      <w:r w:rsidR="003B3A5F">
        <w:rPr>
          <w:rFonts w:ascii="Arial" w:hAnsi="Arial" w:cs="Arial"/>
          <w:sz w:val="24"/>
          <w:szCs w:val="24"/>
        </w:rPr>
        <w:t xml:space="preserve">on-board </w:t>
      </w:r>
      <w:r w:rsidR="00E1561F">
        <w:rPr>
          <w:rFonts w:ascii="Arial" w:hAnsi="Arial" w:cs="Arial"/>
          <w:sz w:val="24"/>
          <w:szCs w:val="24"/>
        </w:rPr>
        <w:t xml:space="preserve">premium product’ </w:t>
      </w:r>
      <w:r w:rsidR="008A32B6">
        <w:rPr>
          <w:rFonts w:ascii="Arial" w:hAnsi="Arial" w:cs="Arial"/>
          <w:sz w:val="24"/>
          <w:szCs w:val="24"/>
        </w:rPr>
        <w:t>according to Thomas Fitzgera</w:t>
      </w:r>
      <w:r w:rsidR="00254A05">
        <w:rPr>
          <w:rFonts w:ascii="Arial" w:hAnsi="Arial" w:cs="Arial"/>
          <w:sz w:val="24"/>
          <w:szCs w:val="24"/>
        </w:rPr>
        <w:t>l</w:t>
      </w:r>
      <w:r w:rsidR="008A32B6">
        <w:rPr>
          <w:rFonts w:ascii="Arial" w:hAnsi="Arial" w:cs="Arial"/>
          <w:sz w:val="24"/>
          <w:szCs w:val="24"/>
        </w:rPr>
        <w:t>d, analyst at TD Cowen</w:t>
      </w:r>
      <w:r w:rsidR="00254A05">
        <w:rPr>
          <w:rFonts w:ascii="Arial" w:hAnsi="Arial" w:cs="Arial"/>
          <w:sz w:val="24"/>
          <w:szCs w:val="24"/>
        </w:rPr>
        <w:t xml:space="preserve"> </w:t>
      </w:r>
      <w:r w:rsidR="00900B79">
        <w:rPr>
          <w:rFonts w:ascii="Arial" w:hAnsi="Arial" w:cs="Arial"/>
          <w:sz w:val="24"/>
          <w:szCs w:val="24"/>
        </w:rPr>
        <w:t>(Boynton, 2024)</w:t>
      </w:r>
      <w:r w:rsidR="008A32B6">
        <w:rPr>
          <w:rFonts w:ascii="Arial" w:hAnsi="Arial" w:cs="Arial"/>
          <w:sz w:val="24"/>
          <w:szCs w:val="24"/>
        </w:rPr>
        <w:t>.</w:t>
      </w:r>
      <w:r w:rsidR="00E1561F">
        <w:rPr>
          <w:rFonts w:ascii="Arial" w:hAnsi="Arial" w:cs="Arial"/>
          <w:sz w:val="24"/>
          <w:szCs w:val="24"/>
        </w:rPr>
        <w:t xml:space="preserve"> </w:t>
      </w:r>
    </w:p>
    <w:p w14:paraId="37CFA45C" w14:textId="48995A58" w:rsidR="005F4D4F" w:rsidRDefault="00213E44" w:rsidP="00347B20">
      <w:pPr>
        <w:jc w:val="both"/>
        <w:rPr>
          <w:rFonts w:ascii="Arial" w:hAnsi="Arial" w:cs="Arial"/>
          <w:sz w:val="24"/>
          <w:szCs w:val="24"/>
        </w:rPr>
      </w:pPr>
      <w:r>
        <w:rPr>
          <w:rFonts w:ascii="Arial" w:hAnsi="Arial" w:cs="Arial"/>
          <w:sz w:val="24"/>
          <w:szCs w:val="24"/>
        </w:rPr>
        <w:t xml:space="preserve">Ryanair and Wizz have many new planes on order </w:t>
      </w:r>
      <w:r w:rsidR="009B63E1">
        <w:rPr>
          <w:rFonts w:ascii="Arial" w:hAnsi="Arial" w:cs="Arial"/>
          <w:sz w:val="24"/>
          <w:szCs w:val="24"/>
        </w:rPr>
        <w:t xml:space="preserve">however </w:t>
      </w:r>
      <w:r>
        <w:rPr>
          <w:rFonts w:ascii="Arial" w:hAnsi="Arial" w:cs="Arial"/>
          <w:sz w:val="24"/>
          <w:szCs w:val="24"/>
        </w:rPr>
        <w:t xml:space="preserve">and are determined to continue their previous high growth rates which </w:t>
      </w:r>
      <w:r w:rsidR="009B63E1">
        <w:rPr>
          <w:rFonts w:ascii="Arial" w:hAnsi="Arial" w:cs="Arial"/>
          <w:sz w:val="24"/>
          <w:szCs w:val="24"/>
        </w:rPr>
        <w:t xml:space="preserve">may </w:t>
      </w:r>
      <w:r>
        <w:rPr>
          <w:rFonts w:ascii="Arial" w:hAnsi="Arial" w:cs="Arial"/>
          <w:sz w:val="24"/>
          <w:szCs w:val="24"/>
        </w:rPr>
        <w:t>lead to</w:t>
      </w:r>
      <w:r w:rsidR="009B63E1">
        <w:rPr>
          <w:rFonts w:ascii="Arial" w:hAnsi="Arial" w:cs="Arial"/>
          <w:sz w:val="24"/>
          <w:szCs w:val="24"/>
        </w:rPr>
        <w:t xml:space="preserve"> the following scenarios</w:t>
      </w:r>
      <w:r w:rsidR="00EA178D">
        <w:rPr>
          <w:rFonts w:ascii="Arial" w:hAnsi="Arial" w:cs="Arial"/>
          <w:sz w:val="24"/>
          <w:szCs w:val="24"/>
        </w:rPr>
        <w:t xml:space="preserve">: </w:t>
      </w:r>
      <w:r w:rsidR="00F46A88">
        <w:rPr>
          <w:rFonts w:ascii="Arial" w:hAnsi="Arial" w:cs="Arial"/>
          <w:sz w:val="24"/>
          <w:szCs w:val="24"/>
        </w:rPr>
        <w:t>With the network carriers mostly secure in their current market positio</w:t>
      </w:r>
      <w:r w:rsidR="00F2266A">
        <w:rPr>
          <w:rFonts w:ascii="Arial" w:hAnsi="Arial" w:cs="Arial"/>
          <w:sz w:val="24"/>
          <w:szCs w:val="24"/>
        </w:rPr>
        <w:t>n</w:t>
      </w:r>
      <w:r w:rsidR="00A55BF7">
        <w:rPr>
          <w:rFonts w:ascii="Arial" w:hAnsi="Arial" w:cs="Arial"/>
          <w:sz w:val="24"/>
          <w:szCs w:val="24"/>
        </w:rPr>
        <w:t xml:space="preserve"> (although aircraft such as the A321XLR potentially allow LCC expansion into long-haul)</w:t>
      </w:r>
      <w:r w:rsidR="00F2266A">
        <w:rPr>
          <w:rFonts w:ascii="Arial" w:hAnsi="Arial" w:cs="Arial"/>
          <w:sz w:val="24"/>
          <w:szCs w:val="24"/>
        </w:rPr>
        <w:t xml:space="preserve">, the focus will shift to competition between LCCs. Ryanair may be expected to win this due to </w:t>
      </w:r>
      <w:r w:rsidR="00D907C5">
        <w:rPr>
          <w:rFonts w:ascii="Arial" w:hAnsi="Arial" w:cs="Arial"/>
          <w:sz w:val="24"/>
          <w:szCs w:val="24"/>
        </w:rPr>
        <w:t>having the</w:t>
      </w:r>
      <w:r w:rsidR="00F2266A">
        <w:rPr>
          <w:rFonts w:ascii="Arial" w:hAnsi="Arial" w:cs="Arial"/>
          <w:sz w:val="24"/>
          <w:szCs w:val="24"/>
        </w:rPr>
        <w:t xml:space="preserve"> lowest unit costs</w:t>
      </w:r>
      <w:r w:rsidR="00D907C5">
        <w:rPr>
          <w:rFonts w:ascii="Arial" w:hAnsi="Arial" w:cs="Arial"/>
          <w:sz w:val="24"/>
          <w:szCs w:val="24"/>
        </w:rPr>
        <w:t xml:space="preserve">. </w:t>
      </w:r>
      <w:r w:rsidR="00455356">
        <w:rPr>
          <w:rFonts w:ascii="Arial" w:hAnsi="Arial" w:cs="Arial"/>
          <w:sz w:val="24"/>
          <w:szCs w:val="24"/>
        </w:rPr>
        <w:t xml:space="preserve">It also has more opportunity to add </w:t>
      </w:r>
      <w:r w:rsidR="000378DD">
        <w:rPr>
          <w:rFonts w:ascii="Arial" w:hAnsi="Arial" w:cs="Arial"/>
          <w:sz w:val="24"/>
          <w:szCs w:val="24"/>
        </w:rPr>
        <w:t xml:space="preserve">‘no-frills’ services from </w:t>
      </w:r>
      <w:r w:rsidR="00455356">
        <w:rPr>
          <w:rFonts w:ascii="Arial" w:hAnsi="Arial" w:cs="Arial"/>
          <w:sz w:val="24"/>
          <w:szCs w:val="24"/>
        </w:rPr>
        <w:t xml:space="preserve">major airports to its </w:t>
      </w:r>
      <w:r w:rsidR="000E6AF9">
        <w:rPr>
          <w:rFonts w:ascii="Arial" w:hAnsi="Arial" w:cs="Arial"/>
          <w:sz w:val="24"/>
          <w:szCs w:val="24"/>
        </w:rPr>
        <w:t>traditional</w:t>
      </w:r>
      <w:r w:rsidR="00455356">
        <w:rPr>
          <w:rFonts w:ascii="Arial" w:hAnsi="Arial" w:cs="Arial"/>
          <w:sz w:val="24"/>
          <w:szCs w:val="24"/>
        </w:rPr>
        <w:t xml:space="preserve"> focus on secondary airports </w:t>
      </w:r>
      <w:r w:rsidR="000E6AF9">
        <w:rPr>
          <w:rFonts w:ascii="Arial" w:hAnsi="Arial" w:cs="Arial"/>
          <w:sz w:val="24"/>
          <w:szCs w:val="24"/>
        </w:rPr>
        <w:t>(</w:t>
      </w:r>
      <w:proofErr w:type="spellStart"/>
      <w:r w:rsidR="000E6AF9">
        <w:rPr>
          <w:rFonts w:ascii="Arial" w:hAnsi="Arial" w:cs="Arial"/>
          <w:sz w:val="24"/>
          <w:szCs w:val="24"/>
        </w:rPr>
        <w:t>Dobruszkes</w:t>
      </w:r>
      <w:proofErr w:type="spellEnd"/>
      <w:r w:rsidR="000E6AF9">
        <w:rPr>
          <w:rFonts w:ascii="Arial" w:hAnsi="Arial" w:cs="Arial"/>
          <w:sz w:val="24"/>
          <w:szCs w:val="24"/>
        </w:rPr>
        <w:t xml:space="preserve"> et al, 2017)</w:t>
      </w:r>
      <w:r w:rsidR="00733A5D">
        <w:rPr>
          <w:rFonts w:ascii="Arial" w:hAnsi="Arial" w:cs="Arial"/>
          <w:sz w:val="24"/>
          <w:szCs w:val="24"/>
        </w:rPr>
        <w:t>.</w:t>
      </w:r>
      <w:r w:rsidR="000E6AF9">
        <w:rPr>
          <w:rFonts w:ascii="Arial" w:hAnsi="Arial" w:cs="Arial"/>
          <w:sz w:val="24"/>
          <w:szCs w:val="24"/>
        </w:rPr>
        <w:t xml:space="preserve"> </w:t>
      </w:r>
      <w:r w:rsidR="00733A5D">
        <w:rPr>
          <w:rFonts w:ascii="Arial" w:hAnsi="Arial" w:cs="Arial"/>
          <w:sz w:val="24"/>
          <w:szCs w:val="24"/>
        </w:rPr>
        <w:t xml:space="preserve">In contrast, </w:t>
      </w:r>
      <w:r w:rsidR="008D2357">
        <w:rPr>
          <w:rFonts w:ascii="Arial" w:hAnsi="Arial" w:cs="Arial"/>
          <w:sz w:val="24"/>
          <w:szCs w:val="24"/>
        </w:rPr>
        <w:t>easyJet is in a slightly protected position at the major airports where slots are scarce</w:t>
      </w:r>
      <w:r w:rsidR="00486288">
        <w:rPr>
          <w:rFonts w:ascii="Arial" w:hAnsi="Arial" w:cs="Arial"/>
          <w:sz w:val="24"/>
          <w:szCs w:val="24"/>
        </w:rPr>
        <w:t xml:space="preserve"> and may have to move to emulating the full</w:t>
      </w:r>
      <w:r w:rsidR="00D40FA7">
        <w:rPr>
          <w:rFonts w:ascii="Arial" w:hAnsi="Arial" w:cs="Arial"/>
          <w:sz w:val="24"/>
          <w:szCs w:val="24"/>
        </w:rPr>
        <w:t>-</w:t>
      </w:r>
      <w:r w:rsidR="00486288">
        <w:rPr>
          <w:rFonts w:ascii="Arial" w:hAnsi="Arial" w:cs="Arial"/>
          <w:sz w:val="24"/>
          <w:szCs w:val="24"/>
        </w:rPr>
        <w:t xml:space="preserve">service carriers with additional product features such as </w:t>
      </w:r>
      <w:r w:rsidR="00EB4A27">
        <w:rPr>
          <w:rFonts w:ascii="Arial" w:hAnsi="Arial" w:cs="Arial"/>
          <w:sz w:val="24"/>
          <w:szCs w:val="24"/>
        </w:rPr>
        <w:t xml:space="preserve">interline facilities </w:t>
      </w:r>
      <w:r w:rsidR="002F32FA">
        <w:rPr>
          <w:rFonts w:ascii="Arial" w:hAnsi="Arial" w:cs="Arial"/>
          <w:sz w:val="24"/>
          <w:szCs w:val="24"/>
        </w:rPr>
        <w:t xml:space="preserve">(through ticketing and checked baggage) </w:t>
      </w:r>
      <w:r w:rsidR="00EB4A27">
        <w:rPr>
          <w:rFonts w:ascii="Arial" w:hAnsi="Arial" w:cs="Arial"/>
          <w:sz w:val="24"/>
          <w:szCs w:val="24"/>
        </w:rPr>
        <w:t>and a business class – this appears to be the direction in which Southwest is moving in the US</w:t>
      </w:r>
      <w:r w:rsidR="00BA22A6">
        <w:rPr>
          <w:rFonts w:ascii="Arial" w:hAnsi="Arial" w:cs="Arial"/>
          <w:sz w:val="24"/>
          <w:szCs w:val="24"/>
        </w:rPr>
        <w:t xml:space="preserve"> (</w:t>
      </w:r>
      <w:r w:rsidR="00A11F9E">
        <w:rPr>
          <w:rFonts w:ascii="Arial" w:hAnsi="Arial" w:cs="Arial"/>
          <w:sz w:val="24"/>
          <w:szCs w:val="24"/>
        </w:rPr>
        <w:t>Aviation Strategy, 2024)</w:t>
      </w:r>
      <w:r w:rsidR="00EB4A27">
        <w:rPr>
          <w:rFonts w:ascii="Arial" w:hAnsi="Arial" w:cs="Arial"/>
          <w:sz w:val="24"/>
          <w:szCs w:val="24"/>
        </w:rPr>
        <w:t>.</w:t>
      </w:r>
      <w:r w:rsidR="00F2266A">
        <w:rPr>
          <w:rFonts w:ascii="Arial" w:hAnsi="Arial" w:cs="Arial"/>
          <w:sz w:val="24"/>
          <w:szCs w:val="24"/>
        </w:rPr>
        <w:t xml:space="preserve"> </w:t>
      </w:r>
      <w:r w:rsidR="005F4D4F">
        <w:rPr>
          <w:rFonts w:ascii="Arial" w:hAnsi="Arial" w:cs="Arial"/>
          <w:sz w:val="24"/>
          <w:szCs w:val="24"/>
        </w:rPr>
        <w:t>Additional airport capacity at</w:t>
      </w:r>
      <w:r w:rsidR="004C7B67">
        <w:rPr>
          <w:rFonts w:ascii="Arial" w:hAnsi="Arial" w:cs="Arial"/>
          <w:sz w:val="24"/>
          <w:szCs w:val="24"/>
        </w:rPr>
        <w:t xml:space="preserve"> congested</w:t>
      </w:r>
      <w:r w:rsidR="005F4D4F">
        <w:rPr>
          <w:rFonts w:ascii="Arial" w:hAnsi="Arial" w:cs="Arial"/>
          <w:sz w:val="24"/>
          <w:szCs w:val="24"/>
        </w:rPr>
        <w:t xml:space="preserve"> locations </w:t>
      </w:r>
      <w:r w:rsidR="005650A3">
        <w:rPr>
          <w:rFonts w:ascii="Arial" w:hAnsi="Arial" w:cs="Arial"/>
          <w:sz w:val="24"/>
          <w:szCs w:val="24"/>
        </w:rPr>
        <w:t>such as Gatwick and Heathrow may offer new opportunities for LCC growth.</w:t>
      </w:r>
    </w:p>
    <w:p w14:paraId="7911D7EA" w14:textId="5858ED52" w:rsidR="008B1736" w:rsidRDefault="00DD34AE" w:rsidP="005F6416">
      <w:pPr>
        <w:spacing w:after="0" w:line="240" w:lineRule="auto"/>
        <w:jc w:val="both"/>
        <w:rPr>
          <w:rFonts w:ascii="Arial" w:hAnsi="Arial" w:cs="Arial"/>
          <w:sz w:val="24"/>
          <w:szCs w:val="24"/>
        </w:rPr>
      </w:pPr>
      <w:r>
        <w:rPr>
          <w:rFonts w:ascii="Arial" w:hAnsi="Arial" w:cs="Arial"/>
          <w:sz w:val="24"/>
          <w:szCs w:val="24"/>
        </w:rPr>
        <w:t xml:space="preserve">It is possible that some of the weaker LCCs will fail leaving opportunities for the survivors to </w:t>
      </w:r>
      <w:r w:rsidR="004801AD">
        <w:rPr>
          <w:rFonts w:ascii="Arial" w:hAnsi="Arial" w:cs="Arial"/>
          <w:sz w:val="24"/>
          <w:szCs w:val="24"/>
        </w:rPr>
        <w:t>fill the gap</w:t>
      </w:r>
      <w:r w:rsidR="00FD74D3">
        <w:rPr>
          <w:rFonts w:ascii="Arial" w:hAnsi="Arial" w:cs="Arial"/>
          <w:sz w:val="24"/>
          <w:szCs w:val="24"/>
        </w:rPr>
        <w:t>.</w:t>
      </w:r>
      <w:r w:rsidR="004801AD">
        <w:rPr>
          <w:rFonts w:ascii="Arial" w:hAnsi="Arial" w:cs="Arial"/>
          <w:sz w:val="24"/>
          <w:szCs w:val="24"/>
        </w:rPr>
        <w:t xml:space="preserve"> </w:t>
      </w:r>
      <w:r w:rsidR="00FD74D3">
        <w:rPr>
          <w:rFonts w:ascii="Arial" w:hAnsi="Arial" w:cs="Arial"/>
          <w:sz w:val="24"/>
          <w:szCs w:val="24"/>
        </w:rPr>
        <w:t xml:space="preserve">The other </w:t>
      </w:r>
      <w:r w:rsidR="004801AD">
        <w:rPr>
          <w:rFonts w:ascii="Arial" w:hAnsi="Arial" w:cs="Arial"/>
          <w:sz w:val="24"/>
          <w:szCs w:val="24"/>
        </w:rPr>
        <w:t>possible way forward</w:t>
      </w:r>
      <w:r w:rsidR="00FD74D3">
        <w:rPr>
          <w:rFonts w:ascii="Arial" w:hAnsi="Arial" w:cs="Arial"/>
          <w:sz w:val="24"/>
          <w:szCs w:val="24"/>
        </w:rPr>
        <w:t xml:space="preserve"> would be through mergers</w:t>
      </w:r>
      <w:r w:rsidR="003A58D0">
        <w:rPr>
          <w:rFonts w:ascii="Arial" w:hAnsi="Arial" w:cs="Arial"/>
          <w:sz w:val="24"/>
          <w:szCs w:val="24"/>
        </w:rPr>
        <w:t xml:space="preserve"> </w:t>
      </w:r>
      <w:r w:rsidR="003A58D0">
        <w:rPr>
          <w:rFonts w:ascii="Arial" w:hAnsi="Arial" w:cs="Arial"/>
          <w:sz w:val="24"/>
          <w:szCs w:val="24"/>
        </w:rPr>
        <w:lastRenderedPageBreak/>
        <w:t xml:space="preserve">(Massy-Beresford and </w:t>
      </w:r>
      <w:proofErr w:type="spellStart"/>
      <w:r w:rsidR="003A58D0">
        <w:rPr>
          <w:rFonts w:ascii="Arial" w:hAnsi="Arial" w:cs="Arial"/>
          <w:sz w:val="24"/>
          <w:szCs w:val="24"/>
        </w:rPr>
        <w:t>Flottau</w:t>
      </w:r>
      <w:proofErr w:type="spellEnd"/>
      <w:r w:rsidR="003A58D0">
        <w:rPr>
          <w:rFonts w:ascii="Arial" w:hAnsi="Arial" w:cs="Arial"/>
          <w:sz w:val="24"/>
          <w:szCs w:val="24"/>
        </w:rPr>
        <w:t>, 2024)</w:t>
      </w:r>
      <w:r w:rsidR="00FD74D3">
        <w:rPr>
          <w:rFonts w:ascii="Arial" w:hAnsi="Arial" w:cs="Arial"/>
          <w:sz w:val="24"/>
          <w:szCs w:val="24"/>
        </w:rPr>
        <w:t>.</w:t>
      </w:r>
      <w:r w:rsidR="000036D2">
        <w:rPr>
          <w:rFonts w:ascii="Arial" w:hAnsi="Arial" w:cs="Arial"/>
          <w:sz w:val="24"/>
          <w:szCs w:val="24"/>
        </w:rPr>
        <w:t xml:space="preserve"> Lufthansa has a rather unsuccessful LCC in Eurowings and so may be interested in easyJet or Wizz</w:t>
      </w:r>
      <w:r w:rsidR="001F625A">
        <w:rPr>
          <w:rFonts w:ascii="Arial" w:hAnsi="Arial" w:cs="Arial"/>
          <w:sz w:val="24"/>
          <w:szCs w:val="24"/>
        </w:rPr>
        <w:t xml:space="preserve"> to </w:t>
      </w:r>
      <w:r w:rsidR="00514B79">
        <w:rPr>
          <w:rFonts w:ascii="Arial" w:hAnsi="Arial" w:cs="Arial"/>
          <w:sz w:val="24"/>
          <w:szCs w:val="24"/>
        </w:rPr>
        <w:t xml:space="preserve">gain economies of scale and </w:t>
      </w:r>
      <w:r w:rsidR="001F625A">
        <w:rPr>
          <w:rFonts w:ascii="Arial" w:hAnsi="Arial" w:cs="Arial"/>
          <w:sz w:val="24"/>
          <w:szCs w:val="24"/>
        </w:rPr>
        <w:t>replace this brand</w:t>
      </w:r>
      <w:r w:rsidR="000036D2">
        <w:rPr>
          <w:rFonts w:ascii="Arial" w:hAnsi="Arial" w:cs="Arial"/>
          <w:sz w:val="24"/>
          <w:szCs w:val="24"/>
        </w:rPr>
        <w:t>.</w:t>
      </w:r>
      <w:r w:rsidR="00514B79">
        <w:rPr>
          <w:rFonts w:ascii="Arial" w:hAnsi="Arial" w:cs="Arial"/>
          <w:sz w:val="24"/>
          <w:szCs w:val="24"/>
        </w:rPr>
        <w:t xml:space="preserve"> It is difficult to see much benefit for </w:t>
      </w:r>
      <w:r w:rsidR="002C722F">
        <w:rPr>
          <w:rFonts w:ascii="Arial" w:hAnsi="Arial" w:cs="Arial"/>
          <w:sz w:val="24"/>
          <w:szCs w:val="24"/>
        </w:rPr>
        <w:t>AF-KL or IAG in buying another LCC.</w:t>
      </w:r>
      <w:r w:rsidR="00B00A5A">
        <w:rPr>
          <w:rFonts w:ascii="Arial" w:hAnsi="Arial" w:cs="Arial"/>
          <w:sz w:val="24"/>
          <w:szCs w:val="24"/>
        </w:rPr>
        <w:t xml:space="preserve"> The other possible tie up was tried during the pandemic </w:t>
      </w:r>
      <w:r w:rsidR="00C83EA0">
        <w:rPr>
          <w:rFonts w:ascii="Arial" w:hAnsi="Arial" w:cs="Arial"/>
          <w:sz w:val="24"/>
          <w:szCs w:val="24"/>
        </w:rPr>
        <w:t xml:space="preserve">with an opportunistic bid for easyJet by Wizz </w:t>
      </w:r>
      <w:r w:rsidR="006B4DFC">
        <w:rPr>
          <w:rFonts w:ascii="Arial" w:hAnsi="Arial" w:cs="Arial"/>
          <w:sz w:val="24"/>
          <w:szCs w:val="24"/>
        </w:rPr>
        <w:t>that</w:t>
      </w:r>
      <w:r w:rsidR="00C83EA0">
        <w:rPr>
          <w:rFonts w:ascii="Arial" w:hAnsi="Arial" w:cs="Arial"/>
          <w:sz w:val="24"/>
          <w:szCs w:val="24"/>
        </w:rPr>
        <w:t xml:space="preserve"> was rebuffed. </w:t>
      </w:r>
      <w:r w:rsidR="00C82581">
        <w:rPr>
          <w:rFonts w:ascii="Arial" w:hAnsi="Arial" w:cs="Arial"/>
          <w:sz w:val="24"/>
          <w:szCs w:val="24"/>
        </w:rPr>
        <w:t xml:space="preserve">easyJet is now in the stronger position but </w:t>
      </w:r>
      <w:r w:rsidR="006E48FC">
        <w:rPr>
          <w:rFonts w:ascii="Arial" w:hAnsi="Arial" w:cs="Arial"/>
          <w:sz w:val="24"/>
          <w:szCs w:val="24"/>
        </w:rPr>
        <w:t>(</w:t>
      </w:r>
      <w:r w:rsidR="00C82581">
        <w:rPr>
          <w:rFonts w:ascii="Arial" w:hAnsi="Arial" w:cs="Arial"/>
          <w:sz w:val="24"/>
          <w:szCs w:val="24"/>
        </w:rPr>
        <w:t xml:space="preserve">like JetBlue </w:t>
      </w:r>
      <w:r w:rsidR="006E48FC">
        <w:rPr>
          <w:rFonts w:ascii="Arial" w:hAnsi="Arial" w:cs="Arial"/>
          <w:sz w:val="24"/>
          <w:szCs w:val="24"/>
        </w:rPr>
        <w:t xml:space="preserve">v </w:t>
      </w:r>
      <w:r w:rsidR="00C82581">
        <w:rPr>
          <w:rFonts w:ascii="Arial" w:hAnsi="Arial" w:cs="Arial"/>
          <w:sz w:val="24"/>
          <w:szCs w:val="24"/>
        </w:rPr>
        <w:t>Spirit</w:t>
      </w:r>
      <w:r w:rsidR="008878C3">
        <w:rPr>
          <w:rFonts w:ascii="Arial" w:hAnsi="Arial" w:cs="Arial"/>
          <w:sz w:val="24"/>
          <w:szCs w:val="24"/>
        </w:rPr>
        <w:t xml:space="preserve"> in the US</w:t>
      </w:r>
      <w:r w:rsidR="006E48FC">
        <w:rPr>
          <w:rFonts w:ascii="Arial" w:hAnsi="Arial" w:cs="Arial"/>
          <w:sz w:val="24"/>
          <w:szCs w:val="24"/>
        </w:rPr>
        <w:t>)</w:t>
      </w:r>
      <w:r w:rsidR="00C82581">
        <w:rPr>
          <w:rFonts w:ascii="Arial" w:hAnsi="Arial" w:cs="Arial"/>
          <w:sz w:val="24"/>
          <w:szCs w:val="24"/>
        </w:rPr>
        <w:t xml:space="preserve"> Wizz has a very different business model </w:t>
      </w:r>
      <w:r w:rsidR="008878C3">
        <w:rPr>
          <w:rFonts w:ascii="Arial" w:hAnsi="Arial" w:cs="Arial"/>
          <w:sz w:val="24"/>
          <w:szCs w:val="24"/>
        </w:rPr>
        <w:t>that looks more vulnerable in the changing circumstances</w:t>
      </w:r>
      <w:r w:rsidR="00257944">
        <w:rPr>
          <w:rFonts w:ascii="Arial" w:hAnsi="Arial" w:cs="Arial"/>
          <w:sz w:val="24"/>
          <w:szCs w:val="24"/>
        </w:rPr>
        <w:t xml:space="preserve"> and raising it to easyJet cost levels looks a poor recipe</w:t>
      </w:r>
      <w:r w:rsidR="008878C3">
        <w:rPr>
          <w:rFonts w:ascii="Arial" w:hAnsi="Arial" w:cs="Arial"/>
          <w:sz w:val="24"/>
          <w:szCs w:val="24"/>
        </w:rPr>
        <w:t xml:space="preserve">. </w:t>
      </w:r>
      <w:r w:rsidR="006B4DFC">
        <w:rPr>
          <w:rFonts w:ascii="Arial" w:hAnsi="Arial" w:cs="Arial"/>
          <w:sz w:val="24"/>
          <w:szCs w:val="24"/>
        </w:rPr>
        <w:t xml:space="preserve">Ryanair will run into monopoly issues with any of the other airlines </w:t>
      </w:r>
      <w:r w:rsidR="004D095E">
        <w:rPr>
          <w:rFonts w:ascii="Arial" w:hAnsi="Arial" w:cs="Arial"/>
          <w:sz w:val="24"/>
          <w:szCs w:val="24"/>
        </w:rPr>
        <w:t>except the very small ones and its record with Lauda, Buzz and Malta Air has been mixed.</w:t>
      </w:r>
      <w:r w:rsidR="0076527C">
        <w:rPr>
          <w:rFonts w:ascii="Arial" w:hAnsi="Arial" w:cs="Arial"/>
          <w:sz w:val="24"/>
          <w:szCs w:val="24"/>
        </w:rPr>
        <w:t xml:space="preserve"> They would perhaps be best advised to hold tight and let others fail.</w:t>
      </w:r>
      <w:r w:rsidR="002A391D">
        <w:rPr>
          <w:rFonts w:ascii="Arial" w:hAnsi="Arial" w:cs="Arial"/>
          <w:sz w:val="24"/>
          <w:szCs w:val="24"/>
        </w:rPr>
        <w:t xml:space="preserve"> </w:t>
      </w:r>
      <w:r w:rsidR="008B1736">
        <w:rPr>
          <w:rFonts w:ascii="Arial" w:hAnsi="Arial" w:cs="Arial"/>
          <w:sz w:val="24"/>
          <w:szCs w:val="24"/>
        </w:rPr>
        <w:t xml:space="preserve">Regional airlines are likely to be reduced to pure </w:t>
      </w:r>
      <w:r w:rsidR="005F6416">
        <w:rPr>
          <w:rFonts w:ascii="Arial" w:hAnsi="Arial" w:cs="Arial"/>
          <w:sz w:val="24"/>
          <w:szCs w:val="24"/>
        </w:rPr>
        <w:t>business</w:t>
      </w:r>
      <w:r w:rsidR="008B1736">
        <w:rPr>
          <w:rFonts w:ascii="Arial" w:hAnsi="Arial" w:cs="Arial"/>
          <w:sz w:val="24"/>
          <w:szCs w:val="24"/>
        </w:rPr>
        <w:t xml:space="preserve"> markets plus some </w:t>
      </w:r>
      <w:r w:rsidR="004543E6">
        <w:rPr>
          <w:rFonts w:ascii="Arial" w:hAnsi="Arial" w:cs="Arial"/>
          <w:sz w:val="24"/>
          <w:szCs w:val="24"/>
        </w:rPr>
        <w:t xml:space="preserve">hub </w:t>
      </w:r>
      <w:r w:rsidR="008B1736">
        <w:rPr>
          <w:rFonts w:ascii="Arial" w:hAnsi="Arial" w:cs="Arial"/>
          <w:sz w:val="24"/>
          <w:szCs w:val="24"/>
        </w:rPr>
        <w:t xml:space="preserve">feeder routes for their major airline partners, particularly where LCCs have </w:t>
      </w:r>
      <w:r w:rsidR="00E44738">
        <w:rPr>
          <w:rFonts w:ascii="Arial" w:hAnsi="Arial" w:cs="Arial"/>
          <w:sz w:val="24"/>
          <w:szCs w:val="24"/>
        </w:rPr>
        <w:t xml:space="preserve">severely </w:t>
      </w:r>
      <w:r w:rsidR="008B1736">
        <w:rPr>
          <w:rFonts w:ascii="Arial" w:hAnsi="Arial" w:cs="Arial"/>
          <w:sz w:val="24"/>
          <w:szCs w:val="24"/>
        </w:rPr>
        <w:t>e</w:t>
      </w:r>
      <w:r w:rsidR="00E44738">
        <w:rPr>
          <w:rFonts w:ascii="Arial" w:hAnsi="Arial" w:cs="Arial"/>
          <w:sz w:val="24"/>
          <w:szCs w:val="24"/>
        </w:rPr>
        <w:t xml:space="preserve">aten into the </w:t>
      </w:r>
      <w:r w:rsidR="008B1736">
        <w:rPr>
          <w:rFonts w:ascii="Arial" w:hAnsi="Arial" w:cs="Arial"/>
          <w:sz w:val="24"/>
          <w:szCs w:val="24"/>
        </w:rPr>
        <w:t xml:space="preserve">local </w:t>
      </w:r>
      <w:r w:rsidR="00E44738">
        <w:rPr>
          <w:rFonts w:ascii="Arial" w:hAnsi="Arial" w:cs="Arial"/>
          <w:sz w:val="24"/>
          <w:szCs w:val="24"/>
        </w:rPr>
        <w:t>traffic (Harper, 2023).</w:t>
      </w:r>
    </w:p>
    <w:p w14:paraId="3551C865" w14:textId="77777777" w:rsidR="005F6416" w:rsidRDefault="005F6416" w:rsidP="005F6416">
      <w:pPr>
        <w:spacing w:after="0" w:line="240" w:lineRule="auto"/>
        <w:jc w:val="both"/>
        <w:rPr>
          <w:rFonts w:ascii="Arial" w:hAnsi="Arial" w:cs="Arial"/>
          <w:b/>
          <w:bCs/>
          <w:sz w:val="24"/>
          <w:szCs w:val="24"/>
        </w:rPr>
      </w:pPr>
    </w:p>
    <w:p w14:paraId="435A2E24" w14:textId="65EC4CF9" w:rsidR="003C47AD" w:rsidRDefault="005F6416" w:rsidP="005F6416">
      <w:pPr>
        <w:spacing w:after="0" w:line="240" w:lineRule="auto"/>
        <w:jc w:val="both"/>
        <w:rPr>
          <w:rFonts w:ascii="Arial" w:hAnsi="Arial" w:cs="Arial"/>
          <w:b/>
          <w:bCs/>
          <w:sz w:val="24"/>
          <w:szCs w:val="24"/>
        </w:rPr>
      </w:pPr>
      <w:r>
        <w:rPr>
          <w:rFonts w:ascii="Arial" w:hAnsi="Arial" w:cs="Arial"/>
          <w:b/>
          <w:bCs/>
          <w:sz w:val="24"/>
          <w:szCs w:val="24"/>
        </w:rPr>
        <w:t>BIBLIOGRAPHY</w:t>
      </w:r>
    </w:p>
    <w:p w14:paraId="10D6EF7D" w14:textId="77777777" w:rsidR="005F6416" w:rsidRDefault="005F6416" w:rsidP="005F6416">
      <w:pPr>
        <w:spacing w:after="0" w:line="240" w:lineRule="auto"/>
        <w:jc w:val="both"/>
        <w:rPr>
          <w:rFonts w:ascii="Arial" w:hAnsi="Arial" w:cs="Arial"/>
          <w:sz w:val="24"/>
          <w:szCs w:val="24"/>
        </w:rPr>
      </w:pPr>
    </w:p>
    <w:p w14:paraId="6FD38622" w14:textId="1D819FAA" w:rsidR="00A11F9E" w:rsidRPr="00293865" w:rsidRDefault="00A11F9E" w:rsidP="00347B20">
      <w:pPr>
        <w:jc w:val="both"/>
        <w:rPr>
          <w:rFonts w:ascii="Arial" w:hAnsi="Arial" w:cs="Arial"/>
          <w:sz w:val="24"/>
          <w:szCs w:val="24"/>
        </w:rPr>
      </w:pPr>
      <w:r w:rsidRPr="00293865">
        <w:rPr>
          <w:rFonts w:ascii="Arial" w:hAnsi="Arial" w:cs="Arial"/>
          <w:sz w:val="24"/>
          <w:szCs w:val="24"/>
        </w:rPr>
        <w:t>Aviation Strategy</w:t>
      </w:r>
      <w:r w:rsidR="00293865" w:rsidRPr="00293865">
        <w:rPr>
          <w:rFonts w:ascii="Arial" w:hAnsi="Arial" w:cs="Arial"/>
          <w:sz w:val="24"/>
          <w:szCs w:val="24"/>
        </w:rPr>
        <w:t xml:space="preserve">, </w:t>
      </w:r>
      <w:r w:rsidR="00293865">
        <w:rPr>
          <w:rFonts w:ascii="Arial" w:hAnsi="Arial" w:cs="Arial"/>
          <w:sz w:val="24"/>
          <w:szCs w:val="24"/>
        </w:rPr>
        <w:t>Southwest and Elliott: Brutal activism</w:t>
      </w:r>
      <w:r w:rsidR="00224398">
        <w:rPr>
          <w:rFonts w:ascii="Arial" w:hAnsi="Arial" w:cs="Arial"/>
          <w:sz w:val="24"/>
          <w:szCs w:val="24"/>
        </w:rPr>
        <w:t>,</w:t>
      </w:r>
      <w:r w:rsidR="00293865">
        <w:rPr>
          <w:rFonts w:ascii="Arial" w:hAnsi="Arial" w:cs="Arial"/>
          <w:sz w:val="24"/>
          <w:szCs w:val="24"/>
        </w:rPr>
        <w:t xml:space="preserve"> </w:t>
      </w:r>
      <w:r w:rsidR="0012144C">
        <w:rPr>
          <w:rFonts w:ascii="Arial" w:hAnsi="Arial" w:cs="Arial"/>
          <w:sz w:val="24"/>
          <w:szCs w:val="24"/>
        </w:rPr>
        <w:t>May/Jun, pp5-10</w:t>
      </w:r>
      <w:r w:rsidR="007C5E1B">
        <w:rPr>
          <w:rFonts w:ascii="Arial" w:hAnsi="Arial" w:cs="Arial"/>
          <w:sz w:val="24"/>
          <w:szCs w:val="24"/>
        </w:rPr>
        <w:t>, 2024</w:t>
      </w:r>
      <w:r w:rsidR="0012144C">
        <w:rPr>
          <w:rFonts w:ascii="Arial" w:hAnsi="Arial" w:cs="Arial"/>
          <w:sz w:val="24"/>
          <w:szCs w:val="24"/>
        </w:rPr>
        <w:t>.</w:t>
      </w:r>
    </w:p>
    <w:p w14:paraId="1752BDA1" w14:textId="7BF3467C" w:rsidR="00900B79" w:rsidRDefault="00900B79" w:rsidP="00347B20">
      <w:pPr>
        <w:jc w:val="both"/>
        <w:rPr>
          <w:rFonts w:ascii="Arial" w:hAnsi="Arial" w:cs="Arial"/>
          <w:sz w:val="24"/>
          <w:szCs w:val="24"/>
        </w:rPr>
      </w:pPr>
      <w:r>
        <w:rPr>
          <w:rFonts w:ascii="Arial" w:hAnsi="Arial" w:cs="Arial"/>
          <w:sz w:val="24"/>
          <w:szCs w:val="24"/>
        </w:rPr>
        <w:t>Boynton, C., Change is in the air at Southwest</w:t>
      </w:r>
      <w:r w:rsidR="00E66C4F">
        <w:rPr>
          <w:rFonts w:ascii="Arial" w:hAnsi="Arial" w:cs="Arial"/>
          <w:sz w:val="24"/>
          <w:szCs w:val="24"/>
        </w:rPr>
        <w:t>, Aviation Week and Space Technology, Jul 29-Aug 11, p</w:t>
      </w:r>
      <w:r w:rsidR="00BB4005">
        <w:rPr>
          <w:rFonts w:ascii="Arial" w:hAnsi="Arial" w:cs="Arial"/>
          <w:sz w:val="24"/>
          <w:szCs w:val="24"/>
        </w:rPr>
        <w:t>50, 2024.</w:t>
      </w:r>
    </w:p>
    <w:p w14:paraId="364610B4" w14:textId="7ED9C689" w:rsidR="00BF698E" w:rsidRPr="00BF698E" w:rsidRDefault="00BF698E" w:rsidP="00347B20">
      <w:pPr>
        <w:jc w:val="both"/>
        <w:rPr>
          <w:rFonts w:ascii="Arial" w:hAnsi="Arial" w:cs="Arial"/>
          <w:sz w:val="24"/>
          <w:szCs w:val="24"/>
        </w:rPr>
      </w:pPr>
      <w:proofErr w:type="spellStart"/>
      <w:r>
        <w:rPr>
          <w:rFonts w:ascii="Arial" w:hAnsi="Arial" w:cs="Arial"/>
          <w:sz w:val="24"/>
          <w:szCs w:val="24"/>
        </w:rPr>
        <w:t>Dobruszkes</w:t>
      </w:r>
      <w:proofErr w:type="spellEnd"/>
      <w:r>
        <w:rPr>
          <w:rFonts w:ascii="Arial" w:hAnsi="Arial" w:cs="Arial"/>
          <w:sz w:val="24"/>
          <w:szCs w:val="24"/>
        </w:rPr>
        <w:t>, F.</w:t>
      </w:r>
      <w:r w:rsidR="00F95DB7">
        <w:rPr>
          <w:rFonts w:ascii="Arial" w:hAnsi="Arial" w:cs="Arial"/>
          <w:sz w:val="24"/>
          <w:szCs w:val="24"/>
        </w:rPr>
        <w:t xml:space="preserve">, </w:t>
      </w:r>
      <w:proofErr w:type="spellStart"/>
      <w:r w:rsidR="00F95DB7">
        <w:rPr>
          <w:rFonts w:ascii="Arial" w:hAnsi="Arial" w:cs="Arial"/>
          <w:sz w:val="24"/>
          <w:szCs w:val="24"/>
        </w:rPr>
        <w:t>Givoni</w:t>
      </w:r>
      <w:proofErr w:type="spellEnd"/>
      <w:r w:rsidR="00F95DB7">
        <w:rPr>
          <w:rFonts w:ascii="Arial" w:hAnsi="Arial" w:cs="Arial"/>
          <w:sz w:val="24"/>
          <w:szCs w:val="24"/>
        </w:rPr>
        <w:t xml:space="preserve">, M. and Vowles, T. </w:t>
      </w:r>
      <w:r w:rsidRPr="00BF698E">
        <w:rPr>
          <w:rFonts w:ascii="Arial" w:hAnsi="Arial" w:cs="Arial"/>
          <w:sz w:val="24"/>
          <w:szCs w:val="24"/>
        </w:rPr>
        <w:t>Hello major airports, goodbye regional airports? Recent changes in European and US low-cost airline airport choice</w:t>
      </w:r>
      <w:r w:rsidR="00997817">
        <w:rPr>
          <w:rFonts w:ascii="Arial" w:hAnsi="Arial" w:cs="Arial"/>
          <w:sz w:val="24"/>
          <w:szCs w:val="24"/>
        </w:rPr>
        <w:t xml:space="preserve">, </w:t>
      </w:r>
      <w:r w:rsidR="00997817" w:rsidRPr="00997817">
        <w:rPr>
          <w:rFonts w:ascii="Arial" w:hAnsi="Arial" w:cs="Arial"/>
          <w:sz w:val="24"/>
          <w:szCs w:val="24"/>
        </w:rPr>
        <w:t>Journal of Air Transport Managemen</w:t>
      </w:r>
      <w:r w:rsidR="00997817">
        <w:rPr>
          <w:rFonts w:ascii="Arial" w:hAnsi="Arial" w:cs="Arial"/>
          <w:sz w:val="24"/>
          <w:szCs w:val="24"/>
        </w:rPr>
        <w:t xml:space="preserve">t, </w:t>
      </w:r>
      <w:r w:rsidR="00997817" w:rsidRPr="00997817">
        <w:rPr>
          <w:rFonts w:ascii="Arial" w:hAnsi="Arial" w:cs="Arial"/>
          <w:sz w:val="24"/>
          <w:szCs w:val="24"/>
        </w:rPr>
        <w:t>Volume 59</w:t>
      </w:r>
      <w:r w:rsidR="00997817">
        <w:rPr>
          <w:rFonts w:ascii="Arial" w:hAnsi="Arial" w:cs="Arial"/>
          <w:sz w:val="24"/>
          <w:szCs w:val="24"/>
        </w:rPr>
        <w:t xml:space="preserve">, </w:t>
      </w:r>
      <w:r w:rsidR="00997817" w:rsidRPr="00997817">
        <w:rPr>
          <w:rFonts w:ascii="Arial" w:hAnsi="Arial" w:cs="Arial"/>
          <w:sz w:val="24"/>
          <w:szCs w:val="24"/>
        </w:rPr>
        <w:t xml:space="preserve">Mar, </w:t>
      </w:r>
      <w:r w:rsidR="0065481A">
        <w:rPr>
          <w:rFonts w:ascii="Arial" w:hAnsi="Arial" w:cs="Arial"/>
          <w:sz w:val="24"/>
          <w:szCs w:val="24"/>
        </w:rPr>
        <w:t>pp</w:t>
      </w:r>
      <w:r w:rsidR="00997817" w:rsidRPr="00997817">
        <w:rPr>
          <w:rFonts w:ascii="Arial" w:hAnsi="Arial" w:cs="Arial"/>
          <w:sz w:val="24"/>
          <w:szCs w:val="24"/>
        </w:rPr>
        <w:t>50-62</w:t>
      </w:r>
      <w:r w:rsidR="00997817">
        <w:rPr>
          <w:rFonts w:ascii="Arial" w:hAnsi="Arial" w:cs="Arial"/>
          <w:sz w:val="24"/>
          <w:szCs w:val="24"/>
        </w:rPr>
        <w:t>, 2017.</w:t>
      </w:r>
    </w:p>
    <w:p w14:paraId="7B73A2FB" w14:textId="2B69DD12" w:rsidR="007F6FD7" w:rsidRPr="007F6FD7" w:rsidRDefault="007F6FD7" w:rsidP="00347B20">
      <w:pPr>
        <w:jc w:val="both"/>
        <w:rPr>
          <w:rFonts w:ascii="Arial" w:hAnsi="Arial" w:cs="Arial"/>
          <w:sz w:val="24"/>
          <w:szCs w:val="24"/>
        </w:rPr>
      </w:pPr>
      <w:r>
        <w:rPr>
          <w:rFonts w:ascii="Arial" w:hAnsi="Arial" w:cs="Arial"/>
          <w:sz w:val="24"/>
          <w:szCs w:val="24"/>
        </w:rPr>
        <w:t>Dunn, G.</w:t>
      </w:r>
      <w:r w:rsidR="00224398">
        <w:rPr>
          <w:rFonts w:ascii="Arial" w:hAnsi="Arial" w:cs="Arial"/>
          <w:sz w:val="24"/>
          <w:szCs w:val="24"/>
        </w:rPr>
        <w:t xml:space="preserve">, </w:t>
      </w:r>
      <w:r>
        <w:rPr>
          <w:rFonts w:ascii="Arial" w:hAnsi="Arial" w:cs="Arial"/>
          <w:sz w:val="24"/>
          <w:szCs w:val="24"/>
        </w:rPr>
        <w:t>Turning tide on demand</w:t>
      </w:r>
      <w:r w:rsidR="00224398">
        <w:rPr>
          <w:rFonts w:ascii="Arial" w:hAnsi="Arial" w:cs="Arial"/>
          <w:sz w:val="24"/>
          <w:szCs w:val="24"/>
        </w:rPr>
        <w:t>,</w:t>
      </w:r>
      <w:r>
        <w:rPr>
          <w:rFonts w:ascii="Arial" w:hAnsi="Arial" w:cs="Arial"/>
          <w:sz w:val="24"/>
          <w:szCs w:val="24"/>
        </w:rPr>
        <w:t xml:space="preserve"> Airline Business, Sep-Oct, p</w:t>
      </w:r>
      <w:r w:rsidR="00B60612">
        <w:rPr>
          <w:rFonts w:ascii="Arial" w:hAnsi="Arial" w:cs="Arial"/>
          <w:sz w:val="24"/>
          <w:szCs w:val="24"/>
        </w:rPr>
        <w:t>p</w:t>
      </w:r>
      <w:r>
        <w:rPr>
          <w:rFonts w:ascii="Arial" w:hAnsi="Arial" w:cs="Arial"/>
          <w:sz w:val="24"/>
          <w:szCs w:val="24"/>
        </w:rPr>
        <w:t>36-37</w:t>
      </w:r>
      <w:r w:rsidR="00224398">
        <w:rPr>
          <w:rFonts w:ascii="Arial" w:hAnsi="Arial" w:cs="Arial"/>
          <w:sz w:val="24"/>
          <w:szCs w:val="24"/>
        </w:rPr>
        <w:t>, 2022a</w:t>
      </w:r>
      <w:r>
        <w:rPr>
          <w:rFonts w:ascii="Arial" w:hAnsi="Arial" w:cs="Arial"/>
          <w:sz w:val="24"/>
          <w:szCs w:val="24"/>
        </w:rPr>
        <w:t>.</w:t>
      </w:r>
    </w:p>
    <w:p w14:paraId="6B252B6F" w14:textId="71B3509D" w:rsidR="003C47AD" w:rsidRDefault="00A45749" w:rsidP="00347B20">
      <w:pPr>
        <w:jc w:val="both"/>
        <w:rPr>
          <w:rFonts w:ascii="Arial" w:hAnsi="Arial" w:cs="Arial"/>
          <w:sz w:val="24"/>
          <w:szCs w:val="24"/>
        </w:rPr>
      </w:pPr>
      <w:r>
        <w:rPr>
          <w:rFonts w:ascii="Arial" w:hAnsi="Arial" w:cs="Arial"/>
          <w:sz w:val="24"/>
          <w:szCs w:val="24"/>
        </w:rPr>
        <w:t>Dunn, G.</w:t>
      </w:r>
      <w:r w:rsidR="00224398">
        <w:rPr>
          <w:rFonts w:ascii="Arial" w:hAnsi="Arial" w:cs="Arial"/>
          <w:sz w:val="24"/>
          <w:szCs w:val="24"/>
        </w:rPr>
        <w:t>,</w:t>
      </w:r>
      <w:r w:rsidR="00B60612">
        <w:rPr>
          <w:rFonts w:ascii="Arial" w:hAnsi="Arial" w:cs="Arial"/>
          <w:sz w:val="24"/>
          <w:szCs w:val="24"/>
        </w:rPr>
        <w:t xml:space="preserve"> </w:t>
      </w:r>
      <w:r>
        <w:rPr>
          <w:rFonts w:ascii="Arial" w:hAnsi="Arial" w:cs="Arial"/>
          <w:sz w:val="24"/>
          <w:szCs w:val="24"/>
        </w:rPr>
        <w:t xml:space="preserve">Peaking too soon? Airline Business, Nov-Dec, </w:t>
      </w:r>
      <w:r w:rsidR="007F6FD7">
        <w:rPr>
          <w:rFonts w:ascii="Arial" w:hAnsi="Arial" w:cs="Arial"/>
          <w:sz w:val="24"/>
          <w:szCs w:val="24"/>
        </w:rPr>
        <w:t>p</w:t>
      </w:r>
      <w:r w:rsidR="00B60612">
        <w:rPr>
          <w:rFonts w:ascii="Arial" w:hAnsi="Arial" w:cs="Arial"/>
          <w:sz w:val="24"/>
          <w:szCs w:val="24"/>
        </w:rPr>
        <w:t>p</w:t>
      </w:r>
      <w:r w:rsidR="007F6FD7">
        <w:rPr>
          <w:rFonts w:ascii="Arial" w:hAnsi="Arial" w:cs="Arial"/>
          <w:sz w:val="24"/>
          <w:szCs w:val="24"/>
        </w:rPr>
        <w:t>40-41</w:t>
      </w:r>
      <w:r w:rsidR="00224398">
        <w:rPr>
          <w:rFonts w:ascii="Arial" w:hAnsi="Arial" w:cs="Arial"/>
          <w:sz w:val="24"/>
          <w:szCs w:val="24"/>
        </w:rPr>
        <w:t>, 2022b</w:t>
      </w:r>
      <w:r w:rsidR="007F6FD7">
        <w:rPr>
          <w:rFonts w:ascii="Arial" w:hAnsi="Arial" w:cs="Arial"/>
          <w:sz w:val="24"/>
          <w:szCs w:val="24"/>
        </w:rPr>
        <w:t>.</w:t>
      </w:r>
    </w:p>
    <w:p w14:paraId="5B163209" w14:textId="3C561DA6" w:rsidR="00073C0D" w:rsidRDefault="002A7656" w:rsidP="00347B20">
      <w:pPr>
        <w:jc w:val="both"/>
        <w:rPr>
          <w:rFonts w:ascii="Arial" w:hAnsi="Arial" w:cs="Arial"/>
          <w:sz w:val="24"/>
          <w:szCs w:val="24"/>
        </w:rPr>
      </w:pPr>
      <w:r>
        <w:rPr>
          <w:rFonts w:ascii="Arial" w:hAnsi="Arial" w:cs="Arial"/>
          <w:sz w:val="24"/>
          <w:szCs w:val="24"/>
        </w:rPr>
        <w:t>Harper, L.</w:t>
      </w:r>
      <w:r w:rsidR="00224398">
        <w:rPr>
          <w:rFonts w:ascii="Arial" w:hAnsi="Arial" w:cs="Arial"/>
          <w:sz w:val="24"/>
          <w:szCs w:val="24"/>
        </w:rPr>
        <w:t xml:space="preserve">, </w:t>
      </w:r>
      <w:r>
        <w:rPr>
          <w:rFonts w:ascii="Arial" w:hAnsi="Arial" w:cs="Arial"/>
          <w:sz w:val="24"/>
          <w:szCs w:val="24"/>
        </w:rPr>
        <w:t>Demand hopes and cost concerns</w:t>
      </w:r>
      <w:r w:rsidR="00224398">
        <w:rPr>
          <w:rFonts w:ascii="Arial" w:hAnsi="Arial" w:cs="Arial"/>
          <w:sz w:val="24"/>
          <w:szCs w:val="24"/>
        </w:rPr>
        <w:t>,</w:t>
      </w:r>
      <w:r>
        <w:rPr>
          <w:rFonts w:ascii="Arial" w:hAnsi="Arial" w:cs="Arial"/>
          <w:sz w:val="24"/>
          <w:szCs w:val="24"/>
        </w:rPr>
        <w:t xml:space="preserve"> Airline Business, Mar-Apr 2022, p</w:t>
      </w:r>
      <w:r w:rsidR="00B60612">
        <w:rPr>
          <w:rFonts w:ascii="Arial" w:hAnsi="Arial" w:cs="Arial"/>
          <w:sz w:val="24"/>
          <w:szCs w:val="24"/>
        </w:rPr>
        <w:t>p</w:t>
      </w:r>
      <w:r w:rsidR="00073C0D">
        <w:rPr>
          <w:rFonts w:ascii="Arial" w:hAnsi="Arial" w:cs="Arial"/>
          <w:sz w:val="24"/>
          <w:szCs w:val="24"/>
        </w:rPr>
        <w:t>14-15</w:t>
      </w:r>
      <w:r w:rsidR="00224398">
        <w:rPr>
          <w:rFonts w:ascii="Arial" w:hAnsi="Arial" w:cs="Arial"/>
          <w:sz w:val="24"/>
          <w:szCs w:val="24"/>
        </w:rPr>
        <w:t>, 2022</w:t>
      </w:r>
      <w:r w:rsidR="00073C0D">
        <w:rPr>
          <w:rFonts w:ascii="Arial" w:hAnsi="Arial" w:cs="Arial"/>
          <w:sz w:val="24"/>
          <w:szCs w:val="24"/>
        </w:rPr>
        <w:t>.</w:t>
      </w:r>
    </w:p>
    <w:p w14:paraId="31B4A451" w14:textId="03F02EE4" w:rsidR="00B60612" w:rsidRDefault="00B60612" w:rsidP="00347B20">
      <w:pPr>
        <w:jc w:val="both"/>
        <w:rPr>
          <w:rFonts w:ascii="Arial" w:hAnsi="Arial" w:cs="Arial"/>
          <w:sz w:val="24"/>
          <w:szCs w:val="24"/>
        </w:rPr>
      </w:pPr>
      <w:r>
        <w:rPr>
          <w:rFonts w:ascii="Arial" w:hAnsi="Arial" w:cs="Arial"/>
          <w:sz w:val="24"/>
          <w:szCs w:val="24"/>
        </w:rPr>
        <w:t>Harper, L.</w:t>
      </w:r>
      <w:r w:rsidR="00224398">
        <w:rPr>
          <w:rFonts w:ascii="Arial" w:hAnsi="Arial" w:cs="Arial"/>
          <w:sz w:val="24"/>
          <w:szCs w:val="24"/>
        </w:rPr>
        <w:t xml:space="preserve">, </w:t>
      </w:r>
      <w:r>
        <w:rPr>
          <w:rFonts w:ascii="Arial" w:hAnsi="Arial" w:cs="Arial"/>
          <w:sz w:val="24"/>
          <w:szCs w:val="24"/>
        </w:rPr>
        <w:t>Carriers plot US-style future</w:t>
      </w:r>
      <w:r w:rsidR="00224398">
        <w:rPr>
          <w:rFonts w:ascii="Arial" w:hAnsi="Arial" w:cs="Arial"/>
          <w:sz w:val="24"/>
          <w:szCs w:val="24"/>
        </w:rPr>
        <w:t>,</w:t>
      </w:r>
      <w:r>
        <w:rPr>
          <w:rFonts w:ascii="Arial" w:hAnsi="Arial" w:cs="Arial"/>
          <w:sz w:val="24"/>
          <w:szCs w:val="24"/>
        </w:rPr>
        <w:t xml:space="preserve"> Airline Business, Dec, p22</w:t>
      </w:r>
      <w:r w:rsidR="00224398">
        <w:rPr>
          <w:rFonts w:ascii="Arial" w:hAnsi="Arial" w:cs="Arial"/>
          <w:sz w:val="24"/>
          <w:szCs w:val="24"/>
        </w:rPr>
        <w:t>, 2023</w:t>
      </w:r>
      <w:r>
        <w:rPr>
          <w:rFonts w:ascii="Arial" w:hAnsi="Arial" w:cs="Arial"/>
          <w:sz w:val="24"/>
          <w:szCs w:val="24"/>
        </w:rPr>
        <w:t xml:space="preserve">. </w:t>
      </w:r>
    </w:p>
    <w:p w14:paraId="0EDBA857" w14:textId="5217A90E" w:rsidR="00AE3076" w:rsidRDefault="00AE3076" w:rsidP="00347B20">
      <w:pPr>
        <w:jc w:val="both"/>
        <w:rPr>
          <w:rFonts w:ascii="Arial" w:hAnsi="Arial" w:cs="Arial"/>
          <w:sz w:val="24"/>
          <w:szCs w:val="24"/>
        </w:rPr>
      </w:pPr>
      <w:proofErr w:type="spellStart"/>
      <w:r>
        <w:rPr>
          <w:rFonts w:ascii="Arial" w:hAnsi="Arial" w:cs="Arial"/>
          <w:sz w:val="24"/>
          <w:szCs w:val="24"/>
        </w:rPr>
        <w:t>Klophaus</w:t>
      </w:r>
      <w:proofErr w:type="spellEnd"/>
      <w:r>
        <w:rPr>
          <w:rFonts w:ascii="Arial" w:hAnsi="Arial" w:cs="Arial"/>
          <w:sz w:val="24"/>
          <w:szCs w:val="24"/>
        </w:rPr>
        <w:t>, R. and Yu, C</w:t>
      </w:r>
      <w:r w:rsidR="00FE30AE">
        <w:rPr>
          <w:rFonts w:ascii="Arial" w:hAnsi="Arial" w:cs="Arial"/>
          <w:sz w:val="24"/>
          <w:szCs w:val="24"/>
        </w:rPr>
        <w:t xml:space="preserve">., </w:t>
      </w:r>
      <w:r w:rsidR="00FE30AE" w:rsidRPr="00FE30AE">
        <w:rPr>
          <w:rFonts w:ascii="Arial" w:hAnsi="Arial" w:cs="Arial"/>
          <w:sz w:val="24"/>
          <w:szCs w:val="24"/>
        </w:rPr>
        <w:t>Short-haul airline services in Europe and North America - A cross-business model and cross-continental analysis</w:t>
      </w:r>
      <w:r w:rsidR="00FE30AE">
        <w:rPr>
          <w:rFonts w:ascii="Arial" w:hAnsi="Arial" w:cs="Arial"/>
          <w:sz w:val="24"/>
          <w:szCs w:val="24"/>
        </w:rPr>
        <w:t xml:space="preserve">, Journal of Air Transport Management, </w:t>
      </w:r>
      <w:r w:rsidR="003A3D53" w:rsidRPr="003A3D53">
        <w:rPr>
          <w:rFonts w:ascii="Arial" w:hAnsi="Arial" w:cs="Arial"/>
          <w:sz w:val="24"/>
          <w:szCs w:val="24"/>
        </w:rPr>
        <w:t>109</w:t>
      </w:r>
      <w:r w:rsidR="003A3D53">
        <w:rPr>
          <w:rFonts w:ascii="Arial" w:hAnsi="Arial" w:cs="Arial"/>
          <w:sz w:val="24"/>
          <w:szCs w:val="24"/>
        </w:rPr>
        <w:t xml:space="preserve">, </w:t>
      </w:r>
      <w:r w:rsidR="003A3D53" w:rsidRPr="003A3D53">
        <w:rPr>
          <w:rFonts w:ascii="Arial" w:hAnsi="Arial" w:cs="Arial"/>
          <w:sz w:val="24"/>
          <w:szCs w:val="24"/>
        </w:rPr>
        <w:t>102400</w:t>
      </w:r>
      <w:r w:rsidR="003A3D53">
        <w:rPr>
          <w:rFonts w:ascii="Arial" w:hAnsi="Arial" w:cs="Arial"/>
          <w:sz w:val="24"/>
          <w:szCs w:val="24"/>
        </w:rPr>
        <w:t>, 2023.</w:t>
      </w:r>
      <w:r w:rsidR="00FE30AE">
        <w:rPr>
          <w:rFonts w:ascii="Arial" w:hAnsi="Arial" w:cs="Arial"/>
          <w:sz w:val="24"/>
          <w:szCs w:val="24"/>
        </w:rPr>
        <w:t xml:space="preserve"> </w:t>
      </w:r>
    </w:p>
    <w:p w14:paraId="1C2A454F" w14:textId="056D6095" w:rsidR="00B962FB" w:rsidRDefault="00B604AB" w:rsidP="00347B20">
      <w:pPr>
        <w:jc w:val="both"/>
        <w:rPr>
          <w:rFonts w:ascii="Arial" w:hAnsi="Arial" w:cs="Arial"/>
          <w:sz w:val="24"/>
          <w:szCs w:val="24"/>
        </w:rPr>
      </w:pPr>
      <w:r>
        <w:rPr>
          <w:rFonts w:ascii="Arial" w:hAnsi="Arial" w:cs="Arial"/>
          <w:sz w:val="24"/>
          <w:szCs w:val="24"/>
        </w:rPr>
        <w:t>Jimenez E., Claro, J.</w:t>
      </w:r>
      <w:r w:rsidR="000B175B">
        <w:rPr>
          <w:rFonts w:ascii="Arial" w:hAnsi="Arial" w:cs="Arial"/>
          <w:sz w:val="24"/>
          <w:szCs w:val="24"/>
        </w:rPr>
        <w:t xml:space="preserve">, </w:t>
      </w:r>
      <w:r w:rsidR="005627BF">
        <w:rPr>
          <w:rFonts w:ascii="Arial" w:hAnsi="Arial" w:cs="Arial"/>
          <w:sz w:val="24"/>
          <w:szCs w:val="24"/>
        </w:rPr>
        <w:t xml:space="preserve">Pinho de Sousa, J. and </w:t>
      </w:r>
      <w:proofErr w:type="spellStart"/>
      <w:r w:rsidR="005627BF">
        <w:rPr>
          <w:rFonts w:ascii="Arial" w:hAnsi="Arial" w:cs="Arial"/>
          <w:sz w:val="24"/>
          <w:szCs w:val="24"/>
        </w:rPr>
        <w:t>DeNeufville</w:t>
      </w:r>
      <w:proofErr w:type="spellEnd"/>
      <w:r w:rsidR="005627BF">
        <w:rPr>
          <w:rFonts w:ascii="Arial" w:hAnsi="Arial" w:cs="Arial"/>
          <w:sz w:val="24"/>
          <w:szCs w:val="24"/>
        </w:rPr>
        <w:t xml:space="preserve">, R., </w:t>
      </w:r>
      <w:r w:rsidR="00FE2E41" w:rsidRPr="00FE2E41">
        <w:rPr>
          <w:rFonts w:ascii="Arial" w:hAnsi="Arial" w:cs="Arial"/>
          <w:sz w:val="24"/>
          <w:szCs w:val="24"/>
        </w:rPr>
        <w:t>Dynamic evolution of European airport systems in the context of Low-Cost Carriers growth</w:t>
      </w:r>
      <w:r w:rsidR="00B962FB">
        <w:rPr>
          <w:rFonts w:ascii="Arial" w:hAnsi="Arial" w:cs="Arial"/>
          <w:sz w:val="24"/>
          <w:szCs w:val="24"/>
        </w:rPr>
        <w:t xml:space="preserve">, Journal of Air Transport Management, </w:t>
      </w:r>
      <w:hyperlink r:id="rId16" w:tooltip="Go to table of contents for this volume/issue" w:history="1">
        <w:r w:rsidR="00322C05" w:rsidRPr="00322C05">
          <w:rPr>
            <w:rStyle w:val="Hyperlink"/>
            <w:rFonts w:ascii="Arial" w:hAnsi="Arial" w:cs="Arial"/>
            <w:color w:val="auto"/>
            <w:sz w:val="24"/>
            <w:szCs w:val="24"/>
            <w:u w:val="none"/>
          </w:rPr>
          <w:t>Volume 64, Part A</w:t>
        </w:r>
      </w:hyperlink>
      <w:r w:rsidR="00322C05" w:rsidRPr="00322C05">
        <w:rPr>
          <w:rFonts w:ascii="Arial" w:hAnsi="Arial" w:cs="Arial"/>
          <w:sz w:val="24"/>
          <w:szCs w:val="24"/>
        </w:rPr>
        <w:t xml:space="preserve">, Sep, </w:t>
      </w:r>
      <w:r w:rsidR="00322C05">
        <w:rPr>
          <w:rFonts w:ascii="Arial" w:hAnsi="Arial" w:cs="Arial"/>
          <w:sz w:val="24"/>
          <w:szCs w:val="24"/>
        </w:rPr>
        <w:t>pp</w:t>
      </w:r>
      <w:r w:rsidR="00322C05" w:rsidRPr="00322C05">
        <w:rPr>
          <w:rFonts w:ascii="Arial" w:hAnsi="Arial" w:cs="Arial"/>
          <w:sz w:val="24"/>
          <w:szCs w:val="24"/>
        </w:rPr>
        <w:t>68-76</w:t>
      </w:r>
      <w:r w:rsidR="00322C05">
        <w:rPr>
          <w:rFonts w:ascii="Arial" w:hAnsi="Arial" w:cs="Arial"/>
          <w:sz w:val="24"/>
          <w:szCs w:val="24"/>
        </w:rPr>
        <w:t>,</w:t>
      </w:r>
      <w:r w:rsidR="00B962FB">
        <w:rPr>
          <w:rFonts w:ascii="Arial" w:hAnsi="Arial" w:cs="Arial"/>
          <w:sz w:val="24"/>
          <w:szCs w:val="24"/>
        </w:rPr>
        <w:t xml:space="preserve"> 20</w:t>
      </w:r>
      <w:r w:rsidR="00322C05">
        <w:rPr>
          <w:rFonts w:ascii="Arial" w:hAnsi="Arial" w:cs="Arial"/>
          <w:sz w:val="24"/>
          <w:szCs w:val="24"/>
        </w:rPr>
        <w:t>17</w:t>
      </w:r>
      <w:r w:rsidR="00B962FB">
        <w:rPr>
          <w:rFonts w:ascii="Arial" w:hAnsi="Arial" w:cs="Arial"/>
          <w:sz w:val="24"/>
          <w:szCs w:val="24"/>
        </w:rPr>
        <w:t xml:space="preserve">. </w:t>
      </w:r>
    </w:p>
    <w:p w14:paraId="6D0A5CDD" w14:textId="29E299ED" w:rsidR="00316ECF" w:rsidRDefault="00073C0D" w:rsidP="00347B20">
      <w:pPr>
        <w:jc w:val="both"/>
        <w:rPr>
          <w:rFonts w:ascii="Arial" w:hAnsi="Arial" w:cs="Arial"/>
          <w:sz w:val="24"/>
          <w:szCs w:val="24"/>
        </w:rPr>
      </w:pPr>
      <w:r>
        <w:rPr>
          <w:rFonts w:ascii="Arial" w:hAnsi="Arial" w:cs="Arial"/>
          <w:sz w:val="24"/>
          <w:szCs w:val="24"/>
        </w:rPr>
        <w:t>Mason, K.</w:t>
      </w:r>
      <w:r w:rsidR="00224398">
        <w:rPr>
          <w:rFonts w:ascii="Arial" w:hAnsi="Arial" w:cs="Arial"/>
          <w:sz w:val="24"/>
          <w:szCs w:val="24"/>
        </w:rPr>
        <w:t xml:space="preserve">, </w:t>
      </w:r>
      <w:r w:rsidR="001300A6">
        <w:rPr>
          <w:rFonts w:ascii="Arial" w:hAnsi="Arial" w:cs="Arial"/>
          <w:sz w:val="24"/>
          <w:szCs w:val="24"/>
        </w:rPr>
        <w:t>Europe’s air travel revolution</w:t>
      </w:r>
      <w:r w:rsidR="00224398">
        <w:rPr>
          <w:rFonts w:ascii="Arial" w:hAnsi="Arial" w:cs="Arial"/>
          <w:sz w:val="24"/>
          <w:szCs w:val="24"/>
        </w:rPr>
        <w:t>,</w:t>
      </w:r>
      <w:r w:rsidR="001300A6">
        <w:rPr>
          <w:rFonts w:ascii="Arial" w:hAnsi="Arial" w:cs="Arial"/>
          <w:sz w:val="24"/>
          <w:szCs w:val="24"/>
        </w:rPr>
        <w:t xml:space="preserve"> Air Transport World, Jun, p</w:t>
      </w:r>
      <w:r w:rsidR="00B60612">
        <w:rPr>
          <w:rFonts w:ascii="Arial" w:hAnsi="Arial" w:cs="Arial"/>
          <w:sz w:val="24"/>
          <w:szCs w:val="24"/>
        </w:rPr>
        <w:t>p</w:t>
      </w:r>
      <w:r w:rsidR="00290243">
        <w:rPr>
          <w:rFonts w:ascii="Arial" w:hAnsi="Arial" w:cs="Arial"/>
          <w:sz w:val="24"/>
          <w:szCs w:val="24"/>
        </w:rPr>
        <w:t>48-50</w:t>
      </w:r>
      <w:r w:rsidR="00224398">
        <w:rPr>
          <w:rFonts w:ascii="Arial" w:hAnsi="Arial" w:cs="Arial"/>
          <w:sz w:val="24"/>
          <w:szCs w:val="24"/>
        </w:rPr>
        <w:t>, 2023</w:t>
      </w:r>
      <w:r w:rsidR="00290243">
        <w:rPr>
          <w:rFonts w:ascii="Arial" w:hAnsi="Arial" w:cs="Arial"/>
          <w:sz w:val="24"/>
          <w:szCs w:val="24"/>
        </w:rPr>
        <w:t>.</w:t>
      </w:r>
    </w:p>
    <w:p w14:paraId="4B9BA86B" w14:textId="73A602A4" w:rsidR="002A7656" w:rsidRDefault="00316ECF" w:rsidP="00347B20">
      <w:pPr>
        <w:jc w:val="both"/>
        <w:rPr>
          <w:rFonts w:ascii="Arial" w:hAnsi="Arial" w:cs="Arial"/>
          <w:sz w:val="24"/>
          <w:szCs w:val="24"/>
        </w:rPr>
      </w:pPr>
      <w:r>
        <w:rPr>
          <w:rFonts w:ascii="Arial" w:hAnsi="Arial" w:cs="Arial"/>
          <w:sz w:val="24"/>
          <w:szCs w:val="24"/>
        </w:rPr>
        <w:t xml:space="preserve">Massy-Beresford, </w:t>
      </w:r>
      <w:r w:rsidR="004A47E3">
        <w:rPr>
          <w:rFonts w:ascii="Arial" w:hAnsi="Arial" w:cs="Arial"/>
          <w:sz w:val="24"/>
          <w:szCs w:val="24"/>
        </w:rPr>
        <w:t xml:space="preserve">H. and </w:t>
      </w:r>
      <w:proofErr w:type="spellStart"/>
      <w:r w:rsidR="004A47E3">
        <w:rPr>
          <w:rFonts w:ascii="Arial" w:hAnsi="Arial" w:cs="Arial"/>
          <w:sz w:val="24"/>
          <w:szCs w:val="24"/>
        </w:rPr>
        <w:t>Flottau</w:t>
      </w:r>
      <w:proofErr w:type="spellEnd"/>
      <w:r w:rsidR="004A47E3">
        <w:rPr>
          <w:rFonts w:ascii="Arial" w:hAnsi="Arial" w:cs="Arial"/>
          <w:sz w:val="24"/>
          <w:szCs w:val="24"/>
        </w:rPr>
        <w:t>, J.</w:t>
      </w:r>
      <w:r w:rsidR="00224398">
        <w:rPr>
          <w:rFonts w:ascii="Arial" w:hAnsi="Arial" w:cs="Arial"/>
          <w:sz w:val="24"/>
          <w:szCs w:val="24"/>
        </w:rPr>
        <w:t xml:space="preserve">, </w:t>
      </w:r>
      <w:r w:rsidR="004A47E3">
        <w:rPr>
          <w:rFonts w:ascii="Arial" w:hAnsi="Arial" w:cs="Arial"/>
          <w:sz w:val="24"/>
          <w:szCs w:val="24"/>
        </w:rPr>
        <w:t>European consolidation is finally taking shape</w:t>
      </w:r>
      <w:r w:rsidR="00224398">
        <w:rPr>
          <w:rFonts w:ascii="Arial" w:hAnsi="Arial" w:cs="Arial"/>
          <w:sz w:val="24"/>
          <w:szCs w:val="24"/>
        </w:rPr>
        <w:t>,</w:t>
      </w:r>
      <w:r w:rsidR="002A7656">
        <w:rPr>
          <w:rFonts w:ascii="Arial" w:hAnsi="Arial" w:cs="Arial"/>
          <w:sz w:val="24"/>
          <w:szCs w:val="24"/>
        </w:rPr>
        <w:t xml:space="preserve"> </w:t>
      </w:r>
      <w:r w:rsidR="003A58D0">
        <w:rPr>
          <w:rFonts w:ascii="Arial" w:hAnsi="Arial" w:cs="Arial"/>
          <w:sz w:val="24"/>
          <w:szCs w:val="24"/>
        </w:rPr>
        <w:t>Aviation Week and Space Technology, Jul 1-14, pp51-52</w:t>
      </w:r>
      <w:r w:rsidR="00224398">
        <w:rPr>
          <w:rFonts w:ascii="Arial" w:hAnsi="Arial" w:cs="Arial"/>
          <w:sz w:val="24"/>
          <w:szCs w:val="24"/>
        </w:rPr>
        <w:t>, 2024</w:t>
      </w:r>
      <w:r w:rsidR="003A58D0">
        <w:rPr>
          <w:rFonts w:ascii="Arial" w:hAnsi="Arial" w:cs="Arial"/>
          <w:sz w:val="24"/>
          <w:szCs w:val="24"/>
        </w:rPr>
        <w:t>.</w:t>
      </w:r>
    </w:p>
    <w:p w14:paraId="54633B32" w14:textId="63CDD2BB" w:rsidR="003D77C9" w:rsidRDefault="003D77C9" w:rsidP="00347B20">
      <w:pPr>
        <w:jc w:val="both"/>
        <w:rPr>
          <w:rFonts w:ascii="Arial" w:hAnsi="Arial" w:cs="Arial"/>
          <w:sz w:val="24"/>
          <w:szCs w:val="24"/>
        </w:rPr>
      </w:pPr>
      <w:proofErr w:type="spellStart"/>
      <w:r>
        <w:rPr>
          <w:rFonts w:ascii="Arial" w:hAnsi="Arial" w:cs="Arial"/>
          <w:sz w:val="24"/>
          <w:szCs w:val="24"/>
        </w:rPr>
        <w:t>Swelbar</w:t>
      </w:r>
      <w:proofErr w:type="spellEnd"/>
      <w:r>
        <w:rPr>
          <w:rFonts w:ascii="Arial" w:hAnsi="Arial" w:cs="Arial"/>
          <w:sz w:val="24"/>
          <w:szCs w:val="24"/>
        </w:rPr>
        <w:t xml:space="preserve">, W., </w:t>
      </w:r>
      <w:r w:rsidR="00937ACD" w:rsidRPr="00937ACD">
        <w:rPr>
          <w:rFonts w:ascii="Arial" w:hAnsi="Arial" w:cs="Arial"/>
          <w:sz w:val="24"/>
          <w:szCs w:val="24"/>
        </w:rPr>
        <w:t xml:space="preserve">William "Bill" </w:t>
      </w:r>
      <w:proofErr w:type="spellStart"/>
      <w:r w:rsidR="00937ACD" w:rsidRPr="00937ACD">
        <w:rPr>
          <w:rFonts w:ascii="Arial" w:hAnsi="Arial" w:cs="Arial"/>
          <w:sz w:val="24"/>
          <w:szCs w:val="24"/>
        </w:rPr>
        <w:t>Swelbar’s</w:t>
      </w:r>
      <w:proofErr w:type="spellEnd"/>
      <w:r w:rsidR="00937ACD" w:rsidRPr="00937ACD">
        <w:rPr>
          <w:rFonts w:ascii="Arial" w:hAnsi="Arial" w:cs="Arial"/>
          <w:sz w:val="24"/>
          <w:szCs w:val="24"/>
        </w:rPr>
        <w:t xml:space="preserve"> Post</w:t>
      </w:r>
      <w:r w:rsidR="009E55BB">
        <w:rPr>
          <w:rFonts w:ascii="Arial" w:hAnsi="Arial" w:cs="Arial"/>
          <w:sz w:val="24"/>
          <w:szCs w:val="24"/>
        </w:rPr>
        <w:t xml:space="preserve">, </w:t>
      </w:r>
      <w:r w:rsidR="00F137B5" w:rsidRPr="00F137B5">
        <w:rPr>
          <w:rFonts w:ascii="Arial" w:hAnsi="Arial" w:cs="Arial"/>
          <w:sz w:val="24"/>
          <w:szCs w:val="24"/>
        </w:rPr>
        <w:t xml:space="preserve">Chief Industry Analyst at The </w:t>
      </w:r>
      <w:proofErr w:type="spellStart"/>
      <w:r w:rsidR="00F137B5" w:rsidRPr="00F137B5">
        <w:rPr>
          <w:rFonts w:ascii="Arial" w:hAnsi="Arial" w:cs="Arial"/>
          <w:sz w:val="24"/>
          <w:szCs w:val="24"/>
        </w:rPr>
        <w:t>Swelbar</w:t>
      </w:r>
      <w:proofErr w:type="spellEnd"/>
      <w:r w:rsidR="00F137B5" w:rsidRPr="00F137B5">
        <w:rPr>
          <w:rFonts w:ascii="Arial" w:hAnsi="Arial" w:cs="Arial"/>
          <w:sz w:val="24"/>
          <w:szCs w:val="24"/>
        </w:rPr>
        <w:t xml:space="preserve"> - Zhong Consultancy - A Commercial Aviation Economic An</w:t>
      </w:r>
      <w:r w:rsidR="00F137B5">
        <w:rPr>
          <w:rFonts w:ascii="Arial" w:hAnsi="Arial" w:cs="Arial"/>
          <w:sz w:val="24"/>
          <w:szCs w:val="24"/>
        </w:rPr>
        <w:t xml:space="preserve">alysis. </w:t>
      </w:r>
      <w:proofErr w:type="spellStart"/>
      <w:r w:rsidR="00F137B5">
        <w:rPr>
          <w:rFonts w:ascii="Arial" w:hAnsi="Arial" w:cs="Arial"/>
          <w:sz w:val="24"/>
          <w:szCs w:val="24"/>
        </w:rPr>
        <w:t>Linked</w:t>
      </w:r>
      <w:r w:rsidR="00FA7A1B">
        <w:rPr>
          <w:rFonts w:ascii="Arial" w:hAnsi="Arial" w:cs="Arial"/>
          <w:sz w:val="24"/>
          <w:szCs w:val="24"/>
        </w:rPr>
        <w:t>i</w:t>
      </w:r>
      <w:r w:rsidR="00F137B5">
        <w:rPr>
          <w:rFonts w:ascii="Arial" w:hAnsi="Arial" w:cs="Arial"/>
          <w:sz w:val="24"/>
          <w:szCs w:val="24"/>
        </w:rPr>
        <w:t>n</w:t>
      </w:r>
      <w:proofErr w:type="spellEnd"/>
      <w:r w:rsidR="00F137B5">
        <w:rPr>
          <w:rFonts w:ascii="Arial" w:hAnsi="Arial" w:cs="Arial"/>
          <w:sz w:val="24"/>
          <w:szCs w:val="24"/>
        </w:rPr>
        <w:t>, Aug</w:t>
      </w:r>
      <w:r w:rsidR="00F52B10">
        <w:rPr>
          <w:rFonts w:ascii="Arial" w:hAnsi="Arial" w:cs="Arial"/>
          <w:sz w:val="24"/>
          <w:szCs w:val="24"/>
        </w:rPr>
        <w:t xml:space="preserve">, 2024 available at </w:t>
      </w:r>
      <w:hyperlink r:id="rId17" w:history="1">
        <w:r w:rsidR="00FA7A1B" w:rsidRPr="00FB388F">
          <w:rPr>
            <w:rStyle w:val="Hyperlink"/>
            <w:rFonts w:ascii="Arial" w:hAnsi="Arial" w:cs="Arial"/>
            <w:sz w:val="24"/>
            <w:szCs w:val="24"/>
          </w:rPr>
          <w:t>https://www.linkedin.com/posts/swelbar_a-feeble-attempt-describing-a-young-southwest-activity-7229492185098846208-7F2f</w:t>
        </w:r>
      </w:hyperlink>
    </w:p>
    <w:p w14:paraId="4491FA4F" w14:textId="77777777" w:rsidR="00FA7A1B" w:rsidRPr="00790970" w:rsidRDefault="00FA7A1B" w:rsidP="00347B20">
      <w:pPr>
        <w:jc w:val="both"/>
        <w:rPr>
          <w:rFonts w:ascii="Arial" w:hAnsi="Arial" w:cs="Arial"/>
          <w:sz w:val="24"/>
          <w:szCs w:val="24"/>
        </w:rPr>
      </w:pPr>
    </w:p>
    <w:sectPr w:rsidR="00FA7A1B" w:rsidRPr="0079097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FAA8B" w14:textId="77777777" w:rsidR="00CA6AE7" w:rsidRDefault="00CA6AE7" w:rsidP="000378DD">
      <w:pPr>
        <w:spacing w:after="0" w:line="240" w:lineRule="auto"/>
      </w:pPr>
      <w:r>
        <w:separator/>
      </w:r>
    </w:p>
  </w:endnote>
  <w:endnote w:type="continuationSeparator" w:id="0">
    <w:p w14:paraId="5499B8F1" w14:textId="77777777" w:rsidR="00CA6AE7" w:rsidRDefault="00CA6AE7" w:rsidP="0003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4873018"/>
      <w:docPartObj>
        <w:docPartGallery w:val="Page Numbers (Bottom of Page)"/>
        <w:docPartUnique/>
      </w:docPartObj>
    </w:sdtPr>
    <w:sdtEndPr>
      <w:rPr>
        <w:noProof/>
      </w:rPr>
    </w:sdtEndPr>
    <w:sdtContent>
      <w:p w14:paraId="396DC9C1" w14:textId="33A229D0" w:rsidR="000378DD" w:rsidRDefault="000378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185F5A" w14:textId="77777777" w:rsidR="000378DD" w:rsidRDefault="00037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DD318" w14:textId="77777777" w:rsidR="00CA6AE7" w:rsidRDefault="00CA6AE7" w:rsidP="000378DD">
      <w:pPr>
        <w:spacing w:after="0" w:line="240" w:lineRule="auto"/>
      </w:pPr>
      <w:r>
        <w:separator/>
      </w:r>
    </w:p>
  </w:footnote>
  <w:footnote w:type="continuationSeparator" w:id="0">
    <w:p w14:paraId="3CF73172" w14:textId="77777777" w:rsidR="00CA6AE7" w:rsidRDefault="00CA6AE7" w:rsidP="00037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1B9"/>
    <w:multiLevelType w:val="hybridMultilevel"/>
    <w:tmpl w:val="F928F4F0"/>
    <w:lvl w:ilvl="0" w:tplc="6BA87474">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52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D4"/>
    <w:rsid w:val="00001F79"/>
    <w:rsid w:val="00002464"/>
    <w:rsid w:val="000036D2"/>
    <w:rsid w:val="0001775A"/>
    <w:rsid w:val="000261D6"/>
    <w:rsid w:val="00031AF4"/>
    <w:rsid w:val="000378DD"/>
    <w:rsid w:val="00056620"/>
    <w:rsid w:val="0006593E"/>
    <w:rsid w:val="0006654B"/>
    <w:rsid w:val="00067383"/>
    <w:rsid w:val="00073B56"/>
    <w:rsid w:val="00073C0D"/>
    <w:rsid w:val="00084200"/>
    <w:rsid w:val="000862D2"/>
    <w:rsid w:val="00091732"/>
    <w:rsid w:val="000A394E"/>
    <w:rsid w:val="000A563A"/>
    <w:rsid w:val="000B175B"/>
    <w:rsid w:val="000D1AD7"/>
    <w:rsid w:val="000D1C0D"/>
    <w:rsid w:val="000D2524"/>
    <w:rsid w:val="000D6D97"/>
    <w:rsid w:val="000E1957"/>
    <w:rsid w:val="000E6AF9"/>
    <w:rsid w:val="000F237A"/>
    <w:rsid w:val="0010315B"/>
    <w:rsid w:val="00110F51"/>
    <w:rsid w:val="0012144C"/>
    <w:rsid w:val="001300A6"/>
    <w:rsid w:val="00132CC6"/>
    <w:rsid w:val="00136A0A"/>
    <w:rsid w:val="0014278B"/>
    <w:rsid w:val="00145460"/>
    <w:rsid w:val="0015402F"/>
    <w:rsid w:val="001615CF"/>
    <w:rsid w:val="00166759"/>
    <w:rsid w:val="00183ACE"/>
    <w:rsid w:val="00192F22"/>
    <w:rsid w:val="001943BE"/>
    <w:rsid w:val="00196B73"/>
    <w:rsid w:val="001B14EF"/>
    <w:rsid w:val="001B1AC3"/>
    <w:rsid w:val="001B3B56"/>
    <w:rsid w:val="001C33A5"/>
    <w:rsid w:val="001C5721"/>
    <w:rsid w:val="001C59A3"/>
    <w:rsid w:val="001C7952"/>
    <w:rsid w:val="001D1E6A"/>
    <w:rsid w:val="001E1459"/>
    <w:rsid w:val="001E6A5F"/>
    <w:rsid w:val="001F5613"/>
    <w:rsid w:val="001F625A"/>
    <w:rsid w:val="001F70A4"/>
    <w:rsid w:val="001F7923"/>
    <w:rsid w:val="00213174"/>
    <w:rsid w:val="00213E44"/>
    <w:rsid w:val="00224398"/>
    <w:rsid w:val="00234797"/>
    <w:rsid w:val="00234994"/>
    <w:rsid w:val="00254A05"/>
    <w:rsid w:val="00257944"/>
    <w:rsid w:val="00271B69"/>
    <w:rsid w:val="00271D7F"/>
    <w:rsid w:val="00285187"/>
    <w:rsid w:val="00290243"/>
    <w:rsid w:val="00293865"/>
    <w:rsid w:val="00295FB2"/>
    <w:rsid w:val="002A318B"/>
    <w:rsid w:val="002A391D"/>
    <w:rsid w:val="002A40CD"/>
    <w:rsid w:val="002A4979"/>
    <w:rsid w:val="002A64E6"/>
    <w:rsid w:val="002A6CBD"/>
    <w:rsid w:val="002A70EE"/>
    <w:rsid w:val="002A7656"/>
    <w:rsid w:val="002B3382"/>
    <w:rsid w:val="002C31F2"/>
    <w:rsid w:val="002C722F"/>
    <w:rsid w:val="002D1005"/>
    <w:rsid w:val="002D5D19"/>
    <w:rsid w:val="002E2409"/>
    <w:rsid w:val="002F2C6B"/>
    <w:rsid w:val="002F32FA"/>
    <w:rsid w:val="0030109F"/>
    <w:rsid w:val="0030543B"/>
    <w:rsid w:val="00316ECF"/>
    <w:rsid w:val="0031717F"/>
    <w:rsid w:val="00322C05"/>
    <w:rsid w:val="003314B8"/>
    <w:rsid w:val="00332057"/>
    <w:rsid w:val="00341272"/>
    <w:rsid w:val="00347B20"/>
    <w:rsid w:val="00362E92"/>
    <w:rsid w:val="0037267E"/>
    <w:rsid w:val="003967DE"/>
    <w:rsid w:val="003A3D53"/>
    <w:rsid w:val="003A4624"/>
    <w:rsid w:val="003A58D0"/>
    <w:rsid w:val="003B31A5"/>
    <w:rsid w:val="003B3A5F"/>
    <w:rsid w:val="003B6299"/>
    <w:rsid w:val="003C00F8"/>
    <w:rsid w:val="003C1583"/>
    <w:rsid w:val="003C47AD"/>
    <w:rsid w:val="003D77C9"/>
    <w:rsid w:val="003D7F75"/>
    <w:rsid w:val="004034A8"/>
    <w:rsid w:val="00421E5C"/>
    <w:rsid w:val="004300C8"/>
    <w:rsid w:val="00435250"/>
    <w:rsid w:val="00436969"/>
    <w:rsid w:val="00440F2E"/>
    <w:rsid w:val="00445EC9"/>
    <w:rsid w:val="00453754"/>
    <w:rsid w:val="004543E6"/>
    <w:rsid w:val="0045516B"/>
    <w:rsid w:val="00455356"/>
    <w:rsid w:val="004647E1"/>
    <w:rsid w:val="0046682B"/>
    <w:rsid w:val="00473C89"/>
    <w:rsid w:val="004801AD"/>
    <w:rsid w:val="00486288"/>
    <w:rsid w:val="00492093"/>
    <w:rsid w:val="004A0500"/>
    <w:rsid w:val="004A47E3"/>
    <w:rsid w:val="004C5B59"/>
    <w:rsid w:val="004C7B67"/>
    <w:rsid w:val="004C7B95"/>
    <w:rsid w:val="004D095E"/>
    <w:rsid w:val="004E23C9"/>
    <w:rsid w:val="004F619D"/>
    <w:rsid w:val="005028B4"/>
    <w:rsid w:val="00514B79"/>
    <w:rsid w:val="00532B6B"/>
    <w:rsid w:val="00540C15"/>
    <w:rsid w:val="00541557"/>
    <w:rsid w:val="00543E21"/>
    <w:rsid w:val="00553BF0"/>
    <w:rsid w:val="00556277"/>
    <w:rsid w:val="005627BF"/>
    <w:rsid w:val="005650A3"/>
    <w:rsid w:val="00570ABD"/>
    <w:rsid w:val="005729DD"/>
    <w:rsid w:val="00573D9B"/>
    <w:rsid w:val="00584C7C"/>
    <w:rsid w:val="00587AE3"/>
    <w:rsid w:val="005950CA"/>
    <w:rsid w:val="00595E62"/>
    <w:rsid w:val="005A29BB"/>
    <w:rsid w:val="005B13CC"/>
    <w:rsid w:val="005B146D"/>
    <w:rsid w:val="005B2558"/>
    <w:rsid w:val="005C21C3"/>
    <w:rsid w:val="005C665A"/>
    <w:rsid w:val="005D42A6"/>
    <w:rsid w:val="005E18DB"/>
    <w:rsid w:val="005E4174"/>
    <w:rsid w:val="005E72EF"/>
    <w:rsid w:val="005F0248"/>
    <w:rsid w:val="005F4D4F"/>
    <w:rsid w:val="005F6416"/>
    <w:rsid w:val="00601645"/>
    <w:rsid w:val="0065481A"/>
    <w:rsid w:val="00662774"/>
    <w:rsid w:val="006648F5"/>
    <w:rsid w:val="00676AA0"/>
    <w:rsid w:val="00677886"/>
    <w:rsid w:val="006850EA"/>
    <w:rsid w:val="006B0494"/>
    <w:rsid w:val="006B4DFC"/>
    <w:rsid w:val="006C271F"/>
    <w:rsid w:val="006C6F9F"/>
    <w:rsid w:val="006E165D"/>
    <w:rsid w:val="006E48FC"/>
    <w:rsid w:val="006E6C89"/>
    <w:rsid w:val="006F5D11"/>
    <w:rsid w:val="006F651C"/>
    <w:rsid w:val="00701639"/>
    <w:rsid w:val="00717CD2"/>
    <w:rsid w:val="00733A5D"/>
    <w:rsid w:val="00744187"/>
    <w:rsid w:val="0074757F"/>
    <w:rsid w:val="00752FB5"/>
    <w:rsid w:val="007539FB"/>
    <w:rsid w:val="00756C04"/>
    <w:rsid w:val="0076527C"/>
    <w:rsid w:val="007667BB"/>
    <w:rsid w:val="007701A2"/>
    <w:rsid w:val="00775DFF"/>
    <w:rsid w:val="0078772E"/>
    <w:rsid w:val="00790970"/>
    <w:rsid w:val="007B375B"/>
    <w:rsid w:val="007B3E06"/>
    <w:rsid w:val="007B5236"/>
    <w:rsid w:val="007C3BC6"/>
    <w:rsid w:val="007C5E1B"/>
    <w:rsid w:val="007E3A4F"/>
    <w:rsid w:val="007E3B38"/>
    <w:rsid w:val="007E752D"/>
    <w:rsid w:val="007F1960"/>
    <w:rsid w:val="007F6FD7"/>
    <w:rsid w:val="00801D25"/>
    <w:rsid w:val="00810037"/>
    <w:rsid w:val="00811CBA"/>
    <w:rsid w:val="00811E6E"/>
    <w:rsid w:val="00817FEE"/>
    <w:rsid w:val="00831E9F"/>
    <w:rsid w:val="00840CAE"/>
    <w:rsid w:val="008422D4"/>
    <w:rsid w:val="00850F62"/>
    <w:rsid w:val="008530B6"/>
    <w:rsid w:val="00860530"/>
    <w:rsid w:val="0086364E"/>
    <w:rsid w:val="00864863"/>
    <w:rsid w:val="00876E0C"/>
    <w:rsid w:val="008834E8"/>
    <w:rsid w:val="008878C3"/>
    <w:rsid w:val="00887C44"/>
    <w:rsid w:val="00894BB4"/>
    <w:rsid w:val="00895408"/>
    <w:rsid w:val="008A32B6"/>
    <w:rsid w:val="008B1736"/>
    <w:rsid w:val="008B17B8"/>
    <w:rsid w:val="008B1DBA"/>
    <w:rsid w:val="008B1E47"/>
    <w:rsid w:val="008B4F2B"/>
    <w:rsid w:val="008C4584"/>
    <w:rsid w:val="008D13C5"/>
    <w:rsid w:val="008D141C"/>
    <w:rsid w:val="008D2357"/>
    <w:rsid w:val="008E48F0"/>
    <w:rsid w:val="008E5413"/>
    <w:rsid w:val="008F0AAD"/>
    <w:rsid w:val="00900B79"/>
    <w:rsid w:val="00907C08"/>
    <w:rsid w:val="00914785"/>
    <w:rsid w:val="00922AF7"/>
    <w:rsid w:val="00925BAD"/>
    <w:rsid w:val="00937ACD"/>
    <w:rsid w:val="00961E30"/>
    <w:rsid w:val="00963F95"/>
    <w:rsid w:val="00976EA3"/>
    <w:rsid w:val="00982003"/>
    <w:rsid w:val="00993D53"/>
    <w:rsid w:val="00997817"/>
    <w:rsid w:val="009A1980"/>
    <w:rsid w:val="009B1E0E"/>
    <w:rsid w:val="009B63E1"/>
    <w:rsid w:val="009C35C0"/>
    <w:rsid w:val="009E0E09"/>
    <w:rsid w:val="009E55BB"/>
    <w:rsid w:val="009F3BE9"/>
    <w:rsid w:val="009F412F"/>
    <w:rsid w:val="009F7DD5"/>
    <w:rsid w:val="00A07F70"/>
    <w:rsid w:val="00A104B8"/>
    <w:rsid w:val="00A11F9E"/>
    <w:rsid w:val="00A259D2"/>
    <w:rsid w:val="00A33E5C"/>
    <w:rsid w:val="00A45749"/>
    <w:rsid w:val="00A50BA2"/>
    <w:rsid w:val="00A55BF7"/>
    <w:rsid w:val="00A6227C"/>
    <w:rsid w:val="00A64C4C"/>
    <w:rsid w:val="00A80F86"/>
    <w:rsid w:val="00A879A7"/>
    <w:rsid w:val="00AA6C11"/>
    <w:rsid w:val="00AA795C"/>
    <w:rsid w:val="00AB1B55"/>
    <w:rsid w:val="00AB6630"/>
    <w:rsid w:val="00AC0D92"/>
    <w:rsid w:val="00AC7847"/>
    <w:rsid w:val="00AD7271"/>
    <w:rsid w:val="00AE28DD"/>
    <w:rsid w:val="00AE3076"/>
    <w:rsid w:val="00AE3E14"/>
    <w:rsid w:val="00AF08AE"/>
    <w:rsid w:val="00B00214"/>
    <w:rsid w:val="00B00A5A"/>
    <w:rsid w:val="00B10098"/>
    <w:rsid w:val="00B13834"/>
    <w:rsid w:val="00B1392F"/>
    <w:rsid w:val="00B17FCD"/>
    <w:rsid w:val="00B22F2A"/>
    <w:rsid w:val="00B237E6"/>
    <w:rsid w:val="00B26401"/>
    <w:rsid w:val="00B26810"/>
    <w:rsid w:val="00B371DE"/>
    <w:rsid w:val="00B40C91"/>
    <w:rsid w:val="00B4262D"/>
    <w:rsid w:val="00B4358F"/>
    <w:rsid w:val="00B55D97"/>
    <w:rsid w:val="00B5629B"/>
    <w:rsid w:val="00B604AB"/>
    <w:rsid w:val="00B60612"/>
    <w:rsid w:val="00B717D8"/>
    <w:rsid w:val="00B962FB"/>
    <w:rsid w:val="00BA103D"/>
    <w:rsid w:val="00BA22A6"/>
    <w:rsid w:val="00BA27FB"/>
    <w:rsid w:val="00BA5E62"/>
    <w:rsid w:val="00BB0C9A"/>
    <w:rsid w:val="00BB4005"/>
    <w:rsid w:val="00BB503D"/>
    <w:rsid w:val="00BD74D7"/>
    <w:rsid w:val="00BE3571"/>
    <w:rsid w:val="00BE5540"/>
    <w:rsid w:val="00BE5DB2"/>
    <w:rsid w:val="00BF0246"/>
    <w:rsid w:val="00BF698E"/>
    <w:rsid w:val="00C0294B"/>
    <w:rsid w:val="00C1382E"/>
    <w:rsid w:val="00C1403F"/>
    <w:rsid w:val="00C20CF2"/>
    <w:rsid w:val="00C30D6C"/>
    <w:rsid w:val="00C43EDA"/>
    <w:rsid w:val="00C528ED"/>
    <w:rsid w:val="00C622E5"/>
    <w:rsid w:val="00C63167"/>
    <w:rsid w:val="00C6454C"/>
    <w:rsid w:val="00C81EC8"/>
    <w:rsid w:val="00C82581"/>
    <w:rsid w:val="00C82DCF"/>
    <w:rsid w:val="00C83EA0"/>
    <w:rsid w:val="00C96175"/>
    <w:rsid w:val="00C97C8F"/>
    <w:rsid w:val="00CA2CDA"/>
    <w:rsid w:val="00CA6AE7"/>
    <w:rsid w:val="00CB0097"/>
    <w:rsid w:val="00CD2B2D"/>
    <w:rsid w:val="00CE65DA"/>
    <w:rsid w:val="00CE6E48"/>
    <w:rsid w:val="00CF1BBA"/>
    <w:rsid w:val="00D01152"/>
    <w:rsid w:val="00D0125E"/>
    <w:rsid w:val="00D12901"/>
    <w:rsid w:val="00D21269"/>
    <w:rsid w:val="00D27D65"/>
    <w:rsid w:val="00D37EFA"/>
    <w:rsid w:val="00D40FA7"/>
    <w:rsid w:val="00D42629"/>
    <w:rsid w:val="00D44BF3"/>
    <w:rsid w:val="00D57EC6"/>
    <w:rsid w:val="00D6671D"/>
    <w:rsid w:val="00D67076"/>
    <w:rsid w:val="00D724B5"/>
    <w:rsid w:val="00D76429"/>
    <w:rsid w:val="00D80A31"/>
    <w:rsid w:val="00D907C5"/>
    <w:rsid w:val="00D97AB9"/>
    <w:rsid w:val="00DA3113"/>
    <w:rsid w:val="00DA40A2"/>
    <w:rsid w:val="00DA5938"/>
    <w:rsid w:val="00DA71C3"/>
    <w:rsid w:val="00DA7854"/>
    <w:rsid w:val="00DB0B95"/>
    <w:rsid w:val="00DB3954"/>
    <w:rsid w:val="00DC4561"/>
    <w:rsid w:val="00DD34AE"/>
    <w:rsid w:val="00DD6CC7"/>
    <w:rsid w:val="00DE06B6"/>
    <w:rsid w:val="00DE7CDB"/>
    <w:rsid w:val="00DF4D4A"/>
    <w:rsid w:val="00E118AD"/>
    <w:rsid w:val="00E133D2"/>
    <w:rsid w:val="00E1561F"/>
    <w:rsid w:val="00E2540C"/>
    <w:rsid w:val="00E25DC0"/>
    <w:rsid w:val="00E33829"/>
    <w:rsid w:val="00E42B39"/>
    <w:rsid w:val="00E44738"/>
    <w:rsid w:val="00E54853"/>
    <w:rsid w:val="00E63D58"/>
    <w:rsid w:val="00E63DEF"/>
    <w:rsid w:val="00E64BF9"/>
    <w:rsid w:val="00E66C4F"/>
    <w:rsid w:val="00E72B5B"/>
    <w:rsid w:val="00E741BB"/>
    <w:rsid w:val="00E85FDA"/>
    <w:rsid w:val="00E8761D"/>
    <w:rsid w:val="00E90603"/>
    <w:rsid w:val="00E95646"/>
    <w:rsid w:val="00E97FF0"/>
    <w:rsid w:val="00EA178D"/>
    <w:rsid w:val="00EA3246"/>
    <w:rsid w:val="00EB4A27"/>
    <w:rsid w:val="00EC6537"/>
    <w:rsid w:val="00ED2579"/>
    <w:rsid w:val="00ED679C"/>
    <w:rsid w:val="00EF1D8A"/>
    <w:rsid w:val="00EF7570"/>
    <w:rsid w:val="00EF7A71"/>
    <w:rsid w:val="00F029AB"/>
    <w:rsid w:val="00F05675"/>
    <w:rsid w:val="00F137B5"/>
    <w:rsid w:val="00F17B86"/>
    <w:rsid w:val="00F2266A"/>
    <w:rsid w:val="00F24AA6"/>
    <w:rsid w:val="00F251B9"/>
    <w:rsid w:val="00F3590D"/>
    <w:rsid w:val="00F42DF1"/>
    <w:rsid w:val="00F44B49"/>
    <w:rsid w:val="00F454C4"/>
    <w:rsid w:val="00F46A88"/>
    <w:rsid w:val="00F47059"/>
    <w:rsid w:val="00F52B10"/>
    <w:rsid w:val="00F56BD2"/>
    <w:rsid w:val="00F56DCF"/>
    <w:rsid w:val="00F570A7"/>
    <w:rsid w:val="00F613B0"/>
    <w:rsid w:val="00F61999"/>
    <w:rsid w:val="00F636E8"/>
    <w:rsid w:val="00F802DA"/>
    <w:rsid w:val="00F95DB7"/>
    <w:rsid w:val="00FA5A10"/>
    <w:rsid w:val="00FA7A1B"/>
    <w:rsid w:val="00FB76A2"/>
    <w:rsid w:val="00FC1D80"/>
    <w:rsid w:val="00FD34FA"/>
    <w:rsid w:val="00FD41EA"/>
    <w:rsid w:val="00FD430C"/>
    <w:rsid w:val="00FD4F4E"/>
    <w:rsid w:val="00FD74D3"/>
    <w:rsid w:val="00FE1EE2"/>
    <w:rsid w:val="00FE2E41"/>
    <w:rsid w:val="00FE30AE"/>
    <w:rsid w:val="00FF3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F0796E4"/>
  <w15:chartTrackingRefBased/>
  <w15:docId w15:val="{42B545CB-01A2-4F3F-A732-0B813BB4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D4"/>
    <w:rPr>
      <w:kern w:val="0"/>
      <w14:ligatures w14:val="none"/>
    </w:rPr>
  </w:style>
  <w:style w:type="paragraph" w:styleId="Heading1">
    <w:name w:val="heading 1"/>
    <w:basedOn w:val="Normal"/>
    <w:next w:val="Normal"/>
    <w:link w:val="Heading1Char"/>
    <w:uiPriority w:val="9"/>
    <w:qFormat/>
    <w:rsid w:val="008422D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22D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22D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22D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422D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422D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422D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422D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422D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2D4"/>
    <w:rPr>
      <w:rFonts w:eastAsiaTheme="majorEastAsia" w:cstheme="majorBidi"/>
      <w:color w:val="272727" w:themeColor="text1" w:themeTint="D8"/>
    </w:rPr>
  </w:style>
  <w:style w:type="paragraph" w:styleId="Title">
    <w:name w:val="Title"/>
    <w:basedOn w:val="Normal"/>
    <w:next w:val="Normal"/>
    <w:link w:val="TitleChar"/>
    <w:uiPriority w:val="10"/>
    <w:qFormat/>
    <w:rsid w:val="008422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2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2D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2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2D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422D4"/>
    <w:rPr>
      <w:i/>
      <w:iCs/>
      <w:color w:val="404040" w:themeColor="text1" w:themeTint="BF"/>
    </w:rPr>
  </w:style>
  <w:style w:type="paragraph" w:styleId="ListParagraph">
    <w:name w:val="List Paragraph"/>
    <w:basedOn w:val="Normal"/>
    <w:uiPriority w:val="34"/>
    <w:qFormat/>
    <w:rsid w:val="008422D4"/>
    <w:pPr>
      <w:ind w:left="720"/>
      <w:contextualSpacing/>
    </w:pPr>
    <w:rPr>
      <w:kern w:val="2"/>
      <w14:ligatures w14:val="standardContextual"/>
    </w:rPr>
  </w:style>
  <w:style w:type="character" w:styleId="IntenseEmphasis">
    <w:name w:val="Intense Emphasis"/>
    <w:basedOn w:val="DefaultParagraphFont"/>
    <w:uiPriority w:val="21"/>
    <w:qFormat/>
    <w:rsid w:val="008422D4"/>
    <w:rPr>
      <w:i/>
      <w:iCs/>
      <w:color w:val="0F4761" w:themeColor="accent1" w:themeShade="BF"/>
    </w:rPr>
  </w:style>
  <w:style w:type="paragraph" w:styleId="IntenseQuote">
    <w:name w:val="Intense Quote"/>
    <w:basedOn w:val="Normal"/>
    <w:next w:val="Normal"/>
    <w:link w:val="IntenseQuoteChar"/>
    <w:uiPriority w:val="30"/>
    <w:qFormat/>
    <w:rsid w:val="00842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422D4"/>
    <w:rPr>
      <w:i/>
      <w:iCs/>
      <w:color w:val="0F4761" w:themeColor="accent1" w:themeShade="BF"/>
    </w:rPr>
  </w:style>
  <w:style w:type="character" w:styleId="IntenseReference">
    <w:name w:val="Intense Reference"/>
    <w:basedOn w:val="DefaultParagraphFont"/>
    <w:uiPriority w:val="32"/>
    <w:qFormat/>
    <w:rsid w:val="008422D4"/>
    <w:rPr>
      <w:b/>
      <w:bCs/>
      <w:smallCaps/>
      <w:color w:val="0F4761" w:themeColor="accent1" w:themeShade="BF"/>
      <w:spacing w:val="5"/>
    </w:rPr>
  </w:style>
  <w:style w:type="paragraph" w:styleId="NormalWeb">
    <w:name w:val="Normal (Web)"/>
    <w:basedOn w:val="Normal"/>
    <w:uiPriority w:val="99"/>
    <w:semiHidden/>
    <w:unhideWhenUsed/>
    <w:rsid w:val="00595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7A1B"/>
    <w:rPr>
      <w:color w:val="467886" w:themeColor="hyperlink"/>
      <w:u w:val="single"/>
    </w:rPr>
  </w:style>
  <w:style w:type="character" w:styleId="UnresolvedMention">
    <w:name w:val="Unresolved Mention"/>
    <w:basedOn w:val="DefaultParagraphFont"/>
    <w:uiPriority w:val="99"/>
    <w:semiHidden/>
    <w:unhideWhenUsed/>
    <w:rsid w:val="00FA7A1B"/>
    <w:rPr>
      <w:color w:val="605E5C"/>
      <w:shd w:val="clear" w:color="auto" w:fill="E1DFDD"/>
    </w:rPr>
  </w:style>
  <w:style w:type="paragraph" w:styleId="Header">
    <w:name w:val="header"/>
    <w:basedOn w:val="Normal"/>
    <w:link w:val="HeaderChar"/>
    <w:uiPriority w:val="99"/>
    <w:unhideWhenUsed/>
    <w:rsid w:val="00037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8DD"/>
    <w:rPr>
      <w:kern w:val="0"/>
      <w14:ligatures w14:val="none"/>
    </w:rPr>
  </w:style>
  <w:style w:type="paragraph" w:styleId="Footer">
    <w:name w:val="footer"/>
    <w:basedOn w:val="Normal"/>
    <w:link w:val="FooterChar"/>
    <w:uiPriority w:val="99"/>
    <w:unhideWhenUsed/>
    <w:rsid w:val="00037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8D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796">
      <w:bodyDiv w:val="1"/>
      <w:marLeft w:val="0"/>
      <w:marRight w:val="0"/>
      <w:marTop w:val="0"/>
      <w:marBottom w:val="0"/>
      <w:divBdr>
        <w:top w:val="none" w:sz="0" w:space="0" w:color="auto"/>
        <w:left w:val="none" w:sz="0" w:space="0" w:color="auto"/>
        <w:bottom w:val="none" w:sz="0" w:space="0" w:color="auto"/>
        <w:right w:val="none" w:sz="0" w:space="0" w:color="auto"/>
      </w:divBdr>
    </w:div>
    <w:div w:id="173151199">
      <w:bodyDiv w:val="1"/>
      <w:marLeft w:val="0"/>
      <w:marRight w:val="0"/>
      <w:marTop w:val="0"/>
      <w:marBottom w:val="0"/>
      <w:divBdr>
        <w:top w:val="none" w:sz="0" w:space="0" w:color="auto"/>
        <w:left w:val="none" w:sz="0" w:space="0" w:color="auto"/>
        <w:bottom w:val="none" w:sz="0" w:space="0" w:color="auto"/>
        <w:right w:val="none" w:sz="0" w:space="0" w:color="auto"/>
      </w:divBdr>
    </w:div>
    <w:div w:id="344478110">
      <w:bodyDiv w:val="1"/>
      <w:marLeft w:val="0"/>
      <w:marRight w:val="0"/>
      <w:marTop w:val="0"/>
      <w:marBottom w:val="0"/>
      <w:divBdr>
        <w:top w:val="none" w:sz="0" w:space="0" w:color="auto"/>
        <w:left w:val="none" w:sz="0" w:space="0" w:color="auto"/>
        <w:bottom w:val="none" w:sz="0" w:space="0" w:color="auto"/>
        <w:right w:val="none" w:sz="0" w:space="0" w:color="auto"/>
      </w:divBdr>
    </w:div>
    <w:div w:id="359480460">
      <w:bodyDiv w:val="1"/>
      <w:marLeft w:val="0"/>
      <w:marRight w:val="0"/>
      <w:marTop w:val="0"/>
      <w:marBottom w:val="0"/>
      <w:divBdr>
        <w:top w:val="none" w:sz="0" w:space="0" w:color="auto"/>
        <w:left w:val="none" w:sz="0" w:space="0" w:color="auto"/>
        <w:bottom w:val="none" w:sz="0" w:space="0" w:color="auto"/>
        <w:right w:val="none" w:sz="0" w:space="0" w:color="auto"/>
      </w:divBdr>
    </w:div>
    <w:div w:id="438260213">
      <w:bodyDiv w:val="1"/>
      <w:marLeft w:val="0"/>
      <w:marRight w:val="0"/>
      <w:marTop w:val="0"/>
      <w:marBottom w:val="0"/>
      <w:divBdr>
        <w:top w:val="none" w:sz="0" w:space="0" w:color="auto"/>
        <w:left w:val="none" w:sz="0" w:space="0" w:color="auto"/>
        <w:bottom w:val="none" w:sz="0" w:space="0" w:color="auto"/>
        <w:right w:val="none" w:sz="0" w:space="0" w:color="auto"/>
      </w:divBdr>
    </w:div>
    <w:div w:id="528108195">
      <w:bodyDiv w:val="1"/>
      <w:marLeft w:val="0"/>
      <w:marRight w:val="0"/>
      <w:marTop w:val="0"/>
      <w:marBottom w:val="0"/>
      <w:divBdr>
        <w:top w:val="none" w:sz="0" w:space="0" w:color="auto"/>
        <w:left w:val="none" w:sz="0" w:space="0" w:color="auto"/>
        <w:bottom w:val="none" w:sz="0" w:space="0" w:color="auto"/>
        <w:right w:val="none" w:sz="0" w:space="0" w:color="auto"/>
      </w:divBdr>
    </w:div>
    <w:div w:id="592472822">
      <w:bodyDiv w:val="1"/>
      <w:marLeft w:val="0"/>
      <w:marRight w:val="0"/>
      <w:marTop w:val="0"/>
      <w:marBottom w:val="0"/>
      <w:divBdr>
        <w:top w:val="none" w:sz="0" w:space="0" w:color="auto"/>
        <w:left w:val="none" w:sz="0" w:space="0" w:color="auto"/>
        <w:bottom w:val="none" w:sz="0" w:space="0" w:color="auto"/>
        <w:right w:val="none" w:sz="0" w:space="0" w:color="auto"/>
      </w:divBdr>
    </w:div>
    <w:div w:id="706568565">
      <w:bodyDiv w:val="1"/>
      <w:marLeft w:val="0"/>
      <w:marRight w:val="0"/>
      <w:marTop w:val="0"/>
      <w:marBottom w:val="0"/>
      <w:divBdr>
        <w:top w:val="none" w:sz="0" w:space="0" w:color="auto"/>
        <w:left w:val="none" w:sz="0" w:space="0" w:color="auto"/>
        <w:bottom w:val="none" w:sz="0" w:space="0" w:color="auto"/>
        <w:right w:val="none" w:sz="0" w:space="0" w:color="auto"/>
      </w:divBdr>
    </w:div>
    <w:div w:id="751465649">
      <w:bodyDiv w:val="1"/>
      <w:marLeft w:val="0"/>
      <w:marRight w:val="0"/>
      <w:marTop w:val="0"/>
      <w:marBottom w:val="0"/>
      <w:divBdr>
        <w:top w:val="none" w:sz="0" w:space="0" w:color="auto"/>
        <w:left w:val="none" w:sz="0" w:space="0" w:color="auto"/>
        <w:bottom w:val="none" w:sz="0" w:space="0" w:color="auto"/>
        <w:right w:val="none" w:sz="0" w:space="0" w:color="auto"/>
      </w:divBdr>
    </w:div>
    <w:div w:id="754397902">
      <w:bodyDiv w:val="1"/>
      <w:marLeft w:val="0"/>
      <w:marRight w:val="0"/>
      <w:marTop w:val="0"/>
      <w:marBottom w:val="0"/>
      <w:divBdr>
        <w:top w:val="none" w:sz="0" w:space="0" w:color="auto"/>
        <w:left w:val="none" w:sz="0" w:space="0" w:color="auto"/>
        <w:bottom w:val="none" w:sz="0" w:space="0" w:color="auto"/>
        <w:right w:val="none" w:sz="0" w:space="0" w:color="auto"/>
      </w:divBdr>
    </w:div>
    <w:div w:id="797839193">
      <w:bodyDiv w:val="1"/>
      <w:marLeft w:val="0"/>
      <w:marRight w:val="0"/>
      <w:marTop w:val="0"/>
      <w:marBottom w:val="0"/>
      <w:divBdr>
        <w:top w:val="none" w:sz="0" w:space="0" w:color="auto"/>
        <w:left w:val="none" w:sz="0" w:space="0" w:color="auto"/>
        <w:bottom w:val="none" w:sz="0" w:space="0" w:color="auto"/>
        <w:right w:val="none" w:sz="0" w:space="0" w:color="auto"/>
      </w:divBdr>
    </w:div>
    <w:div w:id="816605862">
      <w:bodyDiv w:val="1"/>
      <w:marLeft w:val="0"/>
      <w:marRight w:val="0"/>
      <w:marTop w:val="0"/>
      <w:marBottom w:val="0"/>
      <w:divBdr>
        <w:top w:val="none" w:sz="0" w:space="0" w:color="auto"/>
        <w:left w:val="none" w:sz="0" w:space="0" w:color="auto"/>
        <w:bottom w:val="none" w:sz="0" w:space="0" w:color="auto"/>
        <w:right w:val="none" w:sz="0" w:space="0" w:color="auto"/>
      </w:divBdr>
    </w:div>
    <w:div w:id="853571753">
      <w:bodyDiv w:val="1"/>
      <w:marLeft w:val="0"/>
      <w:marRight w:val="0"/>
      <w:marTop w:val="0"/>
      <w:marBottom w:val="0"/>
      <w:divBdr>
        <w:top w:val="none" w:sz="0" w:space="0" w:color="auto"/>
        <w:left w:val="none" w:sz="0" w:space="0" w:color="auto"/>
        <w:bottom w:val="none" w:sz="0" w:space="0" w:color="auto"/>
        <w:right w:val="none" w:sz="0" w:space="0" w:color="auto"/>
      </w:divBdr>
    </w:div>
    <w:div w:id="982851428">
      <w:bodyDiv w:val="1"/>
      <w:marLeft w:val="0"/>
      <w:marRight w:val="0"/>
      <w:marTop w:val="0"/>
      <w:marBottom w:val="0"/>
      <w:divBdr>
        <w:top w:val="none" w:sz="0" w:space="0" w:color="auto"/>
        <w:left w:val="none" w:sz="0" w:space="0" w:color="auto"/>
        <w:bottom w:val="none" w:sz="0" w:space="0" w:color="auto"/>
        <w:right w:val="none" w:sz="0" w:space="0" w:color="auto"/>
      </w:divBdr>
    </w:div>
    <w:div w:id="1108501004">
      <w:bodyDiv w:val="1"/>
      <w:marLeft w:val="0"/>
      <w:marRight w:val="0"/>
      <w:marTop w:val="0"/>
      <w:marBottom w:val="0"/>
      <w:divBdr>
        <w:top w:val="none" w:sz="0" w:space="0" w:color="auto"/>
        <w:left w:val="none" w:sz="0" w:space="0" w:color="auto"/>
        <w:bottom w:val="none" w:sz="0" w:space="0" w:color="auto"/>
        <w:right w:val="none" w:sz="0" w:space="0" w:color="auto"/>
      </w:divBdr>
    </w:div>
    <w:div w:id="1164272910">
      <w:bodyDiv w:val="1"/>
      <w:marLeft w:val="0"/>
      <w:marRight w:val="0"/>
      <w:marTop w:val="0"/>
      <w:marBottom w:val="0"/>
      <w:divBdr>
        <w:top w:val="none" w:sz="0" w:space="0" w:color="auto"/>
        <w:left w:val="none" w:sz="0" w:space="0" w:color="auto"/>
        <w:bottom w:val="none" w:sz="0" w:space="0" w:color="auto"/>
        <w:right w:val="none" w:sz="0" w:space="0" w:color="auto"/>
      </w:divBdr>
    </w:div>
    <w:div w:id="1199321973">
      <w:bodyDiv w:val="1"/>
      <w:marLeft w:val="0"/>
      <w:marRight w:val="0"/>
      <w:marTop w:val="0"/>
      <w:marBottom w:val="0"/>
      <w:divBdr>
        <w:top w:val="none" w:sz="0" w:space="0" w:color="auto"/>
        <w:left w:val="none" w:sz="0" w:space="0" w:color="auto"/>
        <w:bottom w:val="none" w:sz="0" w:space="0" w:color="auto"/>
        <w:right w:val="none" w:sz="0" w:space="0" w:color="auto"/>
      </w:divBdr>
    </w:div>
    <w:div w:id="1246770053">
      <w:bodyDiv w:val="1"/>
      <w:marLeft w:val="0"/>
      <w:marRight w:val="0"/>
      <w:marTop w:val="0"/>
      <w:marBottom w:val="0"/>
      <w:divBdr>
        <w:top w:val="none" w:sz="0" w:space="0" w:color="auto"/>
        <w:left w:val="none" w:sz="0" w:space="0" w:color="auto"/>
        <w:bottom w:val="none" w:sz="0" w:space="0" w:color="auto"/>
        <w:right w:val="none" w:sz="0" w:space="0" w:color="auto"/>
      </w:divBdr>
    </w:div>
    <w:div w:id="1311402826">
      <w:bodyDiv w:val="1"/>
      <w:marLeft w:val="0"/>
      <w:marRight w:val="0"/>
      <w:marTop w:val="0"/>
      <w:marBottom w:val="0"/>
      <w:divBdr>
        <w:top w:val="none" w:sz="0" w:space="0" w:color="auto"/>
        <w:left w:val="none" w:sz="0" w:space="0" w:color="auto"/>
        <w:bottom w:val="none" w:sz="0" w:space="0" w:color="auto"/>
        <w:right w:val="none" w:sz="0" w:space="0" w:color="auto"/>
      </w:divBdr>
    </w:div>
    <w:div w:id="1349213860">
      <w:bodyDiv w:val="1"/>
      <w:marLeft w:val="0"/>
      <w:marRight w:val="0"/>
      <w:marTop w:val="0"/>
      <w:marBottom w:val="0"/>
      <w:divBdr>
        <w:top w:val="none" w:sz="0" w:space="0" w:color="auto"/>
        <w:left w:val="none" w:sz="0" w:space="0" w:color="auto"/>
        <w:bottom w:val="none" w:sz="0" w:space="0" w:color="auto"/>
        <w:right w:val="none" w:sz="0" w:space="0" w:color="auto"/>
      </w:divBdr>
    </w:div>
    <w:div w:id="1364939087">
      <w:bodyDiv w:val="1"/>
      <w:marLeft w:val="0"/>
      <w:marRight w:val="0"/>
      <w:marTop w:val="0"/>
      <w:marBottom w:val="0"/>
      <w:divBdr>
        <w:top w:val="none" w:sz="0" w:space="0" w:color="auto"/>
        <w:left w:val="none" w:sz="0" w:space="0" w:color="auto"/>
        <w:bottom w:val="none" w:sz="0" w:space="0" w:color="auto"/>
        <w:right w:val="none" w:sz="0" w:space="0" w:color="auto"/>
      </w:divBdr>
    </w:div>
    <w:div w:id="1400325108">
      <w:bodyDiv w:val="1"/>
      <w:marLeft w:val="0"/>
      <w:marRight w:val="0"/>
      <w:marTop w:val="0"/>
      <w:marBottom w:val="0"/>
      <w:divBdr>
        <w:top w:val="none" w:sz="0" w:space="0" w:color="auto"/>
        <w:left w:val="none" w:sz="0" w:space="0" w:color="auto"/>
        <w:bottom w:val="none" w:sz="0" w:space="0" w:color="auto"/>
        <w:right w:val="none" w:sz="0" w:space="0" w:color="auto"/>
      </w:divBdr>
    </w:div>
    <w:div w:id="1602032712">
      <w:bodyDiv w:val="1"/>
      <w:marLeft w:val="0"/>
      <w:marRight w:val="0"/>
      <w:marTop w:val="0"/>
      <w:marBottom w:val="0"/>
      <w:divBdr>
        <w:top w:val="none" w:sz="0" w:space="0" w:color="auto"/>
        <w:left w:val="none" w:sz="0" w:space="0" w:color="auto"/>
        <w:bottom w:val="none" w:sz="0" w:space="0" w:color="auto"/>
        <w:right w:val="none" w:sz="0" w:space="0" w:color="auto"/>
      </w:divBdr>
    </w:div>
    <w:div w:id="1643920027">
      <w:bodyDiv w:val="1"/>
      <w:marLeft w:val="0"/>
      <w:marRight w:val="0"/>
      <w:marTop w:val="0"/>
      <w:marBottom w:val="0"/>
      <w:divBdr>
        <w:top w:val="none" w:sz="0" w:space="0" w:color="auto"/>
        <w:left w:val="none" w:sz="0" w:space="0" w:color="auto"/>
        <w:bottom w:val="none" w:sz="0" w:space="0" w:color="auto"/>
        <w:right w:val="none" w:sz="0" w:space="0" w:color="auto"/>
      </w:divBdr>
    </w:div>
    <w:div w:id="1801612145">
      <w:bodyDiv w:val="1"/>
      <w:marLeft w:val="0"/>
      <w:marRight w:val="0"/>
      <w:marTop w:val="0"/>
      <w:marBottom w:val="0"/>
      <w:divBdr>
        <w:top w:val="none" w:sz="0" w:space="0" w:color="auto"/>
        <w:left w:val="none" w:sz="0" w:space="0" w:color="auto"/>
        <w:bottom w:val="none" w:sz="0" w:space="0" w:color="auto"/>
        <w:right w:val="none" w:sz="0" w:space="0" w:color="auto"/>
      </w:divBdr>
    </w:div>
    <w:div w:id="1933509577">
      <w:bodyDiv w:val="1"/>
      <w:marLeft w:val="0"/>
      <w:marRight w:val="0"/>
      <w:marTop w:val="0"/>
      <w:marBottom w:val="0"/>
      <w:divBdr>
        <w:top w:val="none" w:sz="0" w:space="0" w:color="auto"/>
        <w:left w:val="none" w:sz="0" w:space="0" w:color="auto"/>
        <w:bottom w:val="none" w:sz="0" w:space="0" w:color="auto"/>
        <w:right w:val="none" w:sz="0" w:space="0" w:color="auto"/>
      </w:divBdr>
    </w:div>
    <w:div w:id="21084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png"/><Relationship Id="rId17" Type="http://schemas.openxmlformats.org/officeDocument/2006/relationships/hyperlink" Target="https://www.linkedin.com/posts/swelbar_a-feeble-attempt-describing-a-young-southwest-activity-7229492185098846208-7F2f" TargetMode="External"/><Relationship Id="rId2" Type="http://schemas.openxmlformats.org/officeDocument/2006/relationships/styles" Target="styles.xml"/><Relationship Id="rId16" Type="http://schemas.openxmlformats.org/officeDocument/2006/relationships/hyperlink" Target="https://www.sciencedirect.com/journal/journal-of-air-transport-management/vol/64/part/P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5079365079365"/>
          <c:y val="7.6738609112709827E-2"/>
          <c:w val="0.72380952380952379"/>
          <c:h val="0.72182254196642681"/>
        </c:manualLayout>
      </c:layout>
      <c:scatterChart>
        <c:scatterStyle val="lineMarker"/>
        <c:varyColors val="0"/>
        <c:ser>
          <c:idx val="0"/>
          <c:order val="0"/>
          <c:tx>
            <c:strRef>
              <c:f>Sheet1!$B$1</c:f>
              <c:strCache>
                <c:ptCount val="1"/>
              </c:strCache>
            </c:strRef>
          </c:tx>
          <c:spPr>
            <a:ln w="12660">
              <a:solidFill>
                <a:srgbClr val="FF0000"/>
              </a:solidFill>
              <a:prstDash val="solid"/>
            </a:ln>
          </c:spPr>
          <c:marker>
            <c:symbol val="none"/>
          </c:marker>
          <c:xVal>
            <c:numRef>
              <c:f>Sheet1!$A$2:$A$28</c:f>
              <c:numCache>
                <c:formatCode>General</c:formatCod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numCache>
            </c:numRef>
          </c:xVal>
          <c:yVal>
            <c:numRef>
              <c:f>Sheet1!$B$2:$B$28</c:f>
              <c:numCache>
                <c:formatCode>General</c:formatCode>
                <c:ptCount val="27"/>
                <c:pt idx="0">
                  <c:v>146.80000000000001</c:v>
                </c:pt>
                <c:pt idx="1">
                  <c:v>159</c:v>
                </c:pt>
                <c:pt idx="2">
                  <c:v>167.6</c:v>
                </c:pt>
                <c:pt idx="3">
                  <c:v>179.1</c:v>
                </c:pt>
                <c:pt idx="4">
                  <c:v>180.5</c:v>
                </c:pt>
                <c:pt idx="5">
                  <c:v>188</c:v>
                </c:pt>
                <c:pt idx="6">
                  <c:v>199.2</c:v>
                </c:pt>
                <c:pt idx="7">
                  <c:v>214.9</c:v>
                </c:pt>
                <c:pt idx="8">
                  <c:v>227.4</c:v>
                </c:pt>
                <c:pt idx="9">
                  <c:v>234.4</c:v>
                </c:pt>
                <c:pt idx="10">
                  <c:v>240</c:v>
                </c:pt>
                <c:pt idx="11">
                  <c:v>235.4</c:v>
                </c:pt>
                <c:pt idx="12">
                  <c:v>218</c:v>
                </c:pt>
                <c:pt idx="13">
                  <c:v>211</c:v>
                </c:pt>
                <c:pt idx="14">
                  <c:v>219.3</c:v>
                </c:pt>
                <c:pt idx="15">
                  <c:v>220.6</c:v>
                </c:pt>
                <c:pt idx="16">
                  <c:v>228.4</c:v>
                </c:pt>
                <c:pt idx="17">
                  <c:v>238.4</c:v>
                </c:pt>
                <c:pt idx="18">
                  <c:v>251.5</c:v>
                </c:pt>
                <c:pt idx="19">
                  <c:v>268.39999999999998</c:v>
                </c:pt>
                <c:pt idx="20">
                  <c:v>284.60000000000002</c:v>
                </c:pt>
                <c:pt idx="21">
                  <c:v>292.2</c:v>
                </c:pt>
                <c:pt idx="22">
                  <c:v>296.8</c:v>
                </c:pt>
                <c:pt idx="23">
                  <c:v>73.8</c:v>
                </c:pt>
                <c:pt idx="24">
                  <c:v>64.3</c:v>
                </c:pt>
                <c:pt idx="25">
                  <c:v>222</c:v>
                </c:pt>
                <c:pt idx="26">
                  <c:v>273</c:v>
                </c:pt>
              </c:numCache>
            </c:numRef>
          </c:yVal>
          <c:smooth val="0"/>
          <c:extLst>
            <c:ext xmlns:c16="http://schemas.microsoft.com/office/drawing/2014/chart" uri="{C3380CC4-5D6E-409C-BE32-E72D297353CC}">
              <c16:uniqueId val="{00000000-9B7A-4F90-8BEA-F47B11FF99E8}"/>
            </c:ext>
          </c:extLst>
        </c:ser>
        <c:ser>
          <c:idx val="1"/>
          <c:order val="1"/>
          <c:tx>
            <c:strRef>
              <c:f>Sheet1!$C$1</c:f>
              <c:strCache>
                <c:ptCount val="1"/>
              </c:strCache>
            </c:strRef>
          </c:tx>
          <c:spPr>
            <a:ln w="12660">
              <a:solidFill>
                <a:srgbClr val="FFFF00"/>
              </a:solidFill>
              <a:prstDash val="solid"/>
            </a:ln>
          </c:spPr>
          <c:marker>
            <c:symbol val="none"/>
          </c:marker>
          <c:xVal>
            <c:numRef>
              <c:f>Sheet1!$A$2:$A$28</c:f>
              <c:numCache>
                <c:formatCode>General</c:formatCod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numCache>
            </c:numRef>
          </c:xVal>
          <c:yVal>
            <c:numRef>
              <c:f>Sheet1!$C$2:$C$28</c:f>
              <c:numCache>
                <c:formatCode>General</c:formatCode>
                <c:ptCount val="27"/>
              </c:numCache>
            </c:numRef>
          </c:yVal>
          <c:smooth val="0"/>
          <c:extLst>
            <c:ext xmlns:c16="http://schemas.microsoft.com/office/drawing/2014/chart" uri="{C3380CC4-5D6E-409C-BE32-E72D297353CC}">
              <c16:uniqueId val="{00000001-9B7A-4F90-8BEA-F47B11FF99E8}"/>
            </c:ext>
          </c:extLst>
        </c:ser>
        <c:ser>
          <c:idx val="2"/>
          <c:order val="2"/>
          <c:tx>
            <c:strRef>
              <c:f>Sheet1!$D$1</c:f>
              <c:strCache>
                <c:ptCount val="1"/>
              </c:strCache>
            </c:strRef>
          </c:tx>
          <c:spPr>
            <a:ln w="12660">
              <a:solidFill>
                <a:srgbClr val="00FF00"/>
              </a:solidFill>
              <a:prstDash val="solid"/>
            </a:ln>
          </c:spPr>
          <c:marker>
            <c:symbol val="none"/>
          </c:marker>
          <c:xVal>
            <c:numRef>
              <c:f>Sheet1!$A$2:$A$28</c:f>
              <c:numCache>
                <c:formatCode>General</c:formatCod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numCache>
            </c:numRef>
          </c:xVal>
          <c:yVal>
            <c:numRef>
              <c:f>Sheet1!$D$2:$D$28</c:f>
              <c:numCache>
                <c:formatCode>General</c:formatCode>
                <c:ptCount val="27"/>
              </c:numCache>
            </c:numRef>
          </c:yVal>
          <c:smooth val="0"/>
          <c:extLst>
            <c:ext xmlns:c16="http://schemas.microsoft.com/office/drawing/2014/chart" uri="{C3380CC4-5D6E-409C-BE32-E72D297353CC}">
              <c16:uniqueId val="{00000002-9B7A-4F90-8BEA-F47B11FF99E8}"/>
            </c:ext>
          </c:extLst>
        </c:ser>
        <c:ser>
          <c:idx val="3"/>
          <c:order val="3"/>
          <c:tx>
            <c:strRef>
              <c:f>Sheet1!$E$1</c:f>
              <c:strCache>
                <c:ptCount val="1"/>
              </c:strCache>
            </c:strRef>
          </c:tx>
          <c:spPr>
            <a:ln w="12660">
              <a:solidFill>
                <a:srgbClr val="00FFFF"/>
              </a:solidFill>
              <a:prstDash val="solid"/>
            </a:ln>
          </c:spPr>
          <c:marker>
            <c:symbol val="none"/>
          </c:marker>
          <c:xVal>
            <c:numRef>
              <c:f>Sheet1!$A$2:$A$28</c:f>
              <c:numCache>
                <c:formatCode>General</c:formatCod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numCache>
            </c:numRef>
          </c:xVal>
          <c:yVal>
            <c:numRef>
              <c:f>Sheet1!$E$2:$E$28</c:f>
              <c:numCache>
                <c:formatCode>General</c:formatCode>
                <c:ptCount val="27"/>
              </c:numCache>
            </c:numRef>
          </c:yVal>
          <c:smooth val="0"/>
          <c:extLst>
            <c:ext xmlns:c16="http://schemas.microsoft.com/office/drawing/2014/chart" uri="{C3380CC4-5D6E-409C-BE32-E72D297353CC}">
              <c16:uniqueId val="{00000003-9B7A-4F90-8BEA-F47B11FF99E8}"/>
            </c:ext>
          </c:extLst>
        </c:ser>
        <c:dLbls>
          <c:showLegendKey val="0"/>
          <c:showVal val="0"/>
          <c:showCatName val="0"/>
          <c:showSerName val="0"/>
          <c:showPercent val="0"/>
          <c:showBubbleSize val="0"/>
        </c:dLbls>
        <c:axId val="1656120352"/>
        <c:axId val="1"/>
      </c:scatterChart>
      <c:valAx>
        <c:axId val="1656120352"/>
        <c:scaling>
          <c:orientation val="minMax"/>
          <c:max val="2023"/>
          <c:min val="1997"/>
        </c:scaling>
        <c:delete val="0"/>
        <c:axPos val="b"/>
        <c:title>
          <c:tx>
            <c:rich>
              <a:bodyPr/>
              <a:lstStyle/>
              <a:p>
                <a:pPr>
                  <a:defRPr sz="1794" b="1" i="0" u="none" strike="noStrike" baseline="0">
                    <a:solidFill>
                      <a:srgbClr val="0000FF"/>
                    </a:solidFill>
                    <a:latin typeface="Arial"/>
                    <a:ea typeface="Arial"/>
                    <a:cs typeface="Arial"/>
                  </a:defRPr>
                </a:pPr>
                <a:r>
                  <a:rPr lang="en-GB"/>
                  <a:t>Year</a:t>
                </a:r>
              </a:p>
            </c:rich>
          </c:tx>
          <c:layout>
            <c:manualLayout>
              <c:xMode val="edge"/>
              <c:yMode val="edge"/>
              <c:x val="0.55079365079365084"/>
              <c:y val="0.87050359712230219"/>
            </c:manualLayout>
          </c:layout>
          <c:overlay val="0"/>
          <c:spPr>
            <a:noFill/>
            <a:ln w="25320">
              <a:noFill/>
            </a:ln>
          </c:spPr>
        </c:title>
        <c:numFmt formatCode="General" sourceLinked="1"/>
        <c:majorTickMark val="out"/>
        <c:minorTickMark val="none"/>
        <c:tickLblPos val="nextTo"/>
        <c:spPr>
          <a:ln w="12660">
            <a:solidFill>
              <a:srgbClr val="0000FF"/>
            </a:solidFill>
            <a:prstDash val="solid"/>
          </a:ln>
        </c:spPr>
        <c:txPr>
          <a:bodyPr rot="0" vert="horz"/>
          <a:lstStyle/>
          <a:p>
            <a:pPr>
              <a:defRPr sz="997" b="1" i="0" u="none" strike="noStrike" baseline="0">
                <a:solidFill>
                  <a:srgbClr val="0000FF"/>
                </a:solidFill>
                <a:latin typeface="Arial"/>
                <a:ea typeface="Arial"/>
                <a:cs typeface="Arial"/>
              </a:defRPr>
            </a:pPr>
            <a:endParaRPr lang="en-US"/>
          </a:p>
        </c:txPr>
        <c:crossAx val="1"/>
        <c:crosses val="autoZero"/>
        <c:crossBetween val="midCat"/>
        <c:majorUnit val="2"/>
      </c:valAx>
      <c:valAx>
        <c:axId val="1"/>
        <c:scaling>
          <c:orientation val="minMax"/>
        </c:scaling>
        <c:delete val="0"/>
        <c:axPos val="l"/>
        <c:majorGridlines>
          <c:spPr>
            <a:ln w="12660">
              <a:solidFill>
                <a:srgbClr val="0000FF"/>
              </a:solidFill>
              <a:prstDash val="sysDash"/>
            </a:ln>
          </c:spPr>
        </c:majorGridlines>
        <c:title>
          <c:tx>
            <c:rich>
              <a:bodyPr/>
              <a:lstStyle/>
              <a:p>
                <a:pPr>
                  <a:defRPr sz="1794" b="1" i="0" u="none" strike="noStrike" baseline="0">
                    <a:solidFill>
                      <a:srgbClr val="0000FF"/>
                    </a:solidFill>
                    <a:latin typeface="Arial"/>
                    <a:ea typeface="Arial"/>
                    <a:cs typeface="Arial"/>
                  </a:defRPr>
                </a:pPr>
                <a:r>
                  <a:rPr lang="en-GB"/>
                  <a:t>Terminal Passengers (millions)</a:t>
                </a:r>
              </a:p>
            </c:rich>
          </c:tx>
          <c:layout>
            <c:manualLayout>
              <c:xMode val="edge"/>
              <c:yMode val="edge"/>
              <c:x val="1.7460317460317461E-2"/>
              <c:y val="0.1366906474820144"/>
            </c:manualLayout>
          </c:layout>
          <c:overlay val="0"/>
          <c:spPr>
            <a:noFill/>
            <a:ln w="25320">
              <a:noFill/>
            </a:ln>
          </c:spPr>
        </c:title>
        <c:numFmt formatCode="General" sourceLinked="1"/>
        <c:majorTickMark val="out"/>
        <c:minorTickMark val="none"/>
        <c:tickLblPos val="nextTo"/>
        <c:spPr>
          <a:ln w="12660">
            <a:solidFill>
              <a:srgbClr val="0000FF"/>
            </a:solidFill>
            <a:prstDash val="solid"/>
          </a:ln>
        </c:spPr>
        <c:txPr>
          <a:bodyPr rot="0" vert="horz"/>
          <a:lstStyle/>
          <a:p>
            <a:pPr>
              <a:defRPr sz="1794" b="1" i="0" u="none" strike="noStrike" baseline="0">
                <a:solidFill>
                  <a:srgbClr val="0000FF"/>
                </a:solidFill>
                <a:latin typeface="Arial"/>
                <a:ea typeface="Arial"/>
                <a:cs typeface="Arial"/>
              </a:defRPr>
            </a:pPr>
            <a:endParaRPr lang="en-US"/>
          </a:p>
        </c:txPr>
        <c:crossAx val="1656120352"/>
        <c:crosses val="autoZero"/>
        <c:crossBetween val="midCat"/>
      </c:valAx>
      <c:spPr>
        <a:noFill/>
        <a:ln w="25320">
          <a:noFill/>
        </a:ln>
      </c:spPr>
    </c:plotArea>
    <c:plotVisOnly val="1"/>
    <c:dispBlanksAs val="gap"/>
    <c:showDLblsOverMax val="0"/>
  </c:chart>
  <c:spPr>
    <a:noFill/>
    <a:ln>
      <a:noFill/>
    </a:ln>
  </c:spPr>
  <c:txPr>
    <a:bodyPr/>
    <a:lstStyle/>
    <a:p>
      <a:pPr>
        <a:defRPr sz="1794"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3393</Words>
  <Characters>19345</Characters>
  <Application>Microsoft Office Word</Application>
  <DocSecurity>0</DocSecurity>
  <Lines>161</Lines>
  <Paragraphs>45</Paragraphs>
  <ScaleCrop>false</ScaleCrop>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Dennis</dc:creator>
  <cp:keywords/>
  <dc:description/>
  <cp:lastModifiedBy>Nigel Dennis</cp:lastModifiedBy>
  <cp:revision>2</cp:revision>
  <dcterms:created xsi:type="dcterms:W3CDTF">2025-01-14T12:47:00Z</dcterms:created>
  <dcterms:modified xsi:type="dcterms:W3CDTF">2025-01-14T12:47:00Z</dcterms:modified>
</cp:coreProperties>
</file>