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7408" w:rsidRDefault="009C7408">
      <w:pPr>
        <w:rPr>
          <w:rFonts w:ascii="Times New Roman" w:eastAsia="Times New Roman" w:hAnsi="Times New Roman" w:cs="Times New Roman"/>
          <w:sz w:val="24"/>
          <w:szCs w:val="24"/>
        </w:rPr>
      </w:pPr>
    </w:p>
    <w:p w14:paraId="00000002"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Short title: Barriers to adaptability in a changing world: the case of dairy/livestock farming</w:t>
      </w:r>
    </w:p>
    <w:p w14:paraId="00000003"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Convenors: </w:t>
      </w:r>
    </w:p>
    <w:p w14:paraId="00000004"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Sylvia Snijders (contact person), University of Westminster. London, UK. </w:t>
      </w:r>
      <w:hyperlink r:id="rId5">
        <w:r>
          <w:rPr>
            <w:rFonts w:ascii="Times New Roman" w:eastAsia="Times New Roman" w:hAnsi="Times New Roman" w:cs="Times New Roman"/>
            <w:sz w:val="24"/>
            <w:szCs w:val="24"/>
          </w:rPr>
          <w:t>S.snijders@westminster.ac.uk</w:t>
        </w:r>
      </w:hyperlink>
      <w:r>
        <w:rPr>
          <w:rFonts w:ascii="Times New Roman" w:eastAsia="Times New Roman" w:hAnsi="Times New Roman" w:cs="Times New Roman"/>
          <w:sz w:val="24"/>
          <w:szCs w:val="24"/>
        </w:rPr>
        <w:t>. Tel 020 7911 5000.</w:t>
      </w:r>
    </w:p>
    <w:p w14:paraId="00000005"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Alison </w:t>
      </w:r>
      <w:proofErr w:type="spellStart"/>
      <w:r>
        <w:rPr>
          <w:rFonts w:ascii="Times New Roman" w:eastAsia="Times New Roman" w:hAnsi="Times New Roman" w:cs="Times New Roman"/>
          <w:sz w:val="24"/>
          <w:szCs w:val="24"/>
        </w:rPr>
        <w:t>Rieple</w:t>
      </w:r>
      <w:proofErr w:type="spellEnd"/>
      <w:r>
        <w:rPr>
          <w:rFonts w:ascii="Times New Roman" w:eastAsia="Times New Roman" w:hAnsi="Times New Roman" w:cs="Times New Roman"/>
          <w:sz w:val="24"/>
          <w:szCs w:val="24"/>
        </w:rPr>
        <w:t xml:space="preserve"> (Emeritus Professor) University of Westminster)</w:t>
      </w:r>
    </w:p>
    <w:p w14:paraId="00000006"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
    <w:p w14:paraId="00000007"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Dr Laura Boyle (Teagasc, Ireland).</w:t>
      </w:r>
    </w:p>
    <w:p w14:paraId="00000008"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Objectives: </w:t>
      </w:r>
    </w:p>
    <w:p w14:paraId="00000009"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call for a Discussant </w:t>
      </w:r>
      <w:proofErr w:type="gramStart"/>
      <w:r>
        <w:rPr>
          <w:rFonts w:ascii="Times New Roman" w:eastAsia="Times New Roman" w:hAnsi="Times New Roman" w:cs="Times New Roman"/>
          <w:sz w:val="24"/>
          <w:szCs w:val="24"/>
        </w:rPr>
        <w:t>Workshop</w:t>
      </w:r>
      <w:proofErr w:type="gramEnd"/>
      <w:r>
        <w:rPr>
          <w:rFonts w:ascii="Times New Roman" w:eastAsia="Times New Roman" w:hAnsi="Times New Roman" w:cs="Times New Roman"/>
          <w:sz w:val="24"/>
          <w:szCs w:val="24"/>
        </w:rPr>
        <w:t xml:space="preserve"> we address the issues of the emotional factors contributing to the ability to adapt to a changing environment within farming communities. </w:t>
      </w:r>
    </w:p>
    <w:p w14:paraId="0000000A"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European context farmers have experienced many extrinsic threats to their way of life in recent years: the removal of the EU quota system, new aggressive competitors from countries such as the USA and China, climate change and more strident consumer demands for ethical and sustainable farming practices. These are providing difficult challenges for communities that have had long periods of relative stability and little need to examine the way they work. </w:t>
      </w:r>
    </w:p>
    <w:p w14:paraId="0000000B" w14:textId="77777777" w:rsidR="009C7408" w:rsidRDefault="00000000">
      <w:pPr>
        <w:pBdr>
          <w:top w:val="nil"/>
          <w:left w:val="nil"/>
          <w:bottom w:val="nil"/>
          <w:right w:val="nil"/>
          <w:between w:val="nil"/>
        </w:pBdr>
        <w:rPr>
          <w:rFonts w:ascii="Times New Roman" w:eastAsia="Times New Roman" w:hAnsi="Times New Roman" w:cs="Times New Roman"/>
          <w:color w:val="282929"/>
          <w:sz w:val="24"/>
          <w:szCs w:val="24"/>
        </w:rPr>
      </w:pPr>
      <w:r>
        <w:rPr>
          <w:rFonts w:ascii="Times New Roman" w:eastAsia="Times New Roman" w:hAnsi="Times New Roman" w:cs="Times New Roman"/>
          <w:sz w:val="24"/>
          <w:szCs w:val="24"/>
        </w:rPr>
        <w:t xml:space="preserve">Previous research has examined how farmers' assumptions, which are embedded into their individual and collective identity, affects </w:t>
      </w:r>
      <w:proofErr w:type="gramStart"/>
      <w:r>
        <w:rPr>
          <w:rFonts w:ascii="Times New Roman" w:eastAsia="Times New Roman" w:hAnsi="Times New Roman" w:cs="Times New Roman"/>
          <w:sz w:val="24"/>
          <w:szCs w:val="24"/>
        </w:rPr>
        <w:t>behaviour</w:t>
      </w:r>
      <w:proofErr w:type="gramEnd"/>
      <w:r>
        <w:rPr>
          <w:rFonts w:ascii="Times New Roman" w:eastAsia="Times New Roman" w:hAnsi="Times New Roman" w:cs="Times New Roman"/>
          <w:sz w:val="24"/>
          <w:szCs w:val="24"/>
        </w:rPr>
        <w:t xml:space="preserve"> and mitigates against change. The breaking down of assumptions and beliefs to be replaced by new ones is a demanding process, which makes the adoption of new ways emotionally taxing. We are interested in examining the emotional factors that influence the ability to adapt to changing circumstances, </w:t>
      </w:r>
      <w:proofErr w:type="spellStart"/>
      <w:r>
        <w:rPr>
          <w:rFonts w:ascii="Times New Roman" w:eastAsia="Times New Roman" w:hAnsi="Times New Roman" w:cs="Times New Roman"/>
          <w:sz w:val="24"/>
          <w:szCs w:val="24"/>
        </w:rPr>
        <w:t>wether</w:t>
      </w:r>
      <w:proofErr w:type="spellEnd"/>
      <w:r>
        <w:rPr>
          <w:rFonts w:ascii="Times New Roman" w:eastAsia="Times New Roman" w:hAnsi="Times New Roman" w:cs="Times New Roman"/>
          <w:sz w:val="24"/>
          <w:szCs w:val="24"/>
        </w:rPr>
        <w:t xml:space="preserve"> these are positive (happiness with the potential benefits of any change) or negative (fear of being able to cope in a new environment).     </w:t>
      </w:r>
    </w:p>
    <w:p w14:paraId="0000000C" w14:textId="77777777" w:rsidR="009C7408" w:rsidRDefault="00000000">
      <w:pPr>
        <w:pBdr>
          <w:top w:val="nil"/>
          <w:left w:val="nil"/>
          <w:bottom w:val="nil"/>
          <w:right w:val="nil"/>
          <w:between w:val="nil"/>
        </w:pBdr>
        <w:rPr>
          <w:rFonts w:ascii="Times New Roman" w:eastAsia="Times New Roman" w:hAnsi="Times New Roman" w:cs="Times New Roman"/>
          <w:color w:val="282929"/>
          <w:sz w:val="24"/>
          <w:szCs w:val="24"/>
        </w:rPr>
      </w:pPr>
      <w:r>
        <w:rPr>
          <w:rFonts w:ascii="Times New Roman" w:eastAsia="Times New Roman" w:hAnsi="Times New Roman" w:cs="Times New Roman"/>
          <w:color w:val="282929"/>
          <w:sz w:val="24"/>
          <w:szCs w:val="24"/>
        </w:rPr>
        <w:t xml:space="preserve">We are hoping to build a community of researchers who are working in this broad area, to discuss key theoretical concerns, learn about potential new methodologies and approaches, with the </w:t>
      </w:r>
      <w:proofErr w:type="gramStart"/>
      <w:r>
        <w:rPr>
          <w:rFonts w:ascii="Times New Roman" w:eastAsia="Times New Roman" w:hAnsi="Times New Roman" w:cs="Times New Roman"/>
          <w:color w:val="282929"/>
          <w:sz w:val="24"/>
          <w:szCs w:val="24"/>
        </w:rPr>
        <w:t>ultimate aim</w:t>
      </w:r>
      <w:proofErr w:type="gramEnd"/>
      <w:r>
        <w:rPr>
          <w:rFonts w:ascii="Times New Roman" w:eastAsia="Times New Roman" w:hAnsi="Times New Roman" w:cs="Times New Roman"/>
          <w:color w:val="282929"/>
          <w:sz w:val="24"/>
          <w:szCs w:val="24"/>
        </w:rPr>
        <w:t xml:space="preserve"> of writing joint papers and building future international research and practice collaborations.</w:t>
      </w:r>
    </w:p>
    <w:p w14:paraId="0000000D" w14:textId="77777777" w:rsidR="009C7408" w:rsidRDefault="00000000">
      <w:pPr>
        <w:pBdr>
          <w:top w:val="nil"/>
          <w:left w:val="nil"/>
          <w:bottom w:val="nil"/>
          <w:right w:val="nil"/>
          <w:between w:val="nil"/>
        </w:pBdr>
        <w:rPr>
          <w:rFonts w:ascii="Times New Roman" w:eastAsia="Times New Roman" w:hAnsi="Times New Roman" w:cs="Times New Roman"/>
          <w:b/>
          <w:color w:val="282929"/>
          <w:sz w:val="24"/>
          <w:szCs w:val="24"/>
        </w:rPr>
      </w:pPr>
      <w:r>
        <w:rPr>
          <w:rFonts w:ascii="Times New Roman" w:eastAsia="Times New Roman" w:hAnsi="Times New Roman" w:cs="Times New Roman"/>
          <w:b/>
          <w:color w:val="282929"/>
          <w:sz w:val="24"/>
          <w:szCs w:val="24"/>
        </w:rPr>
        <w:t>Topic</w:t>
      </w:r>
    </w:p>
    <w:p w14:paraId="0000000E" w14:textId="77777777" w:rsidR="009C7408"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282929"/>
          <w:sz w:val="24"/>
          <w:szCs w:val="24"/>
        </w:rPr>
        <w:t xml:space="preserve">Our topic focuses on the emotional factors involved in barriers to adaptation in the livestock farming industries, particularly where this refers to the adoption of more sustainable, “green” or ethical practices. </w:t>
      </w:r>
      <w:r>
        <w:rPr>
          <w:rFonts w:ascii="Times New Roman" w:eastAsia="Times New Roman" w:hAnsi="Times New Roman" w:cs="Times New Roman"/>
          <w:sz w:val="24"/>
          <w:szCs w:val="24"/>
        </w:rPr>
        <w:t xml:space="preserve">Within this topic we can identify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sub-themes, such as: </w:t>
      </w:r>
    </w:p>
    <w:p w14:paraId="0000000F" w14:textId="77777777" w:rsidR="009C7408" w:rsidRDefault="00000000">
      <w:pPr>
        <w:numPr>
          <w:ilvl w:val="0"/>
          <w:numId w:val="1"/>
        </w:numPr>
        <w:rPr>
          <w:sz w:val="24"/>
          <w:szCs w:val="24"/>
        </w:rPr>
      </w:pPr>
      <w:r>
        <w:rPr>
          <w:rFonts w:ascii="Times New Roman" w:eastAsia="Times New Roman" w:hAnsi="Times New Roman" w:cs="Times New Roman"/>
          <w:sz w:val="24"/>
          <w:szCs w:val="24"/>
        </w:rPr>
        <w:t xml:space="preserve">The emotions involved in the challenges to notions of rural identity </w:t>
      </w:r>
      <w:proofErr w:type="gramStart"/>
      <w:r>
        <w:rPr>
          <w:rFonts w:ascii="Times New Roman" w:eastAsia="Times New Roman" w:hAnsi="Times New Roman" w:cs="Times New Roman"/>
          <w:sz w:val="24"/>
          <w:szCs w:val="24"/>
        </w:rPr>
        <w:t>( Holloway</w:t>
      </w:r>
      <w:proofErr w:type="gram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Catney</w:t>
      </w:r>
      <w:proofErr w:type="spellEnd"/>
      <w:r>
        <w:rPr>
          <w:rFonts w:ascii="Times New Roman" w:eastAsia="Times New Roman" w:hAnsi="Times New Roman" w:cs="Times New Roman"/>
          <w:color w:val="222222"/>
          <w:sz w:val="24"/>
          <w:szCs w:val="24"/>
        </w:rPr>
        <w:t>,  Stockdale and Nelson, R</w:t>
      </w:r>
      <w:r>
        <w:rPr>
          <w:rFonts w:ascii="Times New Roman" w:eastAsia="Times New Roman" w:hAnsi="Times New Roman" w:cs="Times New Roman"/>
          <w:sz w:val="24"/>
          <w:szCs w:val="24"/>
        </w:rPr>
        <w:t xml:space="preserve">, 2021) and to assumptions embedded in the farmer’s view of themselves and their work caused by a changing environment. In some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this is bound up with notions of masculinity and being the ‘keeper’ of the land This example of bounded thinking can act to limit openness to new views of the farmer’s role and expected behaviour (Driver, 2018; </w:t>
      </w:r>
      <w:r>
        <w:rPr>
          <w:rFonts w:ascii="Times New Roman" w:eastAsia="Times New Roman" w:hAnsi="Times New Roman" w:cs="Times New Roman"/>
          <w:color w:val="222222"/>
          <w:sz w:val="24"/>
          <w:szCs w:val="24"/>
        </w:rPr>
        <w:t>Visser et al.,</w:t>
      </w:r>
      <w:r>
        <w:rPr>
          <w:rFonts w:ascii="Times New Roman" w:eastAsia="Times New Roman" w:hAnsi="Times New Roman" w:cs="Times New Roman"/>
          <w:sz w:val="24"/>
          <w:szCs w:val="24"/>
        </w:rPr>
        <w:t xml:space="preserve"> 2018) especially if combined with attachment to old ways and a fear of the new. </w:t>
      </w:r>
    </w:p>
    <w:p w14:paraId="00000010" w14:textId="77777777" w:rsidR="009C7408"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Barriers to innovation in rural communities (Snijders and </w:t>
      </w:r>
      <w:proofErr w:type="spellStart"/>
      <w:r>
        <w:rPr>
          <w:rFonts w:ascii="Times New Roman" w:eastAsia="Times New Roman" w:hAnsi="Times New Roman" w:cs="Times New Roman"/>
          <w:sz w:val="24"/>
          <w:szCs w:val="24"/>
        </w:rPr>
        <w:t>Rieple</w:t>
      </w:r>
      <w:proofErr w:type="spellEnd"/>
      <w:r>
        <w:rPr>
          <w:rFonts w:ascii="Times New Roman" w:eastAsia="Times New Roman" w:hAnsi="Times New Roman" w:cs="Times New Roman"/>
          <w:sz w:val="24"/>
          <w:szCs w:val="24"/>
        </w:rPr>
        <w:t xml:space="preserve">, 2020)  </w:t>
      </w:r>
    </w:p>
    <w:p w14:paraId="00000011" w14:textId="77777777" w:rsidR="009C7408" w:rsidRDefault="009C7408">
      <w:pPr>
        <w:rPr>
          <w:color w:val="222222"/>
          <w:sz w:val="20"/>
          <w:szCs w:val="20"/>
          <w:highlight w:val="white"/>
        </w:rPr>
      </w:pPr>
    </w:p>
    <w:p w14:paraId="00000012" w14:textId="4EA4A7D8" w:rsidR="009C7408" w:rsidRDefault="00000000">
      <w:pPr>
        <w:rPr>
          <w:rFonts w:ascii="Times New Roman" w:eastAsia="Times New Roman" w:hAnsi="Times New Roman" w:cs="Times New Roman"/>
          <w:sz w:val="24"/>
          <w:szCs w:val="24"/>
        </w:rPr>
      </w:pPr>
      <w:r>
        <w:rPr>
          <w:color w:val="222222"/>
          <w:sz w:val="20"/>
          <w:szCs w:val="20"/>
          <w:highlight w:val="white"/>
        </w:rPr>
        <w:t xml:space="preserve">. </w:t>
      </w:r>
      <w:r>
        <w:rPr>
          <w:rFonts w:ascii="Times New Roman" w:eastAsia="Times New Roman" w:hAnsi="Times New Roman" w:cs="Times New Roman"/>
          <w:sz w:val="24"/>
          <w:szCs w:val="24"/>
        </w:rPr>
        <w:t xml:space="preserve">The role of organisation </w:t>
      </w:r>
      <w:r w:rsidR="001567E7">
        <w:rPr>
          <w:rFonts w:ascii="Times New Roman" w:eastAsia="Times New Roman" w:hAnsi="Times New Roman" w:cs="Times New Roman"/>
          <w:sz w:val="24"/>
          <w:szCs w:val="24"/>
        </w:rPr>
        <w:t>silence in</w:t>
      </w:r>
      <w:r>
        <w:rPr>
          <w:rFonts w:ascii="Times New Roman" w:eastAsia="Times New Roman" w:hAnsi="Times New Roman" w:cs="Times New Roman"/>
          <w:sz w:val="24"/>
          <w:szCs w:val="24"/>
        </w:rPr>
        <w:t xml:space="preserve"> resistance to changing animal welfare policies and practices (Snijders, </w:t>
      </w:r>
      <w:proofErr w:type="spellStart"/>
      <w:r>
        <w:rPr>
          <w:rFonts w:ascii="Times New Roman" w:eastAsia="Times New Roman" w:hAnsi="Times New Roman" w:cs="Times New Roman"/>
          <w:sz w:val="24"/>
          <w:szCs w:val="24"/>
        </w:rPr>
        <w:t>Rieple</w:t>
      </w:r>
      <w:proofErr w:type="spellEnd"/>
      <w:r>
        <w:rPr>
          <w:rFonts w:ascii="Times New Roman" w:eastAsia="Times New Roman" w:hAnsi="Times New Roman" w:cs="Times New Roman"/>
          <w:sz w:val="24"/>
          <w:szCs w:val="24"/>
        </w:rPr>
        <w:t xml:space="preserve"> and Boyle, 2020 and 2021).</w:t>
      </w:r>
    </w:p>
    <w:p w14:paraId="00000013" w14:textId="77777777" w:rsidR="009C7408" w:rsidRDefault="009C7408">
      <w:pPr>
        <w:rPr>
          <w:rFonts w:ascii="Times New Roman" w:eastAsia="Times New Roman" w:hAnsi="Times New Roman" w:cs="Times New Roman"/>
          <w:sz w:val="24"/>
          <w:szCs w:val="24"/>
        </w:rPr>
      </w:pPr>
    </w:p>
    <w:sectPr w:rsidR="009C74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AE2"/>
    <w:multiLevelType w:val="multilevel"/>
    <w:tmpl w:val="191E00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235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08"/>
    <w:rsid w:val="001567E7"/>
    <w:rsid w:val="009C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04EAA-D2BD-4F17-B042-1EB365B0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nijders@westmin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Sylvia Snijders</cp:lastModifiedBy>
  <cp:revision>2</cp:revision>
  <dcterms:created xsi:type="dcterms:W3CDTF">2022-09-28T14:48:00Z</dcterms:created>
  <dcterms:modified xsi:type="dcterms:W3CDTF">2022-09-28T14:49:00Z</dcterms:modified>
</cp:coreProperties>
</file>