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9B141" w14:textId="77777777" w:rsidR="009F4C9A" w:rsidRPr="00E010C7" w:rsidRDefault="009F4C9A" w:rsidP="00E010C7">
      <w:pPr>
        <w:spacing w:line="360" w:lineRule="auto"/>
        <w:jc w:val="center"/>
        <w:rPr>
          <w:b/>
          <w:bCs/>
          <w:lang w:val="en-US"/>
        </w:rPr>
      </w:pPr>
      <w:r w:rsidRPr="00E010C7">
        <w:rPr>
          <w:b/>
          <w:bCs/>
          <w:lang w:val="en-US"/>
        </w:rPr>
        <w:t>The Italian Legislation on War Crimes: Obligations to Implement and Principle of Legality</w:t>
      </w:r>
    </w:p>
    <w:p w14:paraId="5A31DCF5" w14:textId="77777777" w:rsidR="009F4C9A" w:rsidRPr="00E010C7" w:rsidRDefault="009F4C9A" w:rsidP="00E010C7">
      <w:pPr>
        <w:spacing w:line="360" w:lineRule="auto"/>
        <w:jc w:val="center"/>
        <w:rPr>
          <w:lang w:val="en-GB"/>
        </w:rPr>
      </w:pPr>
      <w:r w:rsidRPr="00E010C7">
        <w:rPr>
          <w:lang w:val="en-GB"/>
        </w:rPr>
        <w:t>Giulio Bartolini &amp; Marco Longobardo</w:t>
      </w:r>
      <w:r w:rsidR="00AA0B54" w:rsidRPr="00E010C7">
        <w:rPr>
          <w:vertAlign w:val="superscript"/>
          <w:lang w:val="en-GB"/>
        </w:rPr>
        <w:footnoteReference w:customMarkFollows="1" w:id="1"/>
        <w:t>*</w:t>
      </w:r>
    </w:p>
    <w:p w14:paraId="45F694BF" w14:textId="77777777" w:rsidR="002154BC" w:rsidRPr="00E010C7" w:rsidRDefault="002154BC" w:rsidP="00E010C7">
      <w:pPr>
        <w:spacing w:line="360" w:lineRule="auto"/>
        <w:ind w:firstLine="709"/>
        <w:jc w:val="center"/>
        <w:rPr>
          <w:b/>
          <w:bCs/>
          <w:lang w:val="en-US"/>
        </w:rPr>
      </w:pPr>
    </w:p>
    <w:p w14:paraId="1FB532E3" w14:textId="77777777" w:rsidR="002154BC" w:rsidRPr="00E010C7" w:rsidRDefault="009F4C9A" w:rsidP="00E010C7">
      <w:pPr>
        <w:numPr>
          <w:ilvl w:val="0"/>
          <w:numId w:val="1"/>
        </w:numPr>
        <w:spacing w:line="360" w:lineRule="auto"/>
        <w:jc w:val="both"/>
        <w:rPr>
          <w:rFonts w:eastAsia="?????? Pro W3"/>
          <w:lang w:val="en-GB"/>
        </w:rPr>
      </w:pPr>
      <w:r w:rsidRPr="00E010C7">
        <w:rPr>
          <w:b/>
          <w:bCs/>
          <w:lang w:val="en-US"/>
        </w:rPr>
        <w:t>Introduction</w:t>
      </w:r>
    </w:p>
    <w:p w14:paraId="056DFD98" w14:textId="77777777" w:rsidR="0060683D" w:rsidRPr="00E010C7" w:rsidRDefault="0060683D" w:rsidP="00E010C7">
      <w:pPr>
        <w:spacing w:line="360" w:lineRule="auto"/>
        <w:ind w:firstLine="709"/>
        <w:jc w:val="both"/>
        <w:rPr>
          <w:rFonts w:eastAsia="?????? Pro W3"/>
          <w:lang w:val="en-GB"/>
        </w:rPr>
      </w:pPr>
      <w:r w:rsidRPr="00E010C7">
        <w:rPr>
          <w:rFonts w:eastAsia="?????? Pro W3"/>
          <w:lang w:val="en-GB"/>
        </w:rPr>
        <w:t xml:space="preserve">This </w:t>
      </w:r>
      <w:r w:rsidR="00234C8F" w:rsidRPr="00E010C7">
        <w:rPr>
          <w:rFonts w:eastAsia="?????? Pro W3"/>
          <w:lang w:val="en-GB"/>
        </w:rPr>
        <w:t>chapter analyses</w:t>
      </w:r>
      <w:r w:rsidRPr="00E010C7">
        <w:rPr>
          <w:rFonts w:eastAsia="?????? Pro W3"/>
          <w:lang w:val="en-GB"/>
        </w:rPr>
        <w:t xml:space="preserve"> how Italy has implemented the duty to criminalise war crimes in the Italian domestic legal </w:t>
      </w:r>
      <w:r w:rsidR="00F134AD" w:rsidRPr="00E010C7">
        <w:rPr>
          <w:rFonts w:eastAsia="?????? Pro W3"/>
          <w:lang w:val="en-GB"/>
        </w:rPr>
        <w:t>system</w:t>
      </w:r>
      <w:r w:rsidRPr="00E010C7">
        <w:rPr>
          <w:rFonts w:eastAsia="?????? Pro W3"/>
          <w:lang w:val="en-GB"/>
        </w:rPr>
        <w:t>.</w:t>
      </w:r>
      <w:r w:rsidR="006D4467" w:rsidRPr="00E010C7">
        <w:rPr>
          <w:rStyle w:val="Rimandonotaapidipagina"/>
          <w:rFonts w:eastAsia="?????? Pro W3"/>
          <w:lang w:val="en-GB"/>
        </w:rPr>
        <w:footnoteReference w:id="2"/>
      </w:r>
      <w:r w:rsidRPr="00E010C7">
        <w:rPr>
          <w:rFonts w:eastAsia="?????? Pro W3"/>
          <w:lang w:val="en-GB"/>
        </w:rPr>
        <w:t xml:space="preserve"> The analysis addresses the obligations of domestic criminalisation incumbent upon Italy in the field of war crimes, the extant implementing legislations (with all its shortcomings), and the role of the constitutionally protected principle of legality in this matter. </w:t>
      </w:r>
      <w:r w:rsidR="00D45485" w:rsidRPr="00E010C7">
        <w:rPr>
          <w:rFonts w:eastAsia="?????? Pro W3"/>
          <w:lang w:val="en-GB"/>
        </w:rPr>
        <w:t>Other related issues – such as the rules governing the exercise of Italian jurisdiction over war crimes – are outside the purview of this study.</w:t>
      </w:r>
    </w:p>
    <w:p w14:paraId="67A65C80" w14:textId="4651B9B5" w:rsidR="00F134AD" w:rsidRPr="00E010C7" w:rsidRDefault="00234C8F" w:rsidP="00E010C7">
      <w:pPr>
        <w:spacing w:line="360" w:lineRule="auto"/>
        <w:ind w:firstLine="709"/>
        <w:jc w:val="both"/>
        <w:rPr>
          <w:rFonts w:eastAsia="?????? Pro W3"/>
          <w:lang w:val="en-GB"/>
        </w:rPr>
      </w:pPr>
      <w:r w:rsidRPr="00E010C7">
        <w:rPr>
          <w:rFonts w:eastAsia="?????? Pro W3"/>
          <w:lang w:val="en-GB"/>
        </w:rPr>
        <w:t xml:space="preserve">This chapter argues that the Italian domestic legal </w:t>
      </w:r>
      <w:r w:rsidR="00F134AD" w:rsidRPr="00E010C7">
        <w:rPr>
          <w:rFonts w:eastAsia="?????? Pro W3"/>
          <w:lang w:val="en-GB"/>
        </w:rPr>
        <w:t>system</w:t>
      </w:r>
      <w:r w:rsidRPr="00E010C7">
        <w:rPr>
          <w:rFonts w:eastAsia="?????? Pro W3"/>
          <w:lang w:val="en-GB"/>
        </w:rPr>
        <w:t xml:space="preserve"> related to war crimes is characterised by several shortcomings. The implementation of war crimes legislation is still largely centred on the provisions provided by the War Military Criminal Code (WMCC) adopted in 1941. Only marginal updating to its provisions has occurred since then, in particular as a result of military operations in</w:t>
      </w:r>
      <w:r w:rsidR="002D6D0F" w:rsidRPr="00E010C7">
        <w:rPr>
          <w:rFonts w:eastAsia="?????? Pro W3"/>
          <w:lang w:val="en-GB"/>
        </w:rPr>
        <w:t>volving Italy in</w:t>
      </w:r>
      <w:r w:rsidRPr="00E010C7">
        <w:rPr>
          <w:rFonts w:eastAsia="?????? Pro W3"/>
          <w:lang w:val="en-GB"/>
        </w:rPr>
        <w:t xml:space="preserve"> Afghanistan</w:t>
      </w:r>
      <w:r w:rsidR="00F82E3B" w:rsidRPr="00E010C7">
        <w:rPr>
          <w:rFonts w:eastAsia="?????? Pro W3"/>
          <w:lang w:val="en-GB"/>
        </w:rPr>
        <w:t xml:space="preserve"> since 2001</w:t>
      </w:r>
      <w:r w:rsidRPr="00E010C7">
        <w:rPr>
          <w:rFonts w:eastAsia="?????? Pro W3"/>
          <w:lang w:val="en-GB"/>
        </w:rPr>
        <w:t xml:space="preserve">. As a consequence, Italy lags behind the overall evolution of international humanitarian law </w:t>
      </w:r>
      <w:r w:rsidR="002D6D0F" w:rsidRPr="00E010C7">
        <w:rPr>
          <w:rFonts w:eastAsia="?????? Pro W3"/>
          <w:lang w:val="en-GB"/>
        </w:rPr>
        <w:t xml:space="preserve">(IHL) </w:t>
      </w:r>
      <w:r w:rsidRPr="00E010C7">
        <w:rPr>
          <w:rFonts w:eastAsia="?????? Pro W3"/>
          <w:lang w:val="en-GB"/>
        </w:rPr>
        <w:t>in the field of the criminalisation of war crimes.</w:t>
      </w:r>
      <w:r w:rsidR="00F134AD" w:rsidRPr="00E010C7">
        <w:rPr>
          <w:rFonts w:eastAsia="?????? Pro W3"/>
          <w:lang w:val="en-GB"/>
        </w:rPr>
        <w:t xml:space="preserve"> The fact that Italy is bound by certain obligations of domestic criminalisation in the field of war crimes is not enough to make them applicable in the Italian domestic legal system because the principle of legality enshrined in the Italian Constitution,</w:t>
      </w:r>
      <w:r w:rsidR="00F134AD" w:rsidRPr="00E010C7">
        <w:rPr>
          <w:rStyle w:val="Rimandonotaapidipagina"/>
          <w:rFonts w:eastAsia="?????? Pro W3"/>
          <w:lang w:val="en-GB"/>
        </w:rPr>
        <w:footnoteReference w:id="3"/>
      </w:r>
      <w:r w:rsidR="00F134AD" w:rsidRPr="00E010C7">
        <w:rPr>
          <w:rFonts w:eastAsia="?????? Pro W3"/>
          <w:lang w:val="en-GB"/>
        </w:rPr>
        <w:t xml:space="preserve"> as interpreted by the Italian Constitutional Court, demands that offences must be adopted by the Italian Parliament.</w:t>
      </w:r>
    </w:p>
    <w:p w14:paraId="743781C0" w14:textId="77777777" w:rsidR="00F134AD" w:rsidRPr="00E010C7" w:rsidRDefault="00F134AD" w:rsidP="00E010C7">
      <w:pPr>
        <w:spacing w:line="360" w:lineRule="auto"/>
        <w:ind w:firstLine="709"/>
        <w:jc w:val="both"/>
        <w:rPr>
          <w:rFonts w:eastAsia="?????? Pro W3"/>
          <w:lang w:val="en-GB"/>
        </w:rPr>
      </w:pPr>
      <w:r w:rsidRPr="00E010C7">
        <w:rPr>
          <w:rFonts w:eastAsia="?????? Pro W3"/>
          <w:lang w:val="en-GB"/>
        </w:rPr>
        <w:t xml:space="preserve">Our analysis is structured as follows: section 2 offers a brief overview on the </w:t>
      </w:r>
      <w:r w:rsidR="00611C97" w:rsidRPr="00E010C7">
        <w:rPr>
          <w:rFonts w:eastAsia="?????? Pro W3"/>
          <w:lang w:val="en-GB"/>
        </w:rPr>
        <w:t>principle of legality in the Italian Constitution, as interpreted and applied by the Italian Constitutional Court</w:t>
      </w:r>
      <w:r w:rsidRPr="00E010C7">
        <w:rPr>
          <w:rFonts w:eastAsia="?????? Pro W3"/>
          <w:lang w:val="en-GB"/>
        </w:rPr>
        <w:t xml:space="preserve">. </w:t>
      </w:r>
      <w:r w:rsidR="00611C97" w:rsidRPr="00E010C7">
        <w:rPr>
          <w:rFonts w:eastAsia="?????? Pro W3"/>
          <w:lang w:val="en-GB"/>
        </w:rPr>
        <w:t xml:space="preserve">Section </w:t>
      </w:r>
      <w:r w:rsidRPr="00E010C7">
        <w:rPr>
          <w:rFonts w:eastAsia="?????? Pro W3"/>
          <w:lang w:val="en-GB"/>
        </w:rPr>
        <w:t>3 explores how war crimes are punished in the WMCC</w:t>
      </w:r>
      <w:r w:rsidR="00611C97" w:rsidRPr="00E010C7">
        <w:rPr>
          <w:rFonts w:eastAsia="?????? Pro W3"/>
          <w:lang w:val="en-GB"/>
        </w:rPr>
        <w:t xml:space="preserve">, which is the main Italian legislation implementing war crimes in the Italian domestic legal order, taking into account its peculiar scope of application. Section 4 assesses the lacunas in the implementation of war crimes that can be identified in light of the </w:t>
      </w:r>
      <w:r w:rsidR="00FA68B0" w:rsidRPr="00E010C7">
        <w:rPr>
          <w:rFonts w:eastAsia="?????? Pro W3"/>
          <w:lang w:val="en-GB"/>
        </w:rPr>
        <w:t xml:space="preserve">legislation embodied in the WMCC and other more recent acts. Finally, section 5 </w:t>
      </w:r>
      <w:r w:rsidR="00FA68B0" w:rsidRPr="00E010C7">
        <w:rPr>
          <w:rFonts w:eastAsia="?????? Pro W3"/>
          <w:lang w:val="en-GB"/>
        </w:rPr>
        <w:lastRenderedPageBreak/>
        <w:t>provides the conclusions of this research, emphasising that Italy is not fully complying with its duty to criminalise war crimes.</w:t>
      </w:r>
    </w:p>
    <w:p w14:paraId="10798822" w14:textId="77777777" w:rsidR="002068C5" w:rsidRPr="00E010C7" w:rsidRDefault="002068C5" w:rsidP="00E010C7">
      <w:pPr>
        <w:spacing w:line="360" w:lineRule="auto"/>
        <w:ind w:firstLine="709"/>
        <w:jc w:val="both"/>
        <w:rPr>
          <w:rFonts w:eastAsia="?????? Pro W3"/>
          <w:lang w:val="en-GB"/>
        </w:rPr>
      </w:pPr>
    </w:p>
    <w:p w14:paraId="21682AB0" w14:textId="77777777" w:rsidR="002068C5" w:rsidRPr="00E010C7" w:rsidRDefault="002068C5" w:rsidP="00E010C7">
      <w:pPr>
        <w:numPr>
          <w:ilvl w:val="0"/>
          <w:numId w:val="1"/>
        </w:numPr>
        <w:spacing w:line="360" w:lineRule="auto"/>
        <w:jc w:val="both"/>
        <w:rPr>
          <w:rFonts w:eastAsia="?????? Pro W3"/>
          <w:b/>
          <w:lang w:val="en-GB"/>
        </w:rPr>
      </w:pPr>
      <w:r w:rsidRPr="00E010C7">
        <w:rPr>
          <w:rFonts w:eastAsia="?????? Pro W3"/>
          <w:b/>
          <w:lang w:val="en-GB"/>
        </w:rPr>
        <w:t>The Italian Constitution, the Principle of Legality, and Obligations of Domestic Criminalisation</w:t>
      </w:r>
    </w:p>
    <w:p w14:paraId="343A6D77" w14:textId="77777777" w:rsidR="00611C97" w:rsidRPr="00E010C7" w:rsidRDefault="00611C97" w:rsidP="00E010C7">
      <w:pPr>
        <w:spacing w:line="360" w:lineRule="auto"/>
        <w:ind w:left="1069"/>
        <w:jc w:val="both"/>
        <w:rPr>
          <w:rFonts w:eastAsia="?????? Pro W3"/>
          <w:b/>
          <w:lang w:val="en-GB"/>
        </w:rPr>
      </w:pPr>
    </w:p>
    <w:p w14:paraId="40864BAB" w14:textId="77777777" w:rsidR="009E296E" w:rsidRPr="00E010C7" w:rsidRDefault="009F6C98" w:rsidP="00E010C7">
      <w:pPr>
        <w:spacing w:line="360" w:lineRule="auto"/>
        <w:ind w:firstLine="709"/>
        <w:jc w:val="both"/>
        <w:rPr>
          <w:rFonts w:eastAsia="?????? Pro W3"/>
          <w:lang w:val="en-GB"/>
        </w:rPr>
      </w:pPr>
      <w:r w:rsidRPr="00E010C7">
        <w:rPr>
          <w:rFonts w:eastAsia="?????? Pro W3"/>
          <w:lang w:val="en-GB"/>
        </w:rPr>
        <w:t>Before analysing the Italian implementation of</w:t>
      </w:r>
      <w:r w:rsidR="009E296E" w:rsidRPr="00E010C7">
        <w:rPr>
          <w:rFonts w:eastAsia="?????? Pro W3"/>
          <w:lang w:val="en-GB"/>
        </w:rPr>
        <w:t xml:space="preserve"> war crimes, it is necessary to provide a brief overview on the role of the principle of legality enshrined in the Italian Constitution vis-à-vis obligations of domestic criminalisation. The rigidity of the Italian Constitutional Court’s approach to this issue</w:t>
      </w:r>
      <w:r w:rsidR="009E296E" w:rsidRPr="00E010C7">
        <w:rPr>
          <w:rStyle w:val="Rimandonotaapidipagina"/>
          <w:rFonts w:eastAsia="?????? Pro W3"/>
          <w:lang w:val="en-GB"/>
        </w:rPr>
        <w:footnoteReference w:id="4"/>
      </w:r>
      <w:r w:rsidR="009E296E" w:rsidRPr="00E010C7">
        <w:rPr>
          <w:rFonts w:eastAsia="?????? Pro W3"/>
          <w:lang w:val="en-GB"/>
        </w:rPr>
        <w:t xml:space="preserve"> should be taken into account when analysing war crimes legislation.</w:t>
      </w:r>
    </w:p>
    <w:p w14:paraId="7B11A600" w14:textId="2254BB2A" w:rsidR="003A1E92" w:rsidRPr="00E010C7" w:rsidRDefault="002068C5" w:rsidP="00E010C7">
      <w:pPr>
        <w:spacing w:line="360" w:lineRule="auto"/>
        <w:ind w:firstLine="709"/>
        <w:jc w:val="both"/>
        <w:rPr>
          <w:rFonts w:eastAsia="?????? Pro W3"/>
          <w:lang w:val="en-GB"/>
        </w:rPr>
      </w:pPr>
      <w:r w:rsidRPr="00E010C7">
        <w:rPr>
          <w:rFonts w:eastAsia="?????? Pro W3"/>
          <w:lang w:val="en-GB"/>
        </w:rPr>
        <w:t xml:space="preserve">Article </w:t>
      </w:r>
      <w:r w:rsidR="009F6C98" w:rsidRPr="00E010C7">
        <w:rPr>
          <w:rFonts w:eastAsia="?????? Pro W3"/>
          <w:lang w:val="en-GB"/>
        </w:rPr>
        <w:t xml:space="preserve">25(2) of the Italian Constitution </w:t>
      </w:r>
      <w:r w:rsidR="009F6C98" w:rsidRPr="0019506C">
        <w:rPr>
          <w:rFonts w:eastAsia="?????? Pro W3"/>
          <w:lang w:val="en-GB"/>
        </w:rPr>
        <w:t>state</w:t>
      </w:r>
      <w:r w:rsidR="0019506C">
        <w:rPr>
          <w:rFonts w:eastAsia="?????? Pro W3"/>
          <w:color w:val="000000" w:themeColor="text1"/>
          <w:lang w:val="en-GB"/>
        </w:rPr>
        <w:t>s</w:t>
      </w:r>
      <w:r w:rsidR="009F6C98" w:rsidRPr="00E010C7">
        <w:rPr>
          <w:rFonts w:eastAsia="?????? Pro W3"/>
          <w:lang w:val="en-GB"/>
        </w:rPr>
        <w:t xml:space="preserve"> that ‘[n]obody can be punished except by virtue of a law in force at the time the offence was committed.’ This rule is generally interpreted as requiring that criminal offences in the Italian domestic legal system must be embodied in a law adopted by the Italian Parliament.</w:t>
      </w:r>
      <w:r w:rsidR="009F6C98" w:rsidRPr="00E010C7">
        <w:rPr>
          <w:rStyle w:val="Rimandonotaapidipagina"/>
          <w:rFonts w:eastAsia="?????? Pro W3"/>
          <w:lang w:val="en-GB"/>
        </w:rPr>
        <w:footnoteReference w:id="5"/>
      </w:r>
      <w:r w:rsidR="009F6C98" w:rsidRPr="00E010C7">
        <w:rPr>
          <w:rFonts w:eastAsia="?????? Pro W3"/>
          <w:lang w:val="en-GB"/>
        </w:rPr>
        <w:t xml:space="preserve"> </w:t>
      </w:r>
      <w:r w:rsidR="00497A0F" w:rsidRPr="00E010C7">
        <w:rPr>
          <w:rFonts w:eastAsia="?????? Pro W3"/>
          <w:lang w:val="en-GB"/>
        </w:rPr>
        <w:t xml:space="preserve">This position has been confirmed by the Italian Constitutional Court, which emphasised that the filter of the Parliament creates a link between the exercise of the state’s </w:t>
      </w:r>
      <w:r w:rsidR="00497A0F" w:rsidRPr="00E010C7">
        <w:rPr>
          <w:rFonts w:eastAsia="?????? Pro W3"/>
          <w:i/>
          <w:lang w:val="en-GB"/>
        </w:rPr>
        <w:t>jus puniendi</w:t>
      </w:r>
      <w:r w:rsidR="00497A0F" w:rsidRPr="00E010C7">
        <w:rPr>
          <w:rFonts w:eastAsia="?????? Pro W3"/>
          <w:lang w:val="en-GB"/>
        </w:rPr>
        <w:t xml:space="preserve"> and the Italian population which elects democratically the Parliament.</w:t>
      </w:r>
      <w:r w:rsidR="00497A0F" w:rsidRPr="00E010C7">
        <w:rPr>
          <w:rStyle w:val="Rimandonotaapidipagina"/>
          <w:rFonts w:eastAsia="?????? Pro W3"/>
          <w:lang w:val="en-GB"/>
        </w:rPr>
        <w:footnoteReference w:id="6"/>
      </w:r>
      <w:r w:rsidR="00497A0F" w:rsidRPr="00E010C7">
        <w:rPr>
          <w:rFonts w:eastAsia="?????? Pro W3"/>
          <w:lang w:val="en-GB"/>
        </w:rPr>
        <w:t xml:space="preserve"> </w:t>
      </w:r>
      <w:r w:rsidR="00A35F1D" w:rsidRPr="00E010C7">
        <w:rPr>
          <w:rFonts w:eastAsia="?????? Pro W3"/>
          <w:lang w:val="en-GB"/>
        </w:rPr>
        <w:t>Accordingly, not only the Constitution demands that there is a previous criminal offence, but rather, that criminal offence must be approved by the Italian democratically elected organ, the Parliament.</w:t>
      </w:r>
      <w:r w:rsidR="00A35F1D" w:rsidRPr="00E010C7">
        <w:rPr>
          <w:rStyle w:val="Rimandonotaapidipagina"/>
          <w:rFonts w:eastAsia="?????? Pro W3"/>
          <w:lang w:val="en-GB"/>
        </w:rPr>
        <w:footnoteReference w:id="7"/>
      </w:r>
      <w:r w:rsidR="00A35F1D" w:rsidRPr="00E010C7">
        <w:rPr>
          <w:rFonts w:eastAsia="?????? Pro W3"/>
          <w:lang w:val="en-GB"/>
        </w:rPr>
        <w:t xml:space="preserve"> </w:t>
      </w:r>
    </w:p>
    <w:p w14:paraId="6F1A47C2" w14:textId="47D6D0FD" w:rsidR="007D514F" w:rsidRPr="00E010C7" w:rsidRDefault="003A1E92" w:rsidP="00E010C7">
      <w:pPr>
        <w:spacing w:line="360" w:lineRule="auto"/>
        <w:ind w:firstLine="709"/>
        <w:jc w:val="both"/>
        <w:rPr>
          <w:rFonts w:eastAsia="?????? Pro W3"/>
          <w:lang w:val="en-GB"/>
        </w:rPr>
      </w:pPr>
      <w:r w:rsidRPr="00E010C7">
        <w:rPr>
          <w:rFonts w:eastAsia="?????? Pro W3"/>
          <w:lang w:val="en-GB"/>
        </w:rPr>
        <w:t>Which is the legal situation of war crimes provisions binding upon Italy? Following a strictly dualistic approach, treaties are usually incorporated by the so-called executive order (</w:t>
      </w:r>
      <w:r w:rsidRPr="00E010C7">
        <w:rPr>
          <w:rFonts w:eastAsia="?????? Pro W3"/>
          <w:i/>
          <w:lang w:val="en-GB"/>
        </w:rPr>
        <w:t>ordine di esecuzione</w:t>
      </w:r>
      <w:r w:rsidRPr="00E010C7">
        <w:rPr>
          <w:rFonts w:eastAsia="?????? Pro W3"/>
          <w:lang w:val="en-GB"/>
        </w:rPr>
        <w:t>), which</w:t>
      </w:r>
      <w:r w:rsidR="001908D0" w:rsidRPr="00E010C7">
        <w:rPr>
          <w:rFonts w:eastAsia="?????? Pro W3"/>
          <w:lang w:val="en-GB"/>
        </w:rPr>
        <w:t xml:space="preserve"> reproduces a treaty in the Italian domestic legal system turning it into Italian law.</w:t>
      </w:r>
      <w:r w:rsidR="001908D0" w:rsidRPr="00E010C7">
        <w:rPr>
          <w:rStyle w:val="Rimandonotaapidipagina"/>
          <w:rFonts w:eastAsia="?????? Pro W3"/>
          <w:lang w:val="en-GB"/>
        </w:rPr>
        <w:footnoteReference w:id="8"/>
      </w:r>
      <w:r w:rsidRPr="00E010C7">
        <w:rPr>
          <w:rFonts w:eastAsia="?????? Pro W3"/>
          <w:lang w:val="en-GB"/>
        </w:rPr>
        <w:t xml:space="preserve"> </w:t>
      </w:r>
      <w:r w:rsidR="001908D0" w:rsidRPr="00E010C7">
        <w:rPr>
          <w:rFonts w:eastAsia="?????? Pro W3"/>
          <w:lang w:val="en-GB"/>
        </w:rPr>
        <w:t>However, for obligations of domestic criminalisation, this is not enough, since in the matter of criminal law Article 25(2) of the Italian Constitution is read as requiring a formal act of the parliament</w:t>
      </w:r>
      <w:r w:rsidR="0025091D" w:rsidRPr="00E010C7">
        <w:rPr>
          <w:rFonts w:eastAsia="?????? Pro W3"/>
          <w:lang w:val="en-GB"/>
        </w:rPr>
        <w:t>.</w:t>
      </w:r>
      <w:r w:rsidR="0025091D" w:rsidRPr="00E010C7">
        <w:rPr>
          <w:rStyle w:val="Rimandonotaapidipagina"/>
          <w:rFonts w:eastAsia="?????? Pro W3"/>
          <w:lang w:val="en-GB"/>
        </w:rPr>
        <w:footnoteReference w:id="9"/>
      </w:r>
      <w:r w:rsidR="0025091D" w:rsidRPr="00E010C7">
        <w:rPr>
          <w:rFonts w:eastAsia="?????? Pro W3"/>
          <w:lang w:val="en-GB"/>
        </w:rPr>
        <w:t xml:space="preserve"> </w:t>
      </w:r>
    </w:p>
    <w:p w14:paraId="5E3FBDC2" w14:textId="77777777" w:rsidR="002068C5" w:rsidRPr="00E010C7" w:rsidRDefault="009F6C98" w:rsidP="00E010C7">
      <w:pPr>
        <w:spacing w:line="360" w:lineRule="auto"/>
        <w:ind w:firstLine="709"/>
        <w:jc w:val="both"/>
        <w:rPr>
          <w:rFonts w:eastAsia="?????? Pro W3"/>
          <w:lang w:val="en-GB"/>
        </w:rPr>
      </w:pPr>
      <w:r w:rsidRPr="00E010C7">
        <w:rPr>
          <w:rFonts w:eastAsia="?????? Pro W3"/>
          <w:lang w:val="en-GB"/>
        </w:rPr>
        <w:t>Contrary to what happens in international human rights law,</w:t>
      </w:r>
      <w:r w:rsidR="009E296E" w:rsidRPr="00E010C7">
        <w:rPr>
          <w:rStyle w:val="Rimandonotaapidipagina"/>
          <w:rFonts w:eastAsia="?????? Pro W3"/>
          <w:lang w:val="en-GB"/>
        </w:rPr>
        <w:footnoteReference w:id="10"/>
      </w:r>
      <w:r w:rsidR="009E296E" w:rsidRPr="00E010C7">
        <w:rPr>
          <w:rFonts w:eastAsia="?????? Pro W3"/>
          <w:lang w:val="en-GB"/>
        </w:rPr>
        <w:t xml:space="preserve"> the principle of legality under the Italian Constitution is not satisfied by the existence of an international criminal offence</w:t>
      </w:r>
      <w:r w:rsidR="006C6E40" w:rsidRPr="00E010C7">
        <w:rPr>
          <w:rFonts w:eastAsia="?????? Pro W3"/>
          <w:lang w:val="en-GB"/>
        </w:rPr>
        <w:t>. Rather, for the current interpretation of Article 25(2) of</w:t>
      </w:r>
      <w:r w:rsidR="007D514F" w:rsidRPr="00E010C7">
        <w:rPr>
          <w:rFonts w:eastAsia="?????? Pro W3"/>
          <w:lang w:val="en-GB"/>
        </w:rPr>
        <w:t>fered by</w:t>
      </w:r>
      <w:r w:rsidR="006C6E40" w:rsidRPr="00E010C7">
        <w:rPr>
          <w:rFonts w:eastAsia="?????? Pro W3"/>
          <w:lang w:val="en-GB"/>
        </w:rPr>
        <w:t xml:space="preserve"> the Italian Constitution, it is not</w:t>
      </w:r>
      <w:r w:rsidR="003A1E92" w:rsidRPr="00E010C7">
        <w:rPr>
          <w:rFonts w:eastAsia="?????? Pro W3"/>
          <w:lang w:val="en-GB"/>
        </w:rPr>
        <w:t xml:space="preserve"> </w:t>
      </w:r>
      <w:r w:rsidR="006C6E40" w:rsidRPr="00E010C7">
        <w:rPr>
          <w:rFonts w:eastAsia="?????? Pro W3"/>
          <w:lang w:val="en-GB"/>
        </w:rPr>
        <w:t>enough</w:t>
      </w:r>
      <w:r w:rsidR="003A1E92" w:rsidRPr="00E010C7">
        <w:rPr>
          <w:rFonts w:eastAsia="?????? Pro W3"/>
          <w:lang w:val="en-GB"/>
        </w:rPr>
        <w:t xml:space="preserve"> that</w:t>
      </w:r>
      <w:r w:rsidR="006C6E40" w:rsidRPr="00E010C7">
        <w:rPr>
          <w:rFonts w:eastAsia="?????? Pro W3"/>
          <w:lang w:val="en-GB"/>
        </w:rPr>
        <w:t xml:space="preserve"> international criminal</w:t>
      </w:r>
      <w:r w:rsidR="003A1E92" w:rsidRPr="00E010C7">
        <w:rPr>
          <w:rFonts w:eastAsia="?????? Pro W3"/>
          <w:lang w:val="en-GB"/>
        </w:rPr>
        <w:t xml:space="preserve"> offence</w:t>
      </w:r>
      <w:r w:rsidR="006C6E40" w:rsidRPr="00E010C7">
        <w:rPr>
          <w:rFonts w:eastAsia="?????? Pro W3"/>
          <w:lang w:val="en-GB"/>
        </w:rPr>
        <w:t>s</w:t>
      </w:r>
      <w:r w:rsidR="003A1E92" w:rsidRPr="00E010C7">
        <w:rPr>
          <w:rFonts w:eastAsia="?????? Pro W3"/>
          <w:lang w:val="en-GB"/>
        </w:rPr>
        <w:t xml:space="preserve"> exist in the Italian domestic legal system by virtue of the </w:t>
      </w:r>
      <w:r w:rsidR="00497A0F" w:rsidRPr="00E010C7">
        <w:rPr>
          <w:rFonts w:eastAsia="?????? Pro W3"/>
          <w:i/>
          <w:lang w:val="en-GB"/>
        </w:rPr>
        <w:t>ordine di esecuzione</w:t>
      </w:r>
      <w:r w:rsidR="00497A0F" w:rsidRPr="00E010C7">
        <w:rPr>
          <w:rFonts w:eastAsia="?????? Pro W3"/>
          <w:lang w:val="en-GB"/>
        </w:rPr>
        <w:t xml:space="preserve"> pertaining to</w:t>
      </w:r>
      <w:r w:rsidR="003A1E92" w:rsidRPr="00E010C7">
        <w:rPr>
          <w:rFonts w:eastAsia="?????? Pro W3"/>
          <w:lang w:val="en-GB"/>
        </w:rPr>
        <w:t xml:space="preserve"> a specific treaty or due to the automatic incorporations of customary international law in the Italian domestic legal system</w:t>
      </w:r>
      <w:r w:rsidR="009E296E" w:rsidRPr="00E010C7">
        <w:rPr>
          <w:rFonts w:eastAsia="?????? Pro W3"/>
          <w:lang w:val="en-GB"/>
        </w:rPr>
        <w:t>.</w:t>
      </w:r>
      <w:r w:rsidR="00A35F1D" w:rsidRPr="00E010C7">
        <w:rPr>
          <w:rFonts w:eastAsia="?????? Pro W3"/>
          <w:lang w:val="en-GB"/>
        </w:rPr>
        <w:t xml:space="preserve"> </w:t>
      </w:r>
      <w:r w:rsidR="0030541A" w:rsidRPr="00E010C7">
        <w:rPr>
          <w:rFonts w:eastAsia="?????? Pro W3"/>
          <w:lang w:val="en-GB"/>
        </w:rPr>
        <w:t>As affirmed by the Italian Constitutional Court, the main elements of the crimes must be embodied in an act of the Italian Parliament, whereas references to international sources are only permissible if they integrate factual elements of an offence.</w:t>
      </w:r>
      <w:r w:rsidR="0030541A" w:rsidRPr="00E010C7">
        <w:rPr>
          <w:rStyle w:val="Rimandonotaapidipagina"/>
          <w:rFonts w:eastAsia="?????? Pro W3"/>
          <w:lang w:val="en-GB"/>
        </w:rPr>
        <w:footnoteReference w:id="11"/>
      </w:r>
      <w:r w:rsidR="0030541A" w:rsidRPr="00E010C7">
        <w:rPr>
          <w:rFonts w:eastAsia="?????? Pro W3"/>
          <w:lang w:val="en-GB"/>
        </w:rPr>
        <w:t xml:space="preserve"> </w:t>
      </w:r>
      <w:r w:rsidR="00A35F1D" w:rsidRPr="00E010C7">
        <w:rPr>
          <w:rFonts w:eastAsia="?????? Pro W3"/>
          <w:lang w:val="en-GB"/>
        </w:rPr>
        <w:t>The doctrinal attempt to align Article 25(2) of the Italian Constitutional Court to the interpretation of the principle of legality enshrined in international human rights law</w:t>
      </w:r>
      <w:r w:rsidR="0030541A" w:rsidRPr="00E010C7">
        <w:rPr>
          <w:rFonts w:eastAsia="?????? Pro W3"/>
          <w:lang w:val="en-GB"/>
        </w:rPr>
        <w:t>, which allows the recourse to international criminal law sources,</w:t>
      </w:r>
      <w:r w:rsidR="00A35F1D" w:rsidRPr="00E010C7">
        <w:rPr>
          <w:rStyle w:val="Rimandonotaapidipagina"/>
          <w:rFonts w:eastAsia="?????? Pro W3"/>
          <w:lang w:val="en-GB"/>
        </w:rPr>
        <w:footnoteReference w:id="12"/>
      </w:r>
      <w:r w:rsidR="00A35F1D" w:rsidRPr="00E010C7">
        <w:rPr>
          <w:rFonts w:eastAsia="?????? Pro W3"/>
          <w:lang w:val="en-GB"/>
        </w:rPr>
        <w:t xml:space="preserve"> has so far received no approval by the Italian Constitutional Court. Article 25(2) of the Italian Constitution is seen as one of the fundamental principles of the Italian Constitution, and thus it prevails also over international rules,</w:t>
      </w:r>
      <w:r w:rsidR="00A35F1D" w:rsidRPr="00E010C7">
        <w:rPr>
          <w:rStyle w:val="Rimandonotaapidipagina"/>
          <w:rFonts w:eastAsia="?????? Pro W3"/>
          <w:lang w:val="en-GB"/>
        </w:rPr>
        <w:footnoteReference w:id="13"/>
      </w:r>
      <w:r w:rsidR="00A35F1D" w:rsidRPr="00E010C7">
        <w:rPr>
          <w:rFonts w:eastAsia="?????? Pro W3"/>
          <w:lang w:val="en-GB"/>
        </w:rPr>
        <w:t xml:space="preserve"> which are usually considered to </w:t>
      </w:r>
      <w:r w:rsidR="0025091D" w:rsidRPr="00E010C7">
        <w:rPr>
          <w:rFonts w:eastAsia="?????? Pro W3"/>
          <w:lang w:val="en-GB"/>
        </w:rPr>
        <w:t>be hierarchical superior to</w:t>
      </w:r>
      <w:r w:rsidR="00A35F1D" w:rsidRPr="00E010C7">
        <w:rPr>
          <w:rFonts w:eastAsia="?????? Pro W3"/>
          <w:lang w:val="en-GB"/>
        </w:rPr>
        <w:t xml:space="preserve"> ordinary legislation and – if enshrined in customary international law – over </w:t>
      </w:r>
      <w:r w:rsidR="00FD305F" w:rsidRPr="00E010C7">
        <w:rPr>
          <w:rFonts w:eastAsia="?????? Pro W3"/>
          <w:lang w:val="en-GB"/>
        </w:rPr>
        <w:t xml:space="preserve">non-fundamental rules of </w:t>
      </w:r>
      <w:r w:rsidR="00A35F1D" w:rsidRPr="00E010C7">
        <w:rPr>
          <w:rFonts w:eastAsia="?????? Pro W3"/>
          <w:lang w:val="en-GB"/>
        </w:rPr>
        <w:t>the Italian Constitution itself.</w:t>
      </w:r>
      <w:r w:rsidR="00A35F1D" w:rsidRPr="00E010C7">
        <w:rPr>
          <w:rStyle w:val="Rimandonotaapidipagina"/>
          <w:rFonts w:eastAsia="?????? Pro W3"/>
          <w:lang w:val="en-GB"/>
        </w:rPr>
        <w:footnoteReference w:id="14"/>
      </w:r>
      <w:r w:rsidR="00A35F1D" w:rsidRPr="00E010C7">
        <w:rPr>
          <w:rFonts w:eastAsia="?????? Pro W3"/>
          <w:lang w:val="en-GB"/>
        </w:rPr>
        <w:t xml:space="preserve"> </w:t>
      </w:r>
    </w:p>
    <w:p w14:paraId="4E5FA50D" w14:textId="4E1EEB84" w:rsidR="006162B4" w:rsidRPr="00E010C7" w:rsidRDefault="00A35F1D" w:rsidP="00E010C7">
      <w:pPr>
        <w:spacing w:line="360" w:lineRule="auto"/>
        <w:ind w:firstLine="709"/>
        <w:jc w:val="both"/>
        <w:rPr>
          <w:rFonts w:eastAsia="?????? Pro W3"/>
          <w:lang w:val="en-GB"/>
        </w:rPr>
      </w:pPr>
      <w:r w:rsidRPr="00E010C7">
        <w:rPr>
          <w:rFonts w:eastAsia="?????? Pro W3"/>
          <w:lang w:val="en-GB"/>
        </w:rPr>
        <w:t>The reasons behind this conservative approach to the principle of legality are different.</w:t>
      </w:r>
      <w:r w:rsidR="006162B4" w:rsidRPr="00E010C7">
        <w:rPr>
          <w:rFonts w:eastAsia="?????? Pro W3"/>
          <w:lang w:val="en-GB"/>
        </w:rPr>
        <w:t xml:space="preserve"> </w:t>
      </w:r>
      <w:r w:rsidR="006162B4" w:rsidRPr="0019506C">
        <w:rPr>
          <w:rFonts w:eastAsia="?????? Pro W3"/>
          <w:lang w:val="en-GB"/>
        </w:rPr>
        <w:t>Generally speaking,</w:t>
      </w:r>
      <w:r w:rsidR="006162B4" w:rsidRPr="00E010C7">
        <w:rPr>
          <w:rFonts w:eastAsia="?????? Pro W3"/>
          <w:lang w:val="en-GB"/>
        </w:rPr>
        <w:t xml:space="preserve"> they are linked to the Illuminist tradition, which relied on the Parliament as the main actor tasked with the production of criminal law in order to avoid abuses.</w:t>
      </w:r>
      <w:r w:rsidR="006162B4" w:rsidRPr="00E010C7">
        <w:rPr>
          <w:rStyle w:val="Rimandonotaapidipagina"/>
          <w:rFonts w:eastAsia="?????? Pro W3"/>
          <w:lang w:val="en-GB"/>
        </w:rPr>
        <w:footnoteReference w:id="15"/>
      </w:r>
      <w:r w:rsidRPr="00E010C7">
        <w:rPr>
          <w:rFonts w:eastAsia="?????? Pro W3"/>
          <w:lang w:val="en-GB"/>
        </w:rPr>
        <w:t xml:space="preserve"> </w:t>
      </w:r>
      <w:r w:rsidR="006162B4" w:rsidRPr="00E010C7">
        <w:rPr>
          <w:rFonts w:eastAsia="?????? Pro W3"/>
          <w:lang w:val="en-GB"/>
        </w:rPr>
        <w:t>There are also some reasons that have been advanced with the specific discipline of war crimes in mind. For instance, i</w:t>
      </w:r>
      <w:r w:rsidR="00477807" w:rsidRPr="00E010C7">
        <w:rPr>
          <w:rFonts w:eastAsia="?????? Pro W3"/>
          <w:lang w:val="en-GB"/>
        </w:rPr>
        <w:t xml:space="preserve">t is possible that the structure of a war crime included in a treaty or that the common understanding of a customary international law war crime is not detailed enough to </w:t>
      </w:r>
      <w:r w:rsidRPr="00E010C7">
        <w:rPr>
          <w:rFonts w:eastAsia="?????? Pro W3"/>
          <w:lang w:val="en-GB"/>
        </w:rPr>
        <w:t xml:space="preserve">be in line with the required </w:t>
      </w:r>
      <w:r w:rsidR="00477807" w:rsidRPr="00E010C7">
        <w:rPr>
          <w:rFonts w:eastAsia="?????? Pro W3"/>
          <w:lang w:val="en-GB"/>
        </w:rPr>
        <w:t xml:space="preserve">detailed </w:t>
      </w:r>
      <w:r w:rsidRPr="00E010C7">
        <w:rPr>
          <w:rFonts w:eastAsia="?????? Pro W3"/>
          <w:lang w:val="en-GB"/>
        </w:rPr>
        <w:t xml:space="preserve">character of criminal offences. </w:t>
      </w:r>
    </w:p>
    <w:p w14:paraId="464BBAF0" w14:textId="77777777" w:rsidR="003A1E92" w:rsidRPr="00E010C7" w:rsidRDefault="00A35F1D" w:rsidP="00E010C7">
      <w:pPr>
        <w:spacing w:line="360" w:lineRule="auto"/>
        <w:ind w:firstLine="709"/>
        <w:jc w:val="both"/>
        <w:rPr>
          <w:rFonts w:eastAsia="?????? Pro W3"/>
          <w:lang w:val="en-GB"/>
        </w:rPr>
      </w:pPr>
      <w:r w:rsidRPr="00E010C7">
        <w:rPr>
          <w:rFonts w:eastAsia="?????? Pro W3"/>
          <w:lang w:val="en-GB"/>
        </w:rPr>
        <w:t xml:space="preserve">However, </w:t>
      </w:r>
      <w:r w:rsidR="003A1E92" w:rsidRPr="00E010C7">
        <w:rPr>
          <w:rFonts w:eastAsia="?????? Pro W3"/>
          <w:lang w:val="en-GB"/>
        </w:rPr>
        <w:t>the position of the Italian Constitutional Court on Article 25(2) would bar also the application of the most detai</w:t>
      </w:r>
      <w:r w:rsidR="003E07FA" w:rsidRPr="00E010C7">
        <w:rPr>
          <w:rFonts w:eastAsia="?????? Pro W3"/>
          <w:lang w:val="en-GB"/>
        </w:rPr>
        <w:t xml:space="preserve">led rule because </w:t>
      </w:r>
      <w:r w:rsidR="003A1E92" w:rsidRPr="00E010C7">
        <w:rPr>
          <w:rFonts w:eastAsia="?????? Pro W3"/>
          <w:lang w:val="en-GB"/>
        </w:rPr>
        <w:t>international obligations</w:t>
      </w:r>
      <w:r w:rsidR="003E07FA" w:rsidRPr="00E010C7">
        <w:rPr>
          <w:rFonts w:eastAsia="?????? Pro W3"/>
          <w:lang w:val="en-GB"/>
        </w:rPr>
        <w:t xml:space="preserve"> on</w:t>
      </w:r>
      <w:r w:rsidR="003A1E92" w:rsidRPr="00E010C7">
        <w:rPr>
          <w:rFonts w:eastAsia="?????? Pro W3"/>
          <w:lang w:val="en-GB"/>
        </w:rPr>
        <w:t xml:space="preserve"> war crimes, even when incorporated in the Italian domestic legal system, do not indicate with sufficient clarity the penalties that are applicable.</w:t>
      </w:r>
      <w:r w:rsidR="003E07FA" w:rsidRPr="00E010C7">
        <w:rPr>
          <w:rStyle w:val="Rimandonotaapidipagina"/>
          <w:rFonts w:eastAsia="?????? Pro W3"/>
          <w:lang w:val="en-GB"/>
        </w:rPr>
        <w:footnoteReference w:id="16"/>
      </w:r>
      <w:r w:rsidR="003A1E92" w:rsidRPr="00E010C7">
        <w:rPr>
          <w:rFonts w:eastAsia="?????? Pro W3"/>
          <w:lang w:val="en-GB"/>
        </w:rPr>
        <w:t xml:space="preserve"> </w:t>
      </w:r>
      <w:r w:rsidR="006162B4" w:rsidRPr="00E010C7">
        <w:rPr>
          <w:lang w:val="en-GB"/>
        </w:rPr>
        <w:t>This is a result of the fact that in the Italian legal system, the Parliament provides statutory penalties for each criminal offence, identifying the minimum and maximum amount of the penalty that the judges can apply. This is considered an intrinsic component of the principle of legality even though, at the international level, international criminal statutes do not embody specific penalties for each crime, but rather, they only provide a generic framework applicable for all crimes.</w:t>
      </w:r>
      <w:r w:rsidR="006162B4" w:rsidRPr="00E010C7">
        <w:rPr>
          <w:rStyle w:val="Rimandonotaapidipagina"/>
          <w:lang w:val="en-GB"/>
        </w:rPr>
        <w:footnoteReference w:id="17"/>
      </w:r>
      <w:r w:rsidR="006162B4" w:rsidRPr="00E010C7">
        <w:rPr>
          <w:lang w:val="en-GB"/>
        </w:rPr>
        <w:t xml:space="preserve"> For instance, the ICC Statute provides that the ICC can </w:t>
      </w:r>
      <w:r w:rsidR="00611C97" w:rsidRPr="00E010C7">
        <w:rPr>
          <w:lang w:val="en-GB"/>
        </w:rPr>
        <w:t>sentence individuals up to 30 years of imprisonment and, for extremely grave cases, to life imprisonment, without providing more specific indications for each of the crimes under the Court’s jurisdiction.</w:t>
      </w:r>
      <w:r w:rsidR="00611C97" w:rsidRPr="00E010C7">
        <w:rPr>
          <w:rStyle w:val="Rimandonotaapidipagina"/>
          <w:lang w:val="en-GB"/>
        </w:rPr>
        <w:footnoteReference w:id="18"/>
      </w:r>
      <w:r w:rsidR="006162B4" w:rsidRPr="00E010C7">
        <w:rPr>
          <w:lang w:val="en-GB"/>
        </w:rPr>
        <w:t xml:space="preserve"> Such a generic framework would be unconstitutional from the standpoint of the Italian Constitutional Court, which has considered that a very wide framework of statutory framework for a crime leaves too much discretion to the judges in the application of the penalty and is, as a result, unconstitutional for lack of foreseeability.</w:t>
      </w:r>
      <w:r w:rsidR="006162B4" w:rsidRPr="00E010C7">
        <w:rPr>
          <w:rStyle w:val="Rimandonotaapidipagina"/>
          <w:lang w:val="en-GB"/>
        </w:rPr>
        <w:footnoteReference w:id="19"/>
      </w:r>
      <w:r w:rsidR="006162B4" w:rsidRPr="00E010C7">
        <w:rPr>
          <w:lang w:val="en-GB"/>
        </w:rPr>
        <w:t xml:space="preserve"> </w:t>
      </w:r>
      <w:r w:rsidR="003A1E92" w:rsidRPr="00E010C7">
        <w:rPr>
          <w:rFonts w:eastAsia="?????? Pro W3"/>
          <w:lang w:val="en-GB"/>
        </w:rPr>
        <w:t xml:space="preserve">It has been noted that </w:t>
      </w:r>
      <w:r w:rsidR="00611C97" w:rsidRPr="00E010C7">
        <w:rPr>
          <w:rFonts w:eastAsia="?????? Pro W3"/>
          <w:lang w:val="en-GB"/>
        </w:rPr>
        <w:t xml:space="preserve">the lack of a statutory penalty for war crimes </w:t>
      </w:r>
      <w:r w:rsidR="003A1E92" w:rsidRPr="00E010C7">
        <w:rPr>
          <w:rFonts w:eastAsia="?????? Pro W3"/>
          <w:lang w:val="en-GB"/>
        </w:rPr>
        <w:t xml:space="preserve"> is a procedural issue </w:t>
      </w:r>
      <w:r w:rsidR="00611C97" w:rsidRPr="00E010C7">
        <w:rPr>
          <w:rFonts w:eastAsia="?????? Pro W3"/>
          <w:lang w:val="en-GB"/>
        </w:rPr>
        <w:t>pertaining to</w:t>
      </w:r>
      <w:r w:rsidR="003A1E92" w:rsidRPr="00E010C7">
        <w:rPr>
          <w:rFonts w:eastAsia="?????? Pro W3"/>
          <w:lang w:val="en-GB"/>
        </w:rPr>
        <w:t xml:space="preserve"> the preparedness of the Italian legal system to implement its international obligations</w:t>
      </w:r>
      <w:r w:rsidR="00611C97" w:rsidRPr="00E010C7">
        <w:rPr>
          <w:rFonts w:eastAsia="?????? Pro W3"/>
          <w:lang w:val="en-GB"/>
        </w:rPr>
        <w:t>, rather</w:t>
      </w:r>
      <w:r w:rsidR="003E07FA" w:rsidRPr="00E010C7">
        <w:rPr>
          <w:rFonts w:eastAsia="?????? Pro W3"/>
          <w:lang w:val="en-GB"/>
        </w:rPr>
        <w:t xml:space="preserve"> than an issue concerning fundamental values of the Italian Constitution</w:t>
      </w:r>
      <w:r w:rsidR="003A1E92" w:rsidRPr="00E010C7">
        <w:rPr>
          <w:rFonts w:eastAsia="?????? Pro W3"/>
          <w:lang w:val="en-GB"/>
        </w:rPr>
        <w:t>.</w:t>
      </w:r>
      <w:r w:rsidR="003A1E92" w:rsidRPr="00E010C7">
        <w:rPr>
          <w:rStyle w:val="Rimandonotaapidipagina"/>
          <w:rFonts w:eastAsia="?????? Pro W3"/>
          <w:lang w:val="en-GB"/>
        </w:rPr>
        <w:footnoteReference w:id="20"/>
      </w:r>
      <w:r w:rsidR="003A1E92" w:rsidRPr="00E010C7">
        <w:rPr>
          <w:rFonts w:eastAsia="?????? Pro W3"/>
          <w:lang w:val="en-GB"/>
        </w:rPr>
        <w:t xml:space="preserve"> Nevertheless, it is a fact that the punishment of war crimes presented in the Italian domestic legal system can be paralysed by the need for purely Italian provisions on penalties</w:t>
      </w:r>
      <w:r w:rsidR="00477807" w:rsidRPr="00E010C7">
        <w:rPr>
          <w:rFonts w:eastAsia="?????? Pro W3"/>
          <w:lang w:val="en-GB"/>
        </w:rPr>
        <w:t xml:space="preserve"> adopted by the Parliament</w:t>
      </w:r>
      <w:r w:rsidR="003A1E92" w:rsidRPr="00E010C7">
        <w:rPr>
          <w:rFonts w:eastAsia="?????? Pro W3"/>
          <w:lang w:val="en-GB"/>
        </w:rPr>
        <w:t>.</w:t>
      </w:r>
      <w:r w:rsidR="00477807" w:rsidRPr="00E010C7">
        <w:rPr>
          <w:rStyle w:val="Rimandonotaapidipagina"/>
          <w:rFonts w:eastAsia="?????? Pro W3"/>
          <w:lang w:val="en-GB"/>
        </w:rPr>
        <w:footnoteReference w:id="21"/>
      </w:r>
    </w:p>
    <w:p w14:paraId="624F7382" w14:textId="77777777" w:rsidR="002154BC" w:rsidRPr="00E010C7" w:rsidRDefault="002154BC" w:rsidP="00E010C7">
      <w:pPr>
        <w:spacing w:line="360" w:lineRule="auto"/>
        <w:jc w:val="center"/>
        <w:rPr>
          <w:lang w:val="en-GB"/>
        </w:rPr>
      </w:pPr>
    </w:p>
    <w:p w14:paraId="1D0F38C4" w14:textId="77777777" w:rsidR="002154BC" w:rsidRPr="00E010C7" w:rsidRDefault="00CE04AC" w:rsidP="00E010C7">
      <w:pPr>
        <w:numPr>
          <w:ilvl w:val="0"/>
          <w:numId w:val="1"/>
        </w:numPr>
        <w:spacing w:line="360" w:lineRule="auto"/>
        <w:rPr>
          <w:b/>
          <w:bCs/>
          <w:lang w:val="en-GB"/>
        </w:rPr>
      </w:pPr>
      <w:r w:rsidRPr="00E010C7">
        <w:rPr>
          <w:b/>
          <w:bCs/>
          <w:lang w:val="en-GB"/>
        </w:rPr>
        <w:t>The Main Italian Legislation on</w:t>
      </w:r>
      <w:r w:rsidR="002154BC" w:rsidRPr="00E010C7">
        <w:rPr>
          <w:b/>
          <w:bCs/>
          <w:lang w:val="en-GB"/>
        </w:rPr>
        <w:t xml:space="preserve"> </w:t>
      </w:r>
      <w:r w:rsidR="00C479B1" w:rsidRPr="00E010C7">
        <w:rPr>
          <w:b/>
          <w:bCs/>
          <w:lang w:val="en-GB"/>
        </w:rPr>
        <w:t>War Crimes</w:t>
      </w:r>
      <w:r w:rsidRPr="00E010C7">
        <w:rPr>
          <w:b/>
          <w:bCs/>
          <w:lang w:val="en-GB"/>
        </w:rPr>
        <w:t>:</w:t>
      </w:r>
      <w:r w:rsidR="00C479B1" w:rsidRPr="00E010C7">
        <w:rPr>
          <w:b/>
          <w:bCs/>
          <w:lang w:val="en-GB"/>
        </w:rPr>
        <w:t xml:space="preserve"> </w:t>
      </w:r>
      <w:r w:rsidRPr="00E010C7">
        <w:rPr>
          <w:b/>
          <w:bCs/>
          <w:lang w:val="en-GB"/>
        </w:rPr>
        <w:t>T</w:t>
      </w:r>
      <w:r w:rsidR="00C479B1" w:rsidRPr="00E010C7">
        <w:rPr>
          <w:b/>
          <w:bCs/>
          <w:lang w:val="en-GB"/>
        </w:rPr>
        <w:t>he</w:t>
      </w:r>
      <w:r w:rsidRPr="00E010C7">
        <w:rPr>
          <w:b/>
          <w:bCs/>
          <w:lang w:val="en-GB"/>
        </w:rPr>
        <w:t xml:space="preserve"> 1941</w:t>
      </w:r>
      <w:r w:rsidR="00C479B1" w:rsidRPr="00E010C7">
        <w:rPr>
          <w:b/>
          <w:bCs/>
          <w:lang w:val="en-GB"/>
        </w:rPr>
        <w:t xml:space="preserve"> W</w:t>
      </w:r>
      <w:r w:rsidR="00F134AD" w:rsidRPr="00E010C7">
        <w:rPr>
          <w:b/>
          <w:bCs/>
          <w:lang w:val="en-GB"/>
        </w:rPr>
        <w:t>MCC</w:t>
      </w:r>
      <w:r w:rsidRPr="00E010C7">
        <w:rPr>
          <w:b/>
          <w:bCs/>
          <w:lang w:val="en-GB"/>
        </w:rPr>
        <w:t xml:space="preserve"> and Its Complex Scope of Application</w:t>
      </w:r>
    </w:p>
    <w:p w14:paraId="6C017850" w14:textId="77777777" w:rsidR="00611C97" w:rsidRPr="00E010C7" w:rsidRDefault="00611C97" w:rsidP="00E010C7">
      <w:pPr>
        <w:spacing w:line="360" w:lineRule="auto"/>
        <w:ind w:left="1069"/>
        <w:rPr>
          <w:b/>
          <w:bCs/>
          <w:lang w:val="en-GB"/>
        </w:rPr>
      </w:pPr>
    </w:p>
    <w:p w14:paraId="0F718F59" w14:textId="77777777" w:rsidR="00584839" w:rsidRPr="00E010C7" w:rsidRDefault="002154BC" w:rsidP="00E010C7">
      <w:pPr>
        <w:spacing w:line="360" w:lineRule="auto"/>
        <w:ind w:firstLine="709"/>
        <w:jc w:val="both"/>
        <w:rPr>
          <w:rFonts w:eastAsia="?????? Pro W3"/>
          <w:lang w:val="en-GB"/>
        </w:rPr>
      </w:pPr>
      <w:r w:rsidRPr="00E010C7">
        <w:rPr>
          <w:rFonts w:eastAsia="?????? Pro W3"/>
          <w:lang w:val="en-GB"/>
        </w:rPr>
        <w:t xml:space="preserve">The </w:t>
      </w:r>
      <w:r w:rsidR="001116DB" w:rsidRPr="00E010C7">
        <w:rPr>
          <w:rFonts w:eastAsia="?????? Pro W3"/>
          <w:lang w:val="en-GB"/>
        </w:rPr>
        <w:t>Italian legislation on war crimes</w:t>
      </w:r>
      <w:r w:rsidRPr="00E010C7">
        <w:rPr>
          <w:rFonts w:eastAsia="?????? Pro W3"/>
          <w:lang w:val="en-GB"/>
        </w:rPr>
        <w:t xml:space="preserve"> is still </w:t>
      </w:r>
      <w:r w:rsidR="00C479B1" w:rsidRPr="00E010C7">
        <w:rPr>
          <w:rFonts w:eastAsia="?????? Pro W3"/>
          <w:lang w:val="en-GB"/>
        </w:rPr>
        <w:t>centred around</w:t>
      </w:r>
      <w:r w:rsidRPr="00E010C7">
        <w:rPr>
          <w:rFonts w:eastAsia="?????? Pro W3"/>
          <w:lang w:val="en-GB"/>
        </w:rPr>
        <w:t xml:space="preserve"> the 1941 </w:t>
      </w:r>
      <w:r w:rsidR="00C479B1" w:rsidRPr="00E010C7">
        <w:rPr>
          <w:rFonts w:eastAsia="?????? Pro W3"/>
          <w:lang w:val="en-GB"/>
        </w:rPr>
        <w:t>WMCC</w:t>
      </w:r>
      <w:r w:rsidR="00584839" w:rsidRPr="00E010C7">
        <w:rPr>
          <w:rFonts w:eastAsia="?????? Pro W3"/>
          <w:lang w:val="en-GB"/>
        </w:rPr>
        <w:t xml:space="preserve">, particularly </w:t>
      </w:r>
      <w:r w:rsidR="00F134AD" w:rsidRPr="00E010C7">
        <w:rPr>
          <w:rFonts w:eastAsia="?????? Pro W3"/>
          <w:lang w:val="en-GB"/>
        </w:rPr>
        <w:t>its Book III, Title IV (Articles</w:t>
      </w:r>
      <w:r w:rsidR="00584839" w:rsidRPr="00E010C7">
        <w:rPr>
          <w:rFonts w:eastAsia="?????? Pro W3"/>
          <w:lang w:val="en-GB"/>
        </w:rPr>
        <w:t xml:space="preserve"> 165-230) devoted to ‘offences against the laws and customs of war’</w:t>
      </w:r>
      <w:r w:rsidR="00F134AD" w:rsidRPr="00E010C7">
        <w:rPr>
          <w:rFonts w:eastAsia="?????? Pro W3"/>
          <w:lang w:val="en-GB"/>
        </w:rPr>
        <w:t xml:space="preserve">. These offences are </w:t>
      </w:r>
      <w:r w:rsidR="00584839" w:rsidRPr="00E010C7">
        <w:rPr>
          <w:rFonts w:eastAsia="?????? Pro W3"/>
          <w:lang w:val="en-GB"/>
        </w:rPr>
        <w:t>applicable by the military judicial system, which operates under guarantees of independence from the Ministry of Defence, through the involvement of military tribunals comprising both military judges (i.e. civilian judges specialized in this area) and officers of the armed forces.</w:t>
      </w:r>
      <w:r w:rsidR="00584839" w:rsidRPr="00E010C7">
        <w:rPr>
          <w:rStyle w:val="Rimandonotaapidipagina"/>
        </w:rPr>
        <w:footnoteReference w:id="22"/>
      </w:r>
      <w:r w:rsidR="00CE04AC" w:rsidRPr="00E010C7">
        <w:rPr>
          <w:rFonts w:eastAsia="?????? Pro W3"/>
          <w:lang w:val="en-GB"/>
        </w:rPr>
        <w:t xml:space="preserve"> However, the cases in which the WMCC applies are not easy to </w:t>
      </w:r>
      <w:r w:rsidR="00D45485" w:rsidRPr="00E010C7">
        <w:rPr>
          <w:rFonts w:eastAsia="?????? Pro W3"/>
          <w:lang w:val="en-GB"/>
        </w:rPr>
        <w:t>identify</w:t>
      </w:r>
      <w:r w:rsidR="00CE04AC" w:rsidRPr="00E010C7">
        <w:rPr>
          <w:rFonts w:eastAsia="?????? Pro W3"/>
          <w:lang w:val="en-GB"/>
        </w:rPr>
        <w:t xml:space="preserve"> for two reasons: first, </w:t>
      </w:r>
      <w:r w:rsidR="00D45485" w:rsidRPr="00E010C7">
        <w:rPr>
          <w:rFonts w:eastAsia="?????? Pro W3"/>
          <w:lang w:val="en-GB"/>
        </w:rPr>
        <w:t>the application of the WMCC</w:t>
      </w:r>
      <w:r w:rsidR="00CE04AC" w:rsidRPr="00E010C7">
        <w:rPr>
          <w:rFonts w:eastAsia="?????? Pro W3"/>
          <w:lang w:val="en-GB"/>
        </w:rPr>
        <w:t xml:space="preserve"> </w:t>
      </w:r>
      <w:r w:rsidR="001870B6" w:rsidRPr="00E010C7">
        <w:rPr>
          <w:rFonts w:eastAsia="?????? Pro W3"/>
          <w:lang w:val="en-GB"/>
        </w:rPr>
        <w:t>echoes</w:t>
      </w:r>
      <w:r w:rsidR="00CE04AC" w:rsidRPr="00E010C7">
        <w:rPr>
          <w:rFonts w:eastAsia="?????? Pro W3"/>
          <w:lang w:val="en-GB"/>
        </w:rPr>
        <w:t xml:space="preserve"> an old understanding of the divide between peacetime and wartime embodied in the WMCC, which is no longer in line with contemporary international law</w:t>
      </w:r>
      <w:r w:rsidR="001870B6" w:rsidRPr="00E010C7">
        <w:rPr>
          <w:rFonts w:eastAsia="?????? Pro W3"/>
          <w:lang w:val="en-GB"/>
        </w:rPr>
        <w:t>.</w:t>
      </w:r>
      <w:r w:rsidR="00D45485" w:rsidRPr="00E010C7">
        <w:rPr>
          <w:rStyle w:val="Rimandonotaapidipagina"/>
          <w:rFonts w:eastAsia="?????? Pro W3"/>
          <w:lang w:val="en-GB"/>
        </w:rPr>
        <w:footnoteReference w:id="23"/>
      </w:r>
      <w:r w:rsidR="00CE04AC" w:rsidRPr="00E010C7">
        <w:rPr>
          <w:rFonts w:eastAsia="?????? Pro W3"/>
          <w:lang w:val="en-GB"/>
        </w:rPr>
        <w:t xml:space="preserve"> </w:t>
      </w:r>
      <w:r w:rsidR="001870B6" w:rsidRPr="00E010C7">
        <w:rPr>
          <w:rFonts w:eastAsia="?????? Pro W3"/>
          <w:lang w:val="en-GB"/>
        </w:rPr>
        <w:t>S</w:t>
      </w:r>
      <w:r w:rsidR="00CE04AC" w:rsidRPr="00E010C7">
        <w:rPr>
          <w:rFonts w:eastAsia="?????? Pro W3"/>
          <w:lang w:val="en-GB"/>
        </w:rPr>
        <w:t>econd, selective and disorganised legislative interventions have manipulated the application of the war crimes provision embodied in the WMCC in a confusing case-by-case way.</w:t>
      </w:r>
    </w:p>
    <w:p w14:paraId="12950D98" w14:textId="20E1AAC3" w:rsidR="00584839" w:rsidRPr="00E010C7" w:rsidRDefault="00CE04AC" w:rsidP="00E010C7">
      <w:pPr>
        <w:spacing w:line="360" w:lineRule="auto"/>
        <w:ind w:firstLine="709"/>
        <w:jc w:val="both"/>
        <w:rPr>
          <w:rFonts w:eastAsia="?????? Pro W3"/>
          <w:lang w:val="en-GB"/>
        </w:rPr>
      </w:pPr>
      <w:r w:rsidRPr="00E010C7">
        <w:rPr>
          <w:rFonts w:eastAsia="?????? Pro W3"/>
          <w:lang w:val="en-GB"/>
        </w:rPr>
        <w:t>The o</w:t>
      </w:r>
      <w:r w:rsidR="00584839" w:rsidRPr="00E010C7">
        <w:rPr>
          <w:rFonts w:eastAsia="?????? Pro W3"/>
          <w:lang w:val="en-GB"/>
        </w:rPr>
        <w:t xml:space="preserve">riginal </w:t>
      </w:r>
      <w:r w:rsidR="00F134AD" w:rsidRPr="00E010C7">
        <w:rPr>
          <w:rFonts w:eastAsia="?????? Pro W3"/>
          <w:lang w:val="en-GB"/>
        </w:rPr>
        <w:t>Article</w:t>
      </w:r>
      <w:r w:rsidR="00584839" w:rsidRPr="00E010C7">
        <w:rPr>
          <w:rFonts w:eastAsia="?????? Pro W3"/>
          <w:lang w:val="en-GB"/>
        </w:rPr>
        <w:t xml:space="preserve"> 9</w:t>
      </w:r>
      <w:r w:rsidR="00F134AD" w:rsidRPr="00E010C7">
        <w:rPr>
          <w:rFonts w:eastAsia="?????? Pro W3"/>
          <w:lang w:val="en-GB"/>
        </w:rPr>
        <w:t xml:space="preserve"> of the</w:t>
      </w:r>
      <w:r w:rsidR="00584839" w:rsidRPr="00E010C7">
        <w:rPr>
          <w:rFonts w:eastAsia="?????? Pro W3"/>
          <w:lang w:val="en-GB"/>
        </w:rPr>
        <w:t xml:space="preserve"> WMCC, in force until 2001,</w:t>
      </w:r>
      <w:r w:rsidR="00F134AD" w:rsidRPr="00E010C7">
        <w:rPr>
          <w:rFonts w:eastAsia="?????? Pro W3"/>
          <w:lang w:val="en-GB"/>
        </w:rPr>
        <w:t xml:space="preserve"> stated that </w:t>
      </w:r>
      <w:r w:rsidR="00584839" w:rsidRPr="00E010C7">
        <w:rPr>
          <w:rFonts w:eastAsia="?????? Pro W3"/>
          <w:lang w:val="en-GB"/>
        </w:rPr>
        <w:t>‘the expeditionary forces operating abroad for military operations are subject to the wartime military cr</w:t>
      </w:r>
      <w:r w:rsidR="00F134AD" w:rsidRPr="00E010C7">
        <w:rPr>
          <w:rFonts w:eastAsia="?????? Pro W3"/>
          <w:lang w:val="en-GB"/>
        </w:rPr>
        <w:t>iminal code, even in peacetime’. Under its Article 3, the WMCC is</w:t>
      </w:r>
      <w:r w:rsidR="00584839" w:rsidRPr="00E010C7">
        <w:rPr>
          <w:rFonts w:eastAsia="?????? Pro W3"/>
          <w:lang w:val="en-GB"/>
        </w:rPr>
        <w:t xml:space="preserve"> applicable ‘from the moment when the state of war is declared to the moment of its cessation’ (</w:t>
      </w:r>
      <w:r w:rsidR="00D45485" w:rsidRPr="00E010C7">
        <w:rPr>
          <w:rFonts w:eastAsia="?????? Pro W3"/>
          <w:lang w:val="en-GB"/>
        </w:rPr>
        <w:t>Article</w:t>
      </w:r>
      <w:r w:rsidR="00584839" w:rsidRPr="00E010C7">
        <w:rPr>
          <w:rFonts w:eastAsia="?????? Pro W3"/>
          <w:lang w:val="en-GB"/>
        </w:rPr>
        <w:t xml:space="preserve"> 3). However, until</w:t>
      </w:r>
      <w:r w:rsidR="00F134AD" w:rsidRPr="00E010C7">
        <w:rPr>
          <w:rFonts w:eastAsia="?????? Pro W3"/>
          <w:lang w:val="en-GB"/>
        </w:rPr>
        <w:t xml:space="preserve"> the 200</w:t>
      </w:r>
      <w:r w:rsidR="004E4523" w:rsidRPr="00E010C7">
        <w:rPr>
          <w:rFonts w:eastAsia="?????? Pro W3"/>
          <w:lang w:val="en-GB"/>
        </w:rPr>
        <w:t>1</w:t>
      </w:r>
      <w:r w:rsidR="00F134AD" w:rsidRPr="00E010C7">
        <w:rPr>
          <w:rFonts w:eastAsia="?????? Pro W3"/>
          <w:lang w:val="en-GB"/>
        </w:rPr>
        <w:t xml:space="preserve"> military</w:t>
      </w:r>
      <w:r w:rsidR="00584839" w:rsidRPr="00E010C7">
        <w:rPr>
          <w:rFonts w:eastAsia="?????? Pro W3"/>
          <w:lang w:val="en-GB"/>
        </w:rPr>
        <w:t xml:space="preserve"> operations in Afghanistan,</w:t>
      </w:r>
      <w:r w:rsidR="00F134AD" w:rsidRPr="00E010C7">
        <w:rPr>
          <w:rFonts w:eastAsia="?????? Pro W3"/>
          <w:lang w:val="en-GB"/>
        </w:rPr>
        <w:t xml:space="preserve"> the application of the WMCC has always been barred by legislative interventions adopted by the Government. D</w:t>
      </w:r>
      <w:r w:rsidR="00584839" w:rsidRPr="00E010C7">
        <w:rPr>
          <w:rFonts w:eastAsia="?????? Pro W3"/>
          <w:lang w:val="en-GB"/>
        </w:rPr>
        <w:t xml:space="preserve">ecree-laws enacted by the Government </w:t>
      </w:r>
      <w:r w:rsidR="00F134AD" w:rsidRPr="00E010C7">
        <w:rPr>
          <w:rFonts w:eastAsia="?????? Pro W3"/>
          <w:lang w:val="en-GB"/>
        </w:rPr>
        <w:t xml:space="preserve">and subsequently approved by the Parliament have always provided that </w:t>
      </w:r>
      <w:r w:rsidR="00584839" w:rsidRPr="00E010C7">
        <w:rPr>
          <w:rFonts w:eastAsia="?????? Pro W3"/>
          <w:lang w:val="en-GB"/>
        </w:rPr>
        <w:t>‘the peacetime military criminal code applies to military personnel’</w:t>
      </w:r>
      <w:r w:rsidR="00F134AD" w:rsidRPr="00E010C7">
        <w:rPr>
          <w:rFonts w:eastAsia="?????? Pro W3"/>
          <w:lang w:val="en-GB"/>
        </w:rPr>
        <w:t xml:space="preserve"> participating in multinational missions abroad</w:t>
      </w:r>
      <w:r w:rsidR="00584839" w:rsidRPr="00E010C7">
        <w:rPr>
          <w:rFonts w:eastAsia="?????? Pro W3"/>
          <w:lang w:val="en-GB"/>
        </w:rPr>
        <w:t>.</w:t>
      </w:r>
      <w:r w:rsidR="00584839" w:rsidRPr="00E010C7">
        <w:rPr>
          <w:rStyle w:val="Rimandonotaapidipagina"/>
        </w:rPr>
        <w:footnoteReference w:id="24"/>
      </w:r>
      <w:r w:rsidR="00584839" w:rsidRPr="00E010C7">
        <w:rPr>
          <w:rFonts w:eastAsia="?????? Pro W3"/>
          <w:lang w:val="en-GB"/>
        </w:rPr>
        <w:t xml:space="preserve"> This solution</w:t>
      </w:r>
      <w:r w:rsidR="00C7749F" w:rsidRPr="00E010C7">
        <w:rPr>
          <w:rFonts w:eastAsia="?????? Pro W3"/>
          <w:lang w:val="en-GB"/>
        </w:rPr>
        <w:t>, based on constitutional and political assessments,</w:t>
      </w:r>
      <w:r w:rsidR="001870B6" w:rsidRPr="00E010C7">
        <w:rPr>
          <w:rStyle w:val="Rimandonotaapidipagina"/>
          <w:rFonts w:eastAsia="?????? Pro W3"/>
          <w:lang w:val="en-GB"/>
        </w:rPr>
        <w:footnoteReference w:id="25"/>
      </w:r>
      <w:r w:rsidR="00584839" w:rsidRPr="00E010C7">
        <w:rPr>
          <w:rFonts w:eastAsia="?????? Pro W3"/>
          <w:lang w:val="en-GB"/>
        </w:rPr>
        <w:t xml:space="preserve"> </w:t>
      </w:r>
      <w:r w:rsidR="00D45485" w:rsidRPr="00E010C7">
        <w:rPr>
          <w:rFonts w:eastAsia="?????? Pro W3"/>
          <w:lang w:val="en-GB"/>
        </w:rPr>
        <w:t>barred</w:t>
      </w:r>
      <w:r w:rsidR="00584839" w:rsidRPr="00E010C7">
        <w:rPr>
          <w:rFonts w:eastAsia="?????? Pro W3"/>
          <w:lang w:val="en-GB"/>
        </w:rPr>
        <w:t xml:space="preserve"> the application of the WMCC,</w:t>
      </w:r>
      <w:r w:rsidR="00C7749F" w:rsidRPr="00E010C7">
        <w:rPr>
          <w:rFonts w:eastAsia="?????? Pro W3"/>
          <w:lang w:val="en-GB"/>
        </w:rPr>
        <w:t xml:space="preserve"> including its provisions dealing with war crimes,</w:t>
      </w:r>
      <w:r w:rsidR="00584839" w:rsidRPr="00E010C7">
        <w:rPr>
          <w:rFonts w:eastAsia="?????? Pro W3"/>
          <w:lang w:val="en-GB"/>
        </w:rPr>
        <w:t xml:space="preserve"> also for operations i</w:t>
      </w:r>
      <w:r w:rsidR="00C7749F" w:rsidRPr="00E010C7">
        <w:rPr>
          <w:rFonts w:eastAsia="?????? Pro W3"/>
          <w:lang w:val="en-GB"/>
        </w:rPr>
        <w:t>m</w:t>
      </w:r>
      <w:r w:rsidR="00584839" w:rsidRPr="00E010C7">
        <w:rPr>
          <w:rFonts w:eastAsia="?????? Pro W3"/>
          <w:lang w:val="en-GB"/>
        </w:rPr>
        <w:t xml:space="preserve">plying the </w:t>
      </w:r>
      <w:r w:rsidR="00C7749F" w:rsidRPr="00E010C7">
        <w:rPr>
          <w:rFonts w:eastAsia="?????? Pro W3"/>
          <w:lang w:val="en-GB"/>
        </w:rPr>
        <w:t>involvement in armed conflict scenario,</w:t>
      </w:r>
      <w:r w:rsidR="00D45485" w:rsidRPr="00E010C7">
        <w:rPr>
          <w:rFonts w:eastAsia="?????? Pro W3"/>
          <w:lang w:val="en-GB"/>
        </w:rPr>
        <w:t xml:space="preserve"> such</w:t>
      </w:r>
      <w:r w:rsidR="00C7749F" w:rsidRPr="00E010C7">
        <w:rPr>
          <w:rFonts w:eastAsia="?????? Pro W3"/>
          <w:lang w:val="en-GB"/>
        </w:rPr>
        <w:t xml:space="preserve"> as </w:t>
      </w:r>
      <w:r w:rsidR="00D45485" w:rsidRPr="00E010C7">
        <w:rPr>
          <w:rFonts w:eastAsia="?????? Pro W3"/>
          <w:lang w:val="en-GB"/>
        </w:rPr>
        <w:t xml:space="preserve">the </w:t>
      </w:r>
      <w:r w:rsidR="00C7749F" w:rsidRPr="00E010C7">
        <w:rPr>
          <w:rFonts w:eastAsia="?????? Pro W3"/>
          <w:lang w:val="en-GB"/>
        </w:rPr>
        <w:t>air raids in Iraq in 1990-1991.</w:t>
      </w:r>
      <w:r w:rsidR="00F134AD" w:rsidRPr="00E010C7">
        <w:rPr>
          <w:rFonts w:eastAsia="?????? Pro W3"/>
          <w:lang w:val="en-GB"/>
        </w:rPr>
        <w:t xml:space="preserve"> In this, the application of the WMCC, which was enacted before the adoption of the UN Charter, appears to be </w:t>
      </w:r>
      <w:r w:rsidR="001870B6" w:rsidRPr="00E010C7">
        <w:rPr>
          <w:rFonts w:eastAsia="?????? Pro W3"/>
          <w:lang w:val="en-GB"/>
        </w:rPr>
        <w:t>influenced by</w:t>
      </w:r>
      <w:r w:rsidR="00F134AD" w:rsidRPr="00E010C7">
        <w:rPr>
          <w:rFonts w:eastAsia="?????? Pro W3"/>
          <w:lang w:val="en-GB"/>
        </w:rPr>
        <w:t xml:space="preserve"> the establishment of a state of war in the formal sense, a remnant of an outdated conception on the divide between wartime and peacetime in international law</w:t>
      </w:r>
      <w:r w:rsidR="00D45485" w:rsidRPr="00E010C7">
        <w:rPr>
          <w:rFonts w:eastAsia="?????? Pro W3"/>
          <w:lang w:val="en-GB"/>
        </w:rPr>
        <w:t xml:space="preserve"> which is present in other provisions of the Italian Constitution as well</w:t>
      </w:r>
      <w:r w:rsidR="001870B6" w:rsidRPr="00E010C7">
        <w:rPr>
          <w:rFonts w:eastAsia="?????? Pro W3"/>
          <w:lang w:val="en-GB"/>
        </w:rPr>
        <w:t xml:space="preserve"> (e.g., Articles 78, 87(9))</w:t>
      </w:r>
      <w:r w:rsidR="00F134AD" w:rsidRPr="00E010C7">
        <w:rPr>
          <w:rFonts w:eastAsia="?????? Pro W3"/>
          <w:lang w:val="en-GB"/>
        </w:rPr>
        <w:t>.</w:t>
      </w:r>
      <w:r w:rsidR="00D45485" w:rsidRPr="00E010C7">
        <w:rPr>
          <w:rStyle w:val="Rimandonotaapidipagina"/>
          <w:rFonts w:eastAsia="?????? Pro W3"/>
          <w:lang w:val="en-GB"/>
        </w:rPr>
        <w:footnoteReference w:id="26"/>
      </w:r>
    </w:p>
    <w:p w14:paraId="7B3745E6" w14:textId="77777777" w:rsidR="0040690B" w:rsidRPr="00E010C7" w:rsidRDefault="00C7749F" w:rsidP="00E010C7">
      <w:pPr>
        <w:spacing w:line="360" w:lineRule="auto"/>
        <w:ind w:firstLine="709"/>
        <w:jc w:val="both"/>
        <w:rPr>
          <w:rFonts w:eastAsia="?????? Pro W3"/>
          <w:lang w:val="en-GB"/>
        </w:rPr>
      </w:pPr>
      <w:r w:rsidRPr="00E010C7">
        <w:rPr>
          <w:rFonts w:eastAsia="?????? Pro W3"/>
          <w:lang w:val="en-GB"/>
        </w:rPr>
        <w:t xml:space="preserve">Only at the </w:t>
      </w:r>
      <w:r w:rsidR="00584839" w:rsidRPr="00E010C7">
        <w:rPr>
          <w:rFonts w:eastAsia="?????? Pro W3"/>
          <w:lang w:val="en-GB"/>
        </w:rPr>
        <w:t>time of Italy’s participation in military operations in Afghanistan, the WMCC was formally applied, for the first ti</w:t>
      </w:r>
      <w:r w:rsidR="002441D6" w:rsidRPr="00E010C7">
        <w:rPr>
          <w:rFonts w:eastAsia="?????? Pro W3"/>
          <w:lang w:val="en-GB"/>
        </w:rPr>
        <w:t xml:space="preserve">me, through Decree-Law 421/2001. This </w:t>
      </w:r>
      <w:r w:rsidR="0040690B" w:rsidRPr="00E010C7">
        <w:rPr>
          <w:rFonts w:eastAsia="?????? Pro W3"/>
          <w:lang w:val="en-GB"/>
        </w:rPr>
        <w:t>piece</w:t>
      </w:r>
      <w:r w:rsidR="002441D6" w:rsidRPr="00E010C7">
        <w:rPr>
          <w:rFonts w:eastAsia="?????? Pro W3"/>
          <w:lang w:val="en-GB"/>
        </w:rPr>
        <w:t xml:space="preserve"> of legislation required the application of the WMCC on the basis </w:t>
      </w:r>
      <w:r w:rsidR="00584839" w:rsidRPr="00E010C7">
        <w:rPr>
          <w:rFonts w:eastAsia="?????? Pro W3"/>
          <w:lang w:val="en-GB"/>
        </w:rPr>
        <w:t>o</w:t>
      </w:r>
      <w:r w:rsidR="002441D6" w:rsidRPr="00E010C7">
        <w:rPr>
          <w:rFonts w:eastAsia="?????? Pro W3"/>
          <w:lang w:val="en-GB"/>
        </w:rPr>
        <w:t>f</w:t>
      </w:r>
      <w:r w:rsidR="00584839" w:rsidRPr="00E010C7">
        <w:rPr>
          <w:rFonts w:eastAsia="?????? Pro W3"/>
          <w:lang w:val="en-GB"/>
        </w:rPr>
        <w:t xml:space="preserve"> the nature of the mission, i.e. ‘a military operation, whose basic characteristics are essentially similar to proper armed activities’,</w:t>
      </w:r>
      <w:r w:rsidR="00584839" w:rsidRPr="00E010C7">
        <w:rPr>
          <w:rStyle w:val="Rimandonotaapidipagina"/>
        </w:rPr>
        <w:footnoteReference w:id="27"/>
      </w:r>
      <w:r w:rsidR="00584839" w:rsidRPr="00E010C7">
        <w:rPr>
          <w:rFonts w:eastAsia="?????? Pro W3"/>
          <w:lang w:val="en-GB"/>
        </w:rPr>
        <w:t xml:space="preserve"> and in light of the aim to give effect to WMCC’s war crimes provisions.</w:t>
      </w:r>
      <w:r w:rsidRPr="00E010C7">
        <w:rPr>
          <w:rFonts w:eastAsia="?????? Pro W3"/>
          <w:lang w:val="en-GB"/>
        </w:rPr>
        <w:t xml:space="preserve"> In this context a reform was made to </w:t>
      </w:r>
      <w:r w:rsidR="002441D6" w:rsidRPr="00E010C7">
        <w:rPr>
          <w:rFonts w:eastAsia="?????? Pro W3"/>
          <w:lang w:val="en-GB"/>
        </w:rPr>
        <w:t>Article 9 of the</w:t>
      </w:r>
      <w:r w:rsidRPr="00E010C7">
        <w:rPr>
          <w:rFonts w:eastAsia="?????? Pro W3"/>
          <w:lang w:val="en-GB"/>
        </w:rPr>
        <w:t xml:space="preserve"> WMCC</w:t>
      </w:r>
      <w:r w:rsidR="002441D6" w:rsidRPr="00E010C7">
        <w:rPr>
          <w:rFonts w:eastAsia="?????? Pro W3"/>
          <w:lang w:val="en-GB"/>
        </w:rPr>
        <w:t>, which now reads that the WMCC applies</w:t>
      </w:r>
      <w:r w:rsidRPr="00E010C7">
        <w:rPr>
          <w:rFonts w:eastAsia="?????? Pro W3"/>
          <w:lang w:val="en-GB"/>
        </w:rPr>
        <w:t xml:space="preserve"> in</w:t>
      </w:r>
      <w:r w:rsidR="00584839" w:rsidRPr="00E010C7">
        <w:rPr>
          <w:rFonts w:eastAsia="?????? Pro W3"/>
          <w:lang w:val="en-GB"/>
        </w:rPr>
        <w:t xml:space="preserve"> ‘armed military operations’ abroad</w:t>
      </w:r>
      <w:r w:rsidR="002441D6" w:rsidRPr="00E010C7">
        <w:rPr>
          <w:rFonts w:eastAsia="?????? Pro W3"/>
          <w:lang w:val="en-GB"/>
        </w:rPr>
        <w:t xml:space="preserve">. </w:t>
      </w:r>
    </w:p>
    <w:p w14:paraId="128185EA" w14:textId="51593DC2" w:rsidR="00584839" w:rsidRPr="00E010C7" w:rsidRDefault="002441D6" w:rsidP="00E010C7">
      <w:pPr>
        <w:spacing w:line="360" w:lineRule="auto"/>
        <w:ind w:firstLine="709"/>
        <w:jc w:val="both"/>
        <w:rPr>
          <w:rFonts w:eastAsia="?????? Pro W3"/>
          <w:lang w:val="en-GB"/>
        </w:rPr>
      </w:pPr>
      <w:r w:rsidRPr="00E010C7">
        <w:rPr>
          <w:rFonts w:eastAsia="?????? Pro W3"/>
          <w:lang w:val="en-GB"/>
        </w:rPr>
        <w:t>Moreover, Article</w:t>
      </w:r>
      <w:r w:rsidR="00584839" w:rsidRPr="00E010C7">
        <w:rPr>
          <w:rFonts w:eastAsia="?????? Pro W3"/>
          <w:lang w:val="en-GB"/>
        </w:rPr>
        <w:t xml:space="preserve"> 165 </w:t>
      </w:r>
      <w:r w:rsidRPr="00E010C7">
        <w:rPr>
          <w:rFonts w:eastAsia="?????? Pro W3"/>
          <w:lang w:val="en-GB"/>
        </w:rPr>
        <w:t xml:space="preserve">of </w:t>
      </w:r>
      <w:r w:rsidR="00584839" w:rsidRPr="00E010C7">
        <w:rPr>
          <w:rFonts w:eastAsia="?????? Pro W3"/>
          <w:lang w:val="en-GB"/>
        </w:rPr>
        <w:t xml:space="preserve">WMCC, namely the opening provision of </w:t>
      </w:r>
      <w:r w:rsidR="00584839" w:rsidRPr="00E010C7">
        <w:rPr>
          <w:lang w:val="en-GB"/>
        </w:rPr>
        <w:t>Book III, Title IV of the WMCC regarding ‘offences against the laws and customs of war’</w:t>
      </w:r>
      <w:r w:rsidR="00C7749F" w:rsidRPr="00E010C7">
        <w:rPr>
          <w:lang w:val="en-GB"/>
        </w:rPr>
        <w:t>, was modified by</w:t>
      </w:r>
      <w:r w:rsidR="00584839" w:rsidRPr="00E010C7">
        <w:rPr>
          <w:lang w:val="en-GB"/>
        </w:rPr>
        <w:t xml:space="preserve"> </w:t>
      </w:r>
      <w:r w:rsidR="00584839" w:rsidRPr="00E010C7">
        <w:rPr>
          <w:rFonts w:eastAsia="?????? Pro W3"/>
          <w:lang w:val="en-GB"/>
        </w:rPr>
        <w:t>Law 6/2002</w:t>
      </w:r>
      <w:r w:rsidR="00C7749F" w:rsidRPr="00E010C7">
        <w:rPr>
          <w:rFonts w:eastAsia="?????? Pro W3"/>
          <w:lang w:val="en-GB"/>
        </w:rPr>
        <w:t>. Now</w:t>
      </w:r>
      <w:r w:rsidR="00175A72" w:rsidRPr="00E010C7">
        <w:rPr>
          <w:rFonts w:eastAsia="?????? Pro W3"/>
          <w:lang w:val="en-GB"/>
        </w:rPr>
        <w:t>,</w:t>
      </w:r>
      <w:r w:rsidR="00C7749F" w:rsidRPr="00E010C7">
        <w:rPr>
          <w:rFonts w:eastAsia="?????? Pro W3"/>
          <w:lang w:val="en-GB"/>
        </w:rPr>
        <w:t xml:space="preserve"> </w:t>
      </w:r>
      <w:r w:rsidRPr="00E010C7">
        <w:rPr>
          <w:rFonts w:eastAsia="?????? Pro W3"/>
          <w:lang w:val="en-GB"/>
        </w:rPr>
        <w:t>Article</w:t>
      </w:r>
      <w:r w:rsidR="00C7749F" w:rsidRPr="00E010C7">
        <w:rPr>
          <w:rFonts w:eastAsia="?????? Pro W3"/>
          <w:lang w:val="en-GB"/>
        </w:rPr>
        <w:t xml:space="preserve"> 165 </w:t>
      </w:r>
      <w:r w:rsidRPr="00E010C7">
        <w:rPr>
          <w:rFonts w:eastAsia="?????? Pro W3"/>
          <w:lang w:val="en-GB"/>
        </w:rPr>
        <w:t xml:space="preserve">of the </w:t>
      </w:r>
      <w:r w:rsidR="00C7749F" w:rsidRPr="00E010C7">
        <w:rPr>
          <w:rFonts w:eastAsia="?????? Pro W3"/>
          <w:lang w:val="en-GB"/>
        </w:rPr>
        <w:t>WMCC</w:t>
      </w:r>
      <w:r w:rsidR="00584839" w:rsidRPr="00E010C7">
        <w:rPr>
          <w:rFonts w:eastAsia="?????? Pro W3"/>
          <w:lang w:val="en-GB"/>
        </w:rPr>
        <w:t xml:space="preserve"> states that ‘</w:t>
      </w:r>
      <w:r w:rsidR="00584839" w:rsidRPr="00E010C7">
        <w:rPr>
          <w:lang w:val="en-GB"/>
        </w:rPr>
        <w:t>[t]he provisions of this title apply to all cases of armed conflict, independently of the declaration of the state of war’.</w:t>
      </w:r>
      <w:r w:rsidR="00584839" w:rsidRPr="00E010C7">
        <w:rPr>
          <w:rFonts w:eastAsia="?????? Pro W3"/>
          <w:lang w:val="en-GB"/>
        </w:rPr>
        <w:t xml:space="preserve"> This comprehensive wording implies that war crimes can now be of relevance to any armed conflict involving Italy, i.e. both international (IAC) and non-international (NIAC) ones</w:t>
      </w:r>
      <w:r w:rsidRPr="00E010C7">
        <w:rPr>
          <w:rFonts w:eastAsia="?????? Pro W3"/>
          <w:lang w:val="en-GB"/>
        </w:rPr>
        <w:t>.</w:t>
      </w:r>
      <w:r w:rsidR="00584839" w:rsidRPr="00E010C7">
        <w:rPr>
          <w:rStyle w:val="Rimandonotaapidipagina"/>
        </w:rPr>
        <w:footnoteReference w:id="28"/>
      </w:r>
      <w:r w:rsidRPr="00E010C7">
        <w:rPr>
          <w:rFonts w:eastAsia="?????? Pro W3"/>
          <w:lang w:val="en-GB"/>
        </w:rPr>
        <w:t xml:space="preserve"> This point has been</w:t>
      </w:r>
      <w:r w:rsidR="006D207A" w:rsidRPr="00E010C7">
        <w:rPr>
          <w:rFonts w:eastAsia="?????? Pro W3"/>
          <w:lang w:val="en-GB"/>
        </w:rPr>
        <w:t xml:space="preserve"> further specified by </w:t>
      </w:r>
      <w:r w:rsidRPr="00E010C7">
        <w:rPr>
          <w:rFonts w:eastAsia="?????? Pro W3"/>
          <w:lang w:val="en-GB"/>
        </w:rPr>
        <w:t>L</w:t>
      </w:r>
      <w:r w:rsidR="00584839" w:rsidRPr="00E010C7">
        <w:rPr>
          <w:rFonts w:eastAsia="?????? Pro W3"/>
          <w:lang w:val="en-GB"/>
        </w:rPr>
        <w:t>aw</w:t>
      </w:r>
      <w:r w:rsidRPr="00E010C7">
        <w:rPr>
          <w:rFonts w:eastAsia="?????? Pro W3"/>
          <w:lang w:val="en-GB"/>
        </w:rPr>
        <w:t xml:space="preserve"> no.</w:t>
      </w:r>
      <w:r w:rsidR="00584839" w:rsidRPr="00E010C7">
        <w:rPr>
          <w:rFonts w:eastAsia="?????? Pro W3"/>
          <w:lang w:val="en-GB"/>
        </w:rPr>
        <w:t xml:space="preserve"> 15/2002,</w:t>
      </w:r>
      <w:r w:rsidR="006D207A" w:rsidRPr="00E010C7">
        <w:rPr>
          <w:rFonts w:eastAsia="?????? Pro W3"/>
          <w:lang w:val="en-GB"/>
        </w:rPr>
        <w:t xml:space="preserve"> according to which</w:t>
      </w:r>
      <w:r w:rsidR="00584839" w:rsidRPr="00E010C7">
        <w:rPr>
          <w:rFonts w:eastAsia="?????? Pro W3"/>
          <w:lang w:val="en-GB"/>
        </w:rPr>
        <w:t xml:space="preserve"> ‘[f]or the purposes of wartime military criminal law, “armed conflict” is taken to mean a conflict where at least one of the parties i</w:t>
      </w:r>
      <w:r w:rsidRPr="00E010C7">
        <w:rPr>
          <w:rFonts w:eastAsia="?????? Pro W3"/>
          <w:lang w:val="en-GB"/>
        </w:rPr>
        <w:t>nvolved makes militarily organis</w:t>
      </w:r>
      <w:r w:rsidR="00584839" w:rsidRPr="00E010C7">
        <w:rPr>
          <w:rFonts w:eastAsia="?????? Pro W3"/>
          <w:lang w:val="en-GB"/>
        </w:rPr>
        <w:t>ed and extended use of arms against another to carry out war operations’</w:t>
      </w:r>
      <w:r w:rsidRPr="00E010C7">
        <w:rPr>
          <w:rFonts w:eastAsia="?????? Pro W3"/>
          <w:lang w:val="en-GB"/>
        </w:rPr>
        <w:t>. Accordingly,</w:t>
      </w:r>
      <w:r w:rsidR="00584839" w:rsidRPr="00E010C7">
        <w:rPr>
          <w:rFonts w:eastAsia="?????? Pro W3"/>
          <w:lang w:val="en-GB"/>
        </w:rPr>
        <w:t xml:space="preserve"> only war crimes committed during an armed conflict fulfilling the</w:t>
      </w:r>
      <w:r w:rsidRPr="00E010C7">
        <w:rPr>
          <w:rFonts w:eastAsia="?????? Pro W3"/>
          <w:lang w:val="en-GB"/>
        </w:rPr>
        <w:t xml:space="preserve"> characteristics defined in Article</w:t>
      </w:r>
      <w:r w:rsidR="00584839" w:rsidRPr="00E010C7">
        <w:rPr>
          <w:rFonts w:eastAsia="?????? Pro W3"/>
          <w:lang w:val="en-GB"/>
        </w:rPr>
        <w:t xml:space="preserve"> 165</w:t>
      </w:r>
      <w:r w:rsidRPr="00E010C7">
        <w:rPr>
          <w:rFonts w:eastAsia="?????? Pro W3"/>
          <w:lang w:val="en-GB"/>
        </w:rPr>
        <w:t xml:space="preserve"> of the</w:t>
      </w:r>
      <w:r w:rsidR="00584839" w:rsidRPr="00E010C7">
        <w:rPr>
          <w:rFonts w:eastAsia="?????? Pro W3"/>
          <w:lang w:val="en-GB"/>
        </w:rPr>
        <w:t xml:space="preserve"> WMCC</w:t>
      </w:r>
      <w:r w:rsidRPr="00E010C7">
        <w:rPr>
          <w:rFonts w:eastAsia="?????? Pro W3"/>
          <w:lang w:val="en-GB"/>
        </w:rPr>
        <w:t>,</w:t>
      </w:r>
      <w:r w:rsidR="00584839" w:rsidRPr="00E010C7">
        <w:rPr>
          <w:rFonts w:eastAsia="?????? Pro W3"/>
          <w:lang w:val="en-GB"/>
        </w:rPr>
        <w:t xml:space="preserve"> as modified by </w:t>
      </w:r>
      <w:r w:rsidRPr="00E010C7">
        <w:rPr>
          <w:rFonts w:eastAsia="?????? Pro W3"/>
          <w:lang w:val="en-GB"/>
        </w:rPr>
        <w:t>L</w:t>
      </w:r>
      <w:r w:rsidR="00584839" w:rsidRPr="00E010C7">
        <w:rPr>
          <w:rFonts w:eastAsia="?????? Pro W3"/>
          <w:lang w:val="en-GB"/>
        </w:rPr>
        <w:t xml:space="preserve">aw </w:t>
      </w:r>
      <w:r w:rsidRPr="00E010C7">
        <w:rPr>
          <w:rFonts w:eastAsia="?????? Pro W3"/>
          <w:lang w:val="en-GB"/>
        </w:rPr>
        <w:t xml:space="preserve">no. </w:t>
      </w:r>
      <w:r w:rsidR="00584839" w:rsidRPr="00E010C7">
        <w:rPr>
          <w:rFonts w:eastAsia="?????? Pro W3"/>
          <w:lang w:val="en-GB"/>
        </w:rPr>
        <w:t>15/2002</w:t>
      </w:r>
      <w:r w:rsidRPr="00E010C7">
        <w:rPr>
          <w:rFonts w:eastAsia="?????? Pro W3"/>
          <w:lang w:val="en-GB"/>
        </w:rPr>
        <w:t>. This solution is</w:t>
      </w:r>
      <w:r w:rsidR="006D207A" w:rsidRPr="00E010C7">
        <w:rPr>
          <w:rFonts w:eastAsia="?????? Pro W3"/>
          <w:lang w:val="en-GB"/>
        </w:rPr>
        <w:t xml:space="preserve"> partly unsatisfactory </w:t>
      </w:r>
      <w:r w:rsidRPr="00E010C7">
        <w:rPr>
          <w:rFonts w:eastAsia="?????? Pro W3"/>
          <w:lang w:val="en-GB"/>
        </w:rPr>
        <w:t xml:space="preserve">for many reasons and, </w:t>
      </w:r>
      <w:r w:rsidR="006D207A" w:rsidRPr="00E010C7">
        <w:rPr>
          <w:rFonts w:eastAsia="?????? Pro W3"/>
          <w:lang w:val="en-GB"/>
        </w:rPr>
        <w:t>particularly</w:t>
      </w:r>
      <w:r w:rsidRPr="00E010C7">
        <w:rPr>
          <w:rFonts w:eastAsia="?????? Pro W3"/>
          <w:lang w:val="en-GB"/>
        </w:rPr>
        <w:t>, because it does not reflect the generally accepted definition of</w:t>
      </w:r>
      <w:r w:rsidR="006D207A" w:rsidRPr="00E010C7">
        <w:rPr>
          <w:rFonts w:eastAsia="?????? Pro W3"/>
          <w:lang w:val="en-GB"/>
        </w:rPr>
        <w:t xml:space="preserve"> IACs</w:t>
      </w:r>
      <w:r w:rsidRPr="00E010C7">
        <w:rPr>
          <w:rFonts w:eastAsia="?????? Pro W3"/>
          <w:lang w:val="en-GB"/>
        </w:rPr>
        <w:t xml:space="preserve"> in international law</w:t>
      </w:r>
      <w:r w:rsidR="006D207A" w:rsidRPr="00E010C7">
        <w:rPr>
          <w:rFonts w:eastAsia="?????? Pro W3"/>
          <w:lang w:val="en-GB"/>
        </w:rPr>
        <w:t>.</w:t>
      </w:r>
      <w:r w:rsidRPr="00E010C7">
        <w:rPr>
          <w:rStyle w:val="Rimandonotaapidipagina"/>
          <w:rFonts w:eastAsia="?????? Pro W3"/>
          <w:lang w:val="en-GB"/>
        </w:rPr>
        <w:footnoteReference w:id="29"/>
      </w:r>
      <w:r w:rsidR="00584839" w:rsidRPr="00E010C7">
        <w:rPr>
          <w:rFonts w:eastAsia="?????? Pro W3"/>
          <w:lang w:val="en-GB"/>
        </w:rPr>
        <w:t xml:space="preserve"> </w:t>
      </w:r>
      <w:r w:rsidR="00C81C8A" w:rsidRPr="00E010C7">
        <w:rPr>
          <w:rFonts w:eastAsia="?????? Pro W3"/>
          <w:lang w:val="en-GB"/>
        </w:rPr>
        <w:t>Furthermore</w:t>
      </w:r>
      <w:r w:rsidRPr="00E010C7">
        <w:rPr>
          <w:rFonts w:eastAsia="?????? Pro W3"/>
          <w:lang w:val="en-GB"/>
        </w:rPr>
        <w:t>,</w:t>
      </w:r>
      <w:r w:rsidR="00C81C8A" w:rsidRPr="00E010C7">
        <w:rPr>
          <w:rFonts w:eastAsia="?????? Pro W3"/>
          <w:lang w:val="en-GB"/>
        </w:rPr>
        <w:t xml:space="preserve"> </w:t>
      </w:r>
      <w:r w:rsidRPr="00E010C7">
        <w:rPr>
          <w:rFonts w:eastAsia="?????? Pro W3"/>
          <w:lang w:val="en-GB"/>
        </w:rPr>
        <w:t>Article</w:t>
      </w:r>
      <w:r w:rsidR="00C81C8A" w:rsidRPr="00E010C7">
        <w:rPr>
          <w:rFonts w:eastAsia="?????? Pro W3"/>
          <w:lang w:val="en-GB"/>
        </w:rPr>
        <w:t xml:space="preserve"> 165</w:t>
      </w:r>
      <w:r w:rsidRPr="00E010C7">
        <w:rPr>
          <w:rFonts w:eastAsia="?????? Pro W3"/>
          <w:lang w:val="en-GB"/>
        </w:rPr>
        <w:t xml:space="preserve"> of the</w:t>
      </w:r>
      <w:r w:rsidR="00C81C8A" w:rsidRPr="00E010C7">
        <w:rPr>
          <w:rFonts w:eastAsia="?????? Pro W3"/>
          <w:lang w:val="en-GB"/>
        </w:rPr>
        <w:t xml:space="preserve"> WMCC was also modified to specify its application </w:t>
      </w:r>
      <w:r w:rsidR="00C81C8A" w:rsidRPr="00E010C7">
        <w:rPr>
          <w:lang w:val="en-GB"/>
        </w:rPr>
        <w:t>‘</w:t>
      </w:r>
      <w:r w:rsidR="00C81C8A" w:rsidRPr="00E010C7">
        <w:rPr>
          <w:rFonts w:eastAsia="?????? Pro W3"/>
          <w:lang w:val="en-GB"/>
        </w:rPr>
        <w:t>to armed military operations carried out by Italian armed forces abroad’, pending ‘an organic reform in this area’.</w:t>
      </w:r>
    </w:p>
    <w:p w14:paraId="0DFB1124" w14:textId="42488834" w:rsidR="00584839" w:rsidRPr="00E010C7" w:rsidRDefault="00584839" w:rsidP="00E010C7">
      <w:pPr>
        <w:spacing w:line="360" w:lineRule="auto"/>
        <w:ind w:firstLine="709"/>
        <w:jc w:val="both"/>
        <w:rPr>
          <w:rFonts w:eastAsia="?????? Pro W3"/>
          <w:lang w:val="en-GB"/>
        </w:rPr>
      </w:pPr>
      <w:r w:rsidRPr="00E010C7">
        <w:rPr>
          <w:rFonts w:eastAsia="?????? Pro W3"/>
          <w:lang w:val="en-GB"/>
        </w:rPr>
        <w:t>Until 2006, legislation authorizing missions in Afghanistan and Iraq expressly subjected the</w:t>
      </w:r>
      <w:r w:rsidR="00775931" w:rsidRPr="00E010C7">
        <w:rPr>
          <w:rFonts w:eastAsia="?????? Pro W3"/>
          <w:lang w:val="en-GB"/>
        </w:rPr>
        <w:t xml:space="preserve"> activities of the military personnel involved therein</w:t>
      </w:r>
      <w:r w:rsidRPr="00E010C7">
        <w:rPr>
          <w:rFonts w:eastAsia="?????? Pro W3"/>
          <w:lang w:val="en-GB"/>
        </w:rPr>
        <w:t xml:space="preserve"> to the WMCC due to the active military operations carried out in such contexts</w:t>
      </w:r>
      <w:r w:rsidR="00775931" w:rsidRPr="00E010C7">
        <w:rPr>
          <w:rFonts w:eastAsia="?????? Pro W3"/>
          <w:lang w:val="en-GB"/>
        </w:rPr>
        <w:t>. On the other hand,</w:t>
      </w:r>
      <w:r w:rsidRPr="00E010C7">
        <w:rPr>
          <w:rFonts w:eastAsia="?????? Pro W3"/>
          <w:lang w:val="en-GB"/>
        </w:rPr>
        <w:t xml:space="preserve"> the application of the </w:t>
      </w:r>
      <w:r w:rsidR="002441D6" w:rsidRPr="00E010C7">
        <w:rPr>
          <w:rFonts w:eastAsia="?????? Pro W3"/>
          <w:lang w:val="en-GB"/>
        </w:rPr>
        <w:t>Peace Military Criminal Code (</w:t>
      </w:r>
      <w:r w:rsidRPr="00E010C7">
        <w:rPr>
          <w:rFonts w:eastAsia="?????? Pro W3"/>
          <w:lang w:val="en-GB"/>
        </w:rPr>
        <w:t>PMCC</w:t>
      </w:r>
      <w:r w:rsidR="002441D6" w:rsidRPr="00E010C7">
        <w:rPr>
          <w:rFonts w:eastAsia="?????? Pro W3"/>
          <w:lang w:val="en-GB"/>
        </w:rPr>
        <w:t>)</w:t>
      </w:r>
      <w:r w:rsidRPr="00E010C7">
        <w:rPr>
          <w:rFonts w:eastAsia="?????? Pro W3"/>
          <w:lang w:val="en-GB"/>
        </w:rPr>
        <w:t xml:space="preserve"> was imposed on other missions, such as operations in the Balkans or Lebanon. Nevertheless, from 2006, the relevant </w:t>
      </w:r>
      <w:r w:rsidR="004E4523" w:rsidRPr="00E010C7">
        <w:rPr>
          <w:rFonts w:eastAsia="?????? Pro W3"/>
          <w:lang w:val="en-GB"/>
        </w:rPr>
        <w:t>decree-laws authorising missions abroad</w:t>
      </w:r>
      <w:r w:rsidRPr="00E010C7">
        <w:rPr>
          <w:rFonts w:eastAsia="?????? Pro W3"/>
          <w:lang w:val="en-GB"/>
        </w:rPr>
        <w:t xml:space="preserve"> expressly required application of the PMCC to all military operations abroad</w:t>
      </w:r>
      <w:r w:rsidR="006D207A" w:rsidRPr="00E010C7">
        <w:rPr>
          <w:rFonts w:eastAsia="?????? Pro W3"/>
          <w:lang w:val="en-GB"/>
        </w:rPr>
        <w:t>.</w:t>
      </w:r>
      <w:r w:rsidRPr="00E010C7">
        <w:rPr>
          <w:rFonts w:eastAsia="?????? Pro W3"/>
          <w:lang w:val="en-GB"/>
        </w:rPr>
        <w:t xml:space="preserve"> </w:t>
      </w:r>
      <w:r w:rsidR="006D207A" w:rsidRPr="00E010C7">
        <w:rPr>
          <w:rFonts w:eastAsia="?????? Pro W3"/>
          <w:lang w:val="en-GB"/>
        </w:rPr>
        <w:t>T</w:t>
      </w:r>
      <w:r w:rsidR="002441D6" w:rsidRPr="00E010C7">
        <w:rPr>
          <w:rFonts w:eastAsia="?????? Pro W3"/>
          <w:lang w:val="en-GB"/>
        </w:rPr>
        <w:t xml:space="preserve">his issue was </w:t>
      </w:r>
      <w:r w:rsidR="004E4523" w:rsidRPr="00E010C7">
        <w:rPr>
          <w:rFonts w:eastAsia="?????? Pro W3"/>
          <w:lang w:val="en-GB"/>
        </w:rPr>
        <w:t xml:space="preserve">finally </w:t>
      </w:r>
      <w:r w:rsidR="002441D6" w:rsidRPr="00E010C7">
        <w:rPr>
          <w:rFonts w:eastAsia="?????? Pro W3"/>
          <w:lang w:val="en-GB"/>
        </w:rPr>
        <w:t>addressed by L</w:t>
      </w:r>
      <w:r w:rsidRPr="00E010C7">
        <w:rPr>
          <w:rFonts w:eastAsia="?????? Pro W3"/>
          <w:lang w:val="en-GB"/>
        </w:rPr>
        <w:t xml:space="preserve">aw </w:t>
      </w:r>
      <w:r w:rsidR="002441D6" w:rsidRPr="00E010C7">
        <w:rPr>
          <w:rFonts w:eastAsia="?????? Pro W3"/>
          <w:lang w:val="en-GB"/>
        </w:rPr>
        <w:t>no. 145/</w:t>
      </w:r>
      <w:r w:rsidRPr="00E010C7">
        <w:rPr>
          <w:rFonts w:eastAsia="?????? Pro W3"/>
          <w:lang w:val="en-GB"/>
        </w:rPr>
        <w:t>2016</w:t>
      </w:r>
      <w:r w:rsidR="006D207A" w:rsidRPr="00E010C7">
        <w:rPr>
          <w:rFonts w:eastAsia="?????? Pro W3"/>
          <w:lang w:val="en-GB"/>
        </w:rPr>
        <w:t xml:space="preserve"> devoted to military missions abroad. </w:t>
      </w:r>
      <w:r w:rsidRPr="00E010C7">
        <w:rPr>
          <w:rFonts w:eastAsia="?????? Pro W3"/>
          <w:lang w:val="en-GB"/>
        </w:rPr>
        <w:t>In particular</w:t>
      </w:r>
      <w:r w:rsidR="006D207A" w:rsidRPr="00E010C7">
        <w:rPr>
          <w:rFonts w:eastAsia="?????? Pro W3"/>
          <w:lang w:val="en-GB"/>
        </w:rPr>
        <w:t>,</w:t>
      </w:r>
      <w:r w:rsidR="002441D6" w:rsidRPr="00E010C7">
        <w:rPr>
          <w:rFonts w:eastAsia="?????? Pro W3"/>
          <w:lang w:val="en-GB"/>
        </w:rPr>
        <w:t xml:space="preserve"> Article</w:t>
      </w:r>
      <w:r w:rsidRPr="00E010C7">
        <w:rPr>
          <w:rFonts w:eastAsia="?????? Pro W3"/>
          <w:lang w:val="en-GB"/>
        </w:rPr>
        <w:t xml:space="preserve"> 19</w:t>
      </w:r>
      <w:r w:rsidR="002441D6" w:rsidRPr="00E010C7">
        <w:rPr>
          <w:rFonts w:eastAsia="?????? Pro W3"/>
          <w:lang w:val="en-GB"/>
        </w:rPr>
        <w:t>(</w:t>
      </w:r>
      <w:r w:rsidRPr="00E010C7">
        <w:rPr>
          <w:rFonts w:eastAsia="?????? Pro W3"/>
          <w:lang w:val="en-GB"/>
        </w:rPr>
        <w:t>1</w:t>
      </w:r>
      <w:r w:rsidR="002441D6" w:rsidRPr="00E010C7">
        <w:rPr>
          <w:rFonts w:eastAsia="?????? Pro W3"/>
          <w:lang w:val="en-GB"/>
        </w:rPr>
        <w:t>)</w:t>
      </w:r>
      <w:r w:rsidRPr="00E010C7">
        <w:rPr>
          <w:rFonts w:eastAsia="?????? Pro W3"/>
          <w:lang w:val="en-GB"/>
        </w:rPr>
        <w:t xml:space="preserve">, devoted to penal provisions, adopts a systematic solution, </w:t>
      </w:r>
      <w:r w:rsidR="006D207A" w:rsidRPr="00E010C7">
        <w:rPr>
          <w:rFonts w:eastAsia="?????? Pro W3"/>
          <w:lang w:val="en-GB"/>
        </w:rPr>
        <w:t>maintaining</w:t>
      </w:r>
      <w:r w:rsidRPr="00E010C7">
        <w:rPr>
          <w:rFonts w:eastAsia="?????? Pro W3"/>
          <w:lang w:val="en-GB"/>
        </w:rPr>
        <w:t xml:space="preserve"> that the PMCC applies by default to personnel participating and supporting international missions</w:t>
      </w:r>
      <w:r w:rsidR="006D207A" w:rsidRPr="00E010C7">
        <w:rPr>
          <w:rFonts w:eastAsia="?????? Pro W3"/>
          <w:lang w:val="en-GB"/>
        </w:rPr>
        <w:t xml:space="preserve">, unless the </w:t>
      </w:r>
      <w:r w:rsidRPr="00E010C7">
        <w:rPr>
          <w:rFonts w:eastAsia="?????? Pro W3"/>
          <w:lang w:val="en-GB"/>
        </w:rPr>
        <w:t xml:space="preserve">Government </w:t>
      </w:r>
      <w:r w:rsidR="006D207A" w:rsidRPr="00E010C7">
        <w:rPr>
          <w:rFonts w:eastAsia="?????? Pro W3"/>
          <w:lang w:val="en-GB"/>
        </w:rPr>
        <w:t xml:space="preserve">would request to the </w:t>
      </w:r>
      <w:r w:rsidR="00C224AE" w:rsidRPr="00E010C7">
        <w:rPr>
          <w:rFonts w:eastAsia="?????? Pro W3"/>
          <w:lang w:val="en-GB"/>
        </w:rPr>
        <w:t xml:space="preserve">Parliament for an express application of the WMCC. </w:t>
      </w:r>
    </w:p>
    <w:p w14:paraId="73CD4F37" w14:textId="0CD2DCA3" w:rsidR="00584839" w:rsidRPr="00E010C7" w:rsidRDefault="00775931" w:rsidP="00E010C7">
      <w:pPr>
        <w:spacing w:line="360" w:lineRule="auto"/>
        <w:ind w:firstLine="709"/>
        <w:jc w:val="both"/>
        <w:rPr>
          <w:rFonts w:eastAsia="?????? Pro W3"/>
          <w:lang w:val="en-GB"/>
        </w:rPr>
      </w:pPr>
      <w:r w:rsidRPr="00E010C7">
        <w:rPr>
          <w:rFonts w:eastAsia="?????? Pro W3"/>
          <w:lang w:val="en-GB"/>
        </w:rPr>
        <w:t xml:space="preserve">There is nevertheless a risk in applying the PMCC rather than the WMCC since the former does not provide for the criminalisation of the war crimes punished by the latter. Accordingly, </w:t>
      </w:r>
      <w:r w:rsidR="00584839" w:rsidRPr="00E010C7">
        <w:rPr>
          <w:rFonts w:eastAsia="?????? Pro W3"/>
          <w:lang w:val="en-GB"/>
        </w:rPr>
        <w:t>constantly apply</w:t>
      </w:r>
      <w:r w:rsidRPr="00E010C7">
        <w:rPr>
          <w:rFonts w:eastAsia="?????? Pro W3"/>
          <w:lang w:val="en-GB"/>
        </w:rPr>
        <w:t>ing</w:t>
      </w:r>
      <w:r w:rsidR="00584839" w:rsidRPr="00E010C7">
        <w:rPr>
          <w:rFonts w:eastAsia="?????? Pro W3"/>
          <w:lang w:val="en-GB"/>
        </w:rPr>
        <w:t xml:space="preserve"> the PMCC would paradoxically prevent the application of provisions related to war crimes included in the WMCC. </w:t>
      </w:r>
      <w:r w:rsidRPr="00E010C7">
        <w:rPr>
          <w:rFonts w:eastAsia="?????? Pro W3"/>
          <w:lang w:val="en-GB"/>
        </w:rPr>
        <w:t xml:space="preserve">An interpretive </w:t>
      </w:r>
      <w:r w:rsidRPr="00C92D17">
        <w:rPr>
          <w:rFonts w:eastAsia="?????? Pro W3"/>
          <w:color w:val="auto"/>
          <w:lang w:val="en-GB"/>
        </w:rPr>
        <w:t xml:space="preserve">solution </w:t>
      </w:r>
      <w:r w:rsidRPr="00E010C7">
        <w:rPr>
          <w:rFonts w:eastAsia="?????? Pro W3"/>
          <w:lang w:val="en-GB"/>
        </w:rPr>
        <w:t>out of this</w:t>
      </w:r>
      <w:r w:rsidR="00C92D17">
        <w:rPr>
          <w:rFonts w:eastAsia="?????? Pro W3"/>
          <w:lang w:val="en-GB"/>
        </w:rPr>
        <w:t xml:space="preserve"> issue</w:t>
      </w:r>
      <w:r w:rsidR="0005595A" w:rsidRPr="00E010C7">
        <w:rPr>
          <w:rFonts w:eastAsia="?????? Pro W3"/>
          <w:color w:val="FF0000"/>
          <w:lang w:val="en-GB"/>
        </w:rPr>
        <w:t xml:space="preserve"> </w:t>
      </w:r>
      <w:r w:rsidRPr="00E010C7">
        <w:rPr>
          <w:rFonts w:eastAsia="?????? Pro W3"/>
          <w:lang w:val="en-GB"/>
        </w:rPr>
        <w:t>can s</w:t>
      </w:r>
      <w:r w:rsidR="00584839" w:rsidRPr="00E010C7">
        <w:rPr>
          <w:rFonts w:eastAsia="?????? Pro W3"/>
          <w:lang w:val="en-GB"/>
        </w:rPr>
        <w:t>till</w:t>
      </w:r>
      <w:r w:rsidRPr="00E010C7">
        <w:rPr>
          <w:rFonts w:eastAsia="?????? Pro W3"/>
          <w:lang w:val="en-GB"/>
        </w:rPr>
        <w:t xml:space="preserve"> be identified on the basis of</w:t>
      </w:r>
      <w:r w:rsidR="00584839" w:rsidRPr="00E010C7">
        <w:rPr>
          <w:rFonts w:eastAsia="?????? Pro W3"/>
          <w:lang w:val="en-GB"/>
        </w:rPr>
        <w:t xml:space="preserve"> the new wording of </w:t>
      </w:r>
      <w:r w:rsidR="002441D6" w:rsidRPr="00E010C7">
        <w:rPr>
          <w:rFonts w:eastAsia="?????? Pro W3"/>
          <w:lang w:val="en-GB"/>
        </w:rPr>
        <w:t>Article</w:t>
      </w:r>
      <w:r w:rsidR="00584839" w:rsidRPr="00E010C7">
        <w:rPr>
          <w:rFonts w:eastAsia="?????? Pro W3"/>
          <w:lang w:val="en-GB"/>
        </w:rPr>
        <w:t xml:space="preserve"> 165</w:t>
      </w:r>
      <w:r w:rsidR="002441D6" w:rsidRPr="00E010C7">
        <w:rPr>
          <w:rFonts w:eastAsia="?????? Pro W3"/>
          <w:lang w:val="en-GB"/>
        </w:rPr>
        <w:t xml:space="preserve"> of the</w:t>
      </w:r>
      <w:r w:rsidR="00584839" w:rsidRPr="00E010C7">
        <w:rPr>
          <w:rFonts w:eastAsia="?????? Pro W3"/>
          <w:lang w:val="en-GB"/>
        </w:rPr>
        <w:t xml:space="preserve"> WMCC, according to which Book III, Title IV applies</w:t>
      </w:r>
      <w:r w:rsidR="00584839" w:rsidRPr="00E010C7">
        <w:rPr>
          <w:lang w:val="en-GB"/>
        </w:rPr>
        <w:t xml:space="preserve"> in ‘all cases of armed conflict’, and ‘</w:t>
      </w:r>
      <w:r w:rsidR="00584839" w:rsidRPr="00E010C7">
        <w:rPr>
          <w:rFonts w:eastAsia="?????? Pro W3"/>
          <w:lang w:val="en-GB"/>
        </w:rPr>
        <w:t>to armed military operations carried out by Italian armed forces abroad</w:t>
      </w:r>
      <w:r w:rsidRPr="00E010C7">
        <w:rPr>
          <w:rFonts w:eastAsia="?????? Pro W3"/>
          <w:lang w:val="en-GB"/>
        </w:rPr>
        <w:t xml:space="preserve"> [</w:t>
      </w:r>
      <w:r w:rsidR="00584839" w:rsidRPr="00E010C7">
        <w:rPr>
          <w:rFonts w:eastAsia="?????? Pro W3"/>
          <w:lang w:val="en-GB"/>
        </w:rPr>
        <w:t>pending</w:t>
      </w:r>
      <w:r w:rsidRPr="00E010C7">
        <w:rPr>
          <w:rFonts w:eastAsia="?????? Pro W3"/>
          <w:lang w:val="en-GB"/>
        </w:rPr>
        <w:t xml:space="preserve">] </w:t>
      </w:r>
      <w:r w:rsidR="00584839" w:rsidRPr="00E010C7">
        <w:rPr>
          <w:rFonts w:eastAsia="?????? Pro W3"/>
          <w:lang w:val="en-GB"/>
        </w:rPr>
        <w:t>an organic reform in this area’</w:t>
      </w:r>
      <w:r w:rsidRPr="00E010C7">
        <w:rPr>
          <w:rFonts w:eastAsia="?????? Pro W3"/>
          <w:lang w:val="en-GB"/>
        </w:rPr>
        <w:t xml:space="preserve">. Accordingly, </w:t>
      </w:r>
      <w:r w:rsidR="00584839" w:rsidRPr="00E010C7">
        <w:rPr>
          <w:rFonts w:eastAsia="?????? Pro W3"/>
          <w:lang w:val="en-GB"/>
        </w:rPr>
        <w:t>it could be maintained that this specific section of the WMCC has its own autonomous relevance</w:t>
      </w:r>
      <w:r w:rsidR="00E50147" w:rsidRPr="00E010C7">
        <w:rPr>
          <w:rFonts w:eastAsia="?????? Pro W3"/>
          <w:lang w:val="en-GB"/>
        </w:rPr>
        <w:t xml:space="preserve"> in case of armed conflicts</w:t>
      </w:r>
      <w:r w:rsidR="00584839" w:rsidRPr="00E010C7">
        <w:rPr>
          <w:rFonts w:eastAsia="?????? Pro W3"/>
          <w:lang w:val="en-GB"/>
        </w:rPr>
        <w:t>, regardless of any legislative/political choices imposing the use of the PMCC during missions abroad</w:t>
      </w:r>
      <w:r w:rsidR="002441D6" w:rsidRPr="00E010C7">
        <w:rPr>
          <w:rFonts w:eastAsia="?????? Pro W3"/>
          <w:lang w:val="en-GB"/>
        </w:rPr>
        <w:t xml:space="preserve">. </w:t>
      </w:r>
      <w:r w:rsidR="00E36F60" w:rsidRPr="00E010C7">
        <w:rPr>
          <w:rFonts w:eastAsia="?????? Pro W3"/>
          <w:lang w:val="en-GB"/>
        </w:rPr>
        <w:t xml:space="preserve">This position has been taken </w:t>
      </w:r>
      <w:r w:rsidR="00C81C8A" w:rsidRPr="00E010C7">
        <w:rPr>
          <w:rFonts w:eastAsia="?????? Pro W3"/>
          <w:lang w:val="en-GB"/>
        </w:rPr>
        <w:t xml:space="preserve">by military </w:t>
      </w:r>
      <w:r w:rsidR="00E36F60" w:rsidRPr="00E010C7">
        <w:rPr>
          <w:rFonts w:eastAsia="?????? Pro W3"/>
          <w:lang w:val="en-GB"/>
        </w:rPr>
        <w:t>courts,</w:t>
      </w:r>
      <w:r w:rsidR="00E36F60" w:rsidRPr="00E010C7">
        <w:rPr>
          <w:rStyle w:val="Rimandonotaapidipagina"/>
          <w:rFonts w:eastAsia="?????? Pro W3"/>
          <w:lang w:val="en-GB"/>
        </w:rPr>
        <w:footnoteReference w:id="30"/>
      </w:r>
      <w:r w:rsidR="00E36F60" w:rsidRPr="00E010C7">
        <w:rPr>
          <w:rFonts w:eastAsia="?????? Pro W3"/>
          <w:lang w:val="en-GB"/>
        </w:rPr>
        <w:t xml:space="preserve"> </w:t>
      </w:r>
      <w:r w:rsidR="00C81C8A" w:rsidRPr="00E010C7">
        <w:rPr>
          <w:rFonts w:eastAsia="?????? Pro W3"/>
          <w:lang w:val="en-GB"/>
        </w:rPr>
        <w:t>judges</w:t>
      </w:r>
      <w:r w:rsidR="00E36F60" w:rsidRPr="00E010C7">
        <w:rPr>
          <w:rFonts w:eastAsia="?????? Pro W3"/>
          <w:lang w:val="en-GB"/>
        </w:rPr>
        <w:t xml:space="preserve"> writing in personal capacity</w:t>
      </w:r>
      <w:r w:rsidR="00C81C8A" w:rsidRPr="00E010C7">
        <w:rPr>
          <w:rFonts w:eastAsia="?????? Pro W3"/>
          <w:lang w:val="en-GB"/>
        </w:rPr>
        <w:t>,</w:t>
      </w:r>
      <w:r w:rsidR="00C81C8A" w:rsidRPr="00E010C7">
        <w:rPr>
          <w:rStyle w:val="Rimandonotaapidipagina"/>
          <w:rFonts w:eastAsia="?????? Pro W3"/>
          <w:lang w:val="en-GB"/>
        </w:rPr>
        <w:footnoteReference w:id="31"/>
      </w:r>
      <w:r w:rsidR="00E36F60" w:rsidRPr="00E010C7">
        <w:rPr>
          <w:rFonts w:eastAsia="?????? Pro W3"/>
          <w:lang w:val="en-GB"/>
        </w:rPr>
        <w:t xml:space="preserve"> and</w:t>
      </w:r>
      <w:r w:rsidR="00C81C8A" w:rsidRPr="00E010C7">
        <w:rPr>
          <w:rFonts w:eastAsia="?????? Pro W3"/>
          <w:lang w:val="en-GB"/>
        </w:rPr>
        <w:t xml:space="preserve"> scholars</w:t>
      </w:r>
      <w:r w:rsidR="00FC7545" w:rsidRPr="00E010C7">
        <w:rPr>
          <w:rFonts w:eastAsia="?????? Pro W3"/>
          <w:lang w:val="en-GB"/>
        </w:rPr>
        <w:t>,</w:t>
      </w:r>
      <w:r w:rsidR="00C81C8A" w:rsidRPr="00E010C7">
        <w:rPr>
          <w:rStyle w:val="Rimandonotaapidipagina"/>
          <w:rFonts w:eastAsia="?????? Pro W3"/>
          <w:lang w:val="en-GB"/>
        </w:rPr>
        <w:footnoteReference w:id="32"/>
      </w:r>
      <w:r w:rsidR="00E36F60" w:rsidRPr="00E010C7">
        <w:rPr>
          <w:rFonts w:eastAsia="?????? Pro W3"/>
          <w:lang w:val="en-GB"/>
        </w:rPr>
        <w:t xml:space="preserve"> </w:t>
      </w:r>
      <w:r w:rsidR="00FC7545" w:rsidRPr="00E010C7">
        <w:rPr>
          <w:rFonts w:eastAsia="?????? Pro W3"/>
          <w:lang w:val="en-GB"/>
        </w:rPr>
        <w:t xml:space="preserve">as for </w:t>
      </w:r>
      <w:r w:rsidR="00584839" w:rsidRPr="00E010C7">
        <w:rPr>
          <w:rFonts w:eastAsia="?????? Pro W3"/>
          <w:lang w:val="en-GB"/>
        </w:rPr>
        <w:t>rendering the prosecution of war crimes possible</w:t>
      </w:r>
      <w:r w:rsidR="00FC7545" w:rsidRPr="00E010C7">
        <w:rPr>
          <w:rFonts w:eastAsia="?????? Pro W3"/>
          <w:lang w:val="en-GB"/>
        </w:rPr>
        <w:t xml:space="preserve"> in any case.</w:t>
      </w:r>
    </w:p>
    <w:p w14:paraId="2664F994" w14:textId="77777777" w:rsidR="00584839" w:rsidRPr="00E010C7" w:rsidRDefault="00775931" w:rsidP="00E010C7">
      <w:pPr>
        <w:spacing w:line="360" w:lineRule="auto"/>
        <w:ind w:firstLine="709"/>
        <w:jc w:val="both"/>
        <w:rPr>
          <w:rFonts w:eastAsia="?????? Pro W3"/>
          <w:lang w:val="en-GB"/>
        </w:rPr>
      </w:pPr>
      <w:r w:rsidRPr="00E010C7">
        <w:rPr>
          <w:rFonts w:eastAsia="?????? Pro W3"/>
          <w:lang w:val="en-GB"/>
        </w:rPr>
        <w:t>All in all</w:t>
      </w:r>
      <w:r w:rsidR="00584839" w:rsidRPr="00E010C7">
        <w:rPr>
          <w:rFonts w:eastAsia="?????? Pro W3"/>
          <w:lang w:val="en-GB"/>
        </w:rPr>
        <w:t xml:space="preserve">, even if the abovementioned solution could creatively allow for the application of </w:t>
      </w:r>
      <w:r w:rsidR="00E50147" w:rsidRPr="00E010C7">
        <w:rPr>
          <w:rFonts w:eastAsia="?????? Pro W3"/>
          <w:lang w:val="en-GB"/>
        </w:rPr>
        <w:t>war crimes provisions</w:t>
      </w:r>
      <w:r w:rsidR="00584839" w:rsidRPr="00E010C7">
        <w:rPr>
          <w:rFonts w:eastAsia="?????? Pro W3"/>
          <w:lang w:val="en-GB"/>
        </w:rPr>
        <w:t xml:space="preserve"> of the WMCC, it is unable to resolve existing shortcomings in its substantive content, as explored in the subsequent paragraph.</w:t>
      </w:r>
    </w:p>
    <w:p w14:paraId="0AC75B57" w14:textId="77777777" w:rsidR="002154BC" w:rsidRPr="00E010C7" w:rsidRDefault="002154BC" w:rsidP="00E010C7">
      <w:pPr>
        <w:spacing w:line="360" w:lineRule="auto"/>
        <w:ind w:firstLine="709"/>
        <w:jc w:val="both"/>
        <w:rPr>
          <w:rFonts w:eastAsia="?????? Pro W3"/>
          <w:lang w:val="en-GB"/>
        </w:rPr>
      </w:pPr>
    </w:p>
    <w:p w14:paraId="1D07D167" w14:textId="77777777" w:rsidR="002154BC" w:rsidRPr="00E010C7" w:rsidRDefault="00611C97" w:rsidP="00E010C7">
      <w:pPr>
        <w:spacing w:line="360" w:lineRule="auto"/>
        <w:ind w:firstLine="709"/>
        <w:jc w:val="both"/>
        <w:rPr>
          <w:rFonts w:eastAsia="?????? Pro W3"/>
          <w:b/>
          <w:bCs/>
          <w:lang w:val="en-GB"/>
        </w:rPr>
      </w:pPr>
      <w:r w:rsidRPr="00E010C7">
        <w:rPr>
          <w:rFonts w:eastAsia="?????? Pro W3"/>
          <w:b/>
          <w:bCs/>
          <w:lang w:val="en-GB"/>
        </w:rPr>
        <w:t>4</w:t>
      </w:r>
      <w:r w:rsidR="002154BC" w:rsidRPr="00E010C7">
        <w:rPr>
          <w:rFonts w:eastAsia="?????? Pro W3"/>
          <w:b/>
          <w:bCs/>
          <w:lang w:val="en-GB"/>
        </w:rPr>
        <w:t>. A Review of War Crimes Provided by the Italian Legal System</w:t>
      </w:r>
    </w:p>
    <w:p w14:paraId="4FF92A1E" w14:textId="77777777" w:rsidR="00611C97" w:rsidRPr="00E010C7" w:rsidRDefault="00611C97" w:rsidP="00E010C7">
      <w:pPr>
        <w:spacing w:line="360" w:lineRule="auto"/>
        <w:ind w:firstLine="709"/>
        <w:jc w:val="both"/>
        <w:rPr>
          <w:rFonts w:eastAsia="?????? Pro W3"/>
          <w:b/>
          <w:bCs/>
          <w:lang w:val="en-GB"/>
        </w:rPr>
      </w:pPr>
    </w:p>
    <w:p w14:paraId="24D1A89A" w14:textId="77777777" w:rsidR="002154BC" w:rsidRPr="00E010C7" w:rsidRDefault="00611C97" w:rsidP="00E010C7">
      <w:pPr>
        <w:spacing w:line="360" w:lineRule="auto"/>
        <w:ind w:firstLine="709"/>
        <w:jc w:val="both"/>
        <w:rPr>
          <w:rFonts w:eastAsia="?????? Pro W3"/>
          <w:b/>
          <w:bCs/>
          <w:i/>
          <w:lang w:val="en-GB"/>
        </w:rPr>
      </w:pPr>
      <w:r w:rsidRPr="00E010C7">
        <w:rPr>
          <w:rFonts w:eastAsia="?????? Pro W3"/>
          <w:b/>
          <w:bCs/>
          <w:i/>
          <w:lang w:val="en-GB"/>
        </w:rPr>
        <w:t>4</w:t>
      </w:r>
      <w:r w:rsidR="00FC3416" w:rsidRPr="00E010C7">
        <w:rPr>
          <w:rFonts w:eastAsia="?????? Pro W3"/>
          <w:b/>
          <w:bCs/>
          <w:i/>
          <w:lang w:val="en-GB"/>
        </w:rPr>
        <w:t>.1 The Evolution of War Crimes Punished by the WMCC</w:t>
      </w:r>
    </w:p>
    <w:p w14:paraId="1A3DDE69" w14:textId="77777777" w:rsidR="00611C97" w:rsidRPr="00E010C7" w:rsidRDefault="00611C97" w:rsidP="00E010C7">
      <w:pPr>
        <w:spacing w:line="360" w:lineRule="auto"/>
        <w:ind w:firstLine="709"/>
        <w:jc w:val="both"/>
        <w:rPr>
          <w:rFonts w:eastAsia="?????? Pro W3"/>
          <w:lang w:val="en-GB"/>
        </w:rPr>
      </w:pPr>
    </w:p>
    <w:p w14:paraId="528A1A0A" w14:textId="77777777" w:rsidR="002154BC" w:rsidRPr="00E010C7" w:rsidRDefault="002154BC" w:rsidP="00E010C7">
      <w:pPr>
        <w:spacing w:line="360" w:lineRule="auto"/>
        <w:ind w:firstLine="709"/>
        <w:jc w:val="both"/>
        <w:rPr>
          <w:lang w:val="en-GB"/>
        </w:rPr>
      </w:pPr>
      <w:r w:rsidRPr="00E010C7">
        <w:rPr>
          <w:rFonts w:eastAsia="?????? Pro W3"/>
          <w:lang w:val="en-GB"/>
        </w:rPr>
        <w:t>When the WMCC was adopted in 1941</w:t>
      </w:r>
      <w:r w:rsidR="00E67530" w:rsidRPr="00E010C7">
        <w:rPr>
          <w:rFonts w:eastAsia="?????? Pro W3"/>
          <w:lang w:val="en-GB"/>
        </w:rPr>
        <w:t>,</w:t>
      </w:r>
      <w:r w:rsidRPr="00E010C7">
        <w:rPr>
          <w:rFonts w:eastAsia="?????? Pro W3"/>
          <w:lang w:val="en-GB"/>
        </w:rPr>
        <w:t xml:space="preserve"> its section dealing with ‘</w:t>
      </w:r>
      <w:r w:rsidRPr="00E010C7">
        <w:rPr>
          <w:lang w:val="en-GB"/>
        </w:rPr>
        <w:t>offences against the laws and customs of war’</w:t>
      </w:r>
      <w:r w:rsidR="00CE04AC" w:rsidRPr="00E010C7">
        <w:rPr>
          <w:rFonts w:eastAsia="?????? Pro W3"/>
          <w:lang w:val="en-GB"/>
        </w:rPr>
        <w:t xml:space="preserve"> (Articles</w:t>
      </w:r>
      <w:r w:rsidRPr="00E010C7">
        <w:rPr>
          <w:rFonts w:eastAsia="?????? Pro W3"/>
          <w:lang w:val="en-GB"/>
        </w:rPr>
        <w:t xml:space="preserve"> 165-230)</w:t>
      </w:r>
      <w:r w:rsidRPr="00E010C7">
        <w:rPr>
          <w:lang w:val="en-GB"/>
        </w:rPr>
        <w:t xml:space="preserve"> provided for </w:t>
      </w:r>
      <w:r w:rsidR="001821FC" w:rsidRPr="00E010C7">
        <w:rPr>
          <w:lang w:val="en-GB"/>
        </w:rPr>
        <w:t>the</w:t>
      </w:r>
      <w:r w:rsidRPr="00E010C7">
        <w:rPr>
          <w:lang w:val="en-GB"/>
        </w:rPr>
        <w:t xml:space="preserve"> very comprehensive criminalization of several violations of IHL treaties </w:t>
      </w:r>
      <w:r w:rsidR="00A864E0" w:rsidRPr="00E010C7">
        <w:rPr>
          <w:lang w:val="en-GB"/>
        </w:rPr>
        <w:t xml:space="preserve">existing </w:t>
      </w:r>
      <w:r w:rsidR="00CE04AC" w:rsidRPr="00E010C7">
        <w:rPr>
          <w:lang w:val="en-GB"/>
        </w:rPr>
        <w:t>at the time.</w:t>
      </w:r>
      <w:r w:rsidRPr="00E010C7">
        <w:rPr>
          <w:lang w:val="en-GB"/>
        </w:rPr>
        <w:t xml:space="preserve"> </w:t>
      </w:r>
      <w:r w:rsidR="00CE04AC" w:rsidRPr="00E010C7">
        <w:rPr>
          <w:lang w:val="en-GB"/>
        </w:rPr>
        <w:t>I</w:t>
      </w:r>
      <w:r w:rsidRPr="00E010C7">
        <w:rPr>
          <w:lang w:val="en-GB"/>
        </w:rPr>
        <w:t xml:space="preserve">ts content drew inspiration from the 1929 Geneva Conventions and the Regulations annexed to the 1907 IV Hague Convention, </w:t>
      </w:r>
      <w:r w:rsidRPr="00E010C7">
        <w:rPr>
          <w:rFonts w:eastAsia="?????? Pro W3"/>
          <w:lang w:val="en-GB"/>
        </w:rPr>
        <w:t>regardless of their lack of ratification by the Kingdom of Italy.</w:t>
      </w:r>
      <w:r w:rsidRPr="00E010C7">
        <w:rPr>
          <w:rStyle w:val="Rimandonotaapidipagina1"/>
          <w:rFonts w:eastAsia="?????? Pro W3"/>
          <w:lang w:val="en-GB"/>
        </w:rPr>
        <w:t xml:space="preserve"> </w:t>
      </w:r>
    </w:p>
    <w:p w14:paraId="1715DECE" w14:textId="77777777" w:rsidR="002154BC" w:rsidRPr="00E010C7" w:rsidRDefault="002154BC" w:rsidP="00E010C7">
      <w:pPr>
        <w:spacing w:line="360" w:lineRule="auto"/>
        <w:ind w:firstLine="709"/>
        <w:jc w:val="both"/>
        <w:rPr>
          <w:lang w:val="en-GB"/>
        </w:rPr>
      </w:pPr>
      <w:r w:rsidRPr="00E010C7">
        <w:rPr>
          <w:lang w:val="en-GB"/>
        </w:rPr>
        <w:t>However</w:t>
      </w:r>
      <w:r w:rsidR="001821FC" w:rsidRPr="00E010C7">
        <w:rPr>
          <w:lang w:val="en-GB"/>
        </w:rPr>
        <w:t>,</w:t>
      </w:r>
      <w:r w:rsidRPr="00E010C7">
        <w:rPr>
          <w:lang w:val="en-GB"/>
        </w:rPr>
        <w:t xml:space="preserve"> subsequent legislative choices relegated issues </w:t>
      </w:r>
      <w:r w:rsidR="001821FC" w:rsidRPr="00E010C7">
        <w:rPr>
          <w:lang w:val="en-GB"/>
        </w:rPr>
        <w:t>regarding</w:t>
      </w:r>
      <w:r w:rsidRPr="00E010C7">
        <w:rPr>
          <w:lang w:val="en-GB"/>
        </w:rPr>
        <w:t xml:space="preserve"> war crimes to a </w:t>
      </w:r>
      <w:r w:rsidR="00A864E0" w:rsidRPr="00E010C7">
        <w:rPr>
          <w:lang w:val="en-GB"/>
        </w:rPr>
        <w:t xml:space="preserve">realm of </w:t>
      </w:r>
      <w:r w:rsidRPr="00E010C7">
        <w:rPr>
          <w:lang w:val="en-GB"/>
        </w:rPr>
        <w:t xml:space="preserve">neglect, </w:t>
      </w:r>
      <w:r w:rsidR="001821FC" w:rsidRPr="00E010C7">
        <w:rPr>
          <w:lang w:val="en-GB"/>
        </w:rPr>
        <w:t>resulting in the</w:t>
      </w:r>
      <w:r w:rsidRPr="00E010C7">
        <w:rPr>
          <w:lang w:val="en-GB"/>
        </w:rPr>
        <w:t xml:space="preserve"> current shortcomings. Italy is party to the main</w:t>
      </w:r>
      <w:r w:rsidR="00CE04AC" w:rsidRPr="00E010C7">
        <w:rPr>
          <w:lang w:val="en-GB"/>
        </w:rPr>
        <w:t xml:space="preserve"> post-1941 international humanitarian law</w:t>
      </w:r>
      <w:r w:rsidRPr="00E010C7">
        <w:rPr>
          <w:lang w:val="en-GB"/>
        </w:rPr>
        <w:t xml:space="preserve"> treaties</w:t>
      </w:r>
      <w:r w:rsidR="00E67530" w:rsidRPr="00E010C7">
        <w:rPr>
          <w:lang w:val="en-GB"/>
        </w:rPr>
        <w:t xml:space="preserve"> which include obligations of domestic criminalisation of war crimes, such as</w:t>
      </w:r>
      <w:r w:rsidRPr="00E010C7">
        <w:rPr>
          <w:lang w:val="en-GB"/>
        </w:rPr>
        <w:t xml:space="preserve"> </w:t>
      </w:r>
      <w:r w:rsidR="00E67530" w:rsidRPr="00E010C7">
        <w:rPr>
          <w:lang w:val="en-GB"/>
        </w:rPr>
        <w:t xml:space="preserve">the four </w:t>
      </w:r>
      <w:r w:rsidRPr="00E010C7">
        <w:rPr>
          <w:lang w:val="en-GB"/>
        </w:rPr>
        <w:t>1949 Geneva Conventions</w:t>
      </w:r>
      <w:r w:rsidR="00E67530" w:rsidRPr="00E010C7">
        <w:rPr>
          <w:lang w:val="en-GB"/>
        </w:rPr>
        <w:t>,</w:t>
      </w:r>
      <w:r w:rsidRPr="00E010C7">
        <w:rPr>
          <w:lang w:val="en-GB"/>
        </w:rPr>
        <w:t xml:space="preserve"> </w:t>
      </w:r>
      <w:r w:rsidR="00E67530" w:rsidRPr="00E010C7">
        <w:rPr>
          <w:lang w:val="en-GB"/>
        </w:rPr>
        <w:t xml:space="preserve">the </w:t>
      </w:r>
      <w:r w:rsidRPr="00E010C7">
        <w:rPr>
          <w:lang w:val="en-GB"/>
        </w:rPr>
        <w:t>1954 Hague Convention</w:t>
      </w:r>
      <w:r w:rsidR="00E67530" w:rsidRPr="00E010C7">
        <w:rPr>
          <w:lang w:val="en-GB"/>
        </w:rPr>
        <w:t>, the two 1977 Additional Protocols, and the 1998 Statute of the International Criminal Court (ICC).</w:t>
      </w:r>
      <w:r w:rsidRPr="00E010C7">
        <w:rPr>
          <w:lang w:val="en-GB"/>
        </w:rPr>
        <w:t xml:space="preserve"> </w:t>
      </w:r>
      <w:r w:rsidR="00E67530" w:rsidRPr="00E010C7">
        <w:rPr>
          <w:lang w:val="en-GB"/>
        </w:rPr>
        <w:t xml:space="preserve">Nevertheless, </w:t>
      </w:r>
      <w:r w:rsidRPr="00E010C7">
        <w:rPr>
          <w:lang w:val="en-GB"/>
        </w:rPr>
        <w:t>Parliament limited itself to authoriz</w:t>
      </w:r>
      <w:r w:rsidR="00215997" w:rsidRPr="00E010C7">
        <w:rPr>
          <w:lang w:val="en-GB"/>
        </w:rPr>
        <w:t>ing</w:t>
      </w:r>
      <w:r w:rsidRPr="00E010C7">
        <w:rPr>
          <w:lang w:val="en-GB"/>
        </w:rPr>
        <w:t xml:space="preserve"> the President of the Republic to ratify these treaties and order their execution in the domestic legal system (through a so-called </w:t>
      </w:r>
      <w:r w:rsidRPr="00E010C7">
        <w:rPr>
          <w:i/>
          <w:iCs/>
          <w:lang w:val="en-GB"/>
        </w:rPr>
        <w:t>ordine di esecuzione</w:t>
      </w:r>
      <w:r w:rsidRPr="00E010C7">
        <w:rPr>
          <w:lang w:val="en-GB"/>
        </w:rPr>
        <w:t xml:space="preserve">), </w:t>
      </w:r>
      <w:r w:rsidR="00DB3F90" w:rsidRPr="00E010C7">
        <w:rPr>
          <w:lang w:val="en-GB"/>
        </w:rPr>
        <w:t xml:space="preserve">but </w:t>
      </w:r>
      <w:r w:rsidRPr="00E010C7">
        <w:rPr>
          <w:lang w:val="en-GB"/>
        </w:rPr>
        <w:t>without introducing any substantial change to th</w:t>
      </w:r>
      <w:r w:rsidR="00DB3F90" w:rsidRPr="00E010C7">
        <w:rPr>
          <w:lang w:val="en-GB"/>
        </w:rPr>
        <w:t>e</w:t>
      </w:r>
      <w:r w:rsidRPr="00E010C7">
        <w:rPr>
          <w:lang w:val="en-GB"/>
        </w:rPr>
        <w:t xml:space="preserve"> latter.</w:t>
      </w:r>
      <w:r w:rsidR="00E67530" w:rsidRPr="00E010C7">
        <w:rPr>
          <w:rStyle w:val="Rimandonotaapidipagina"/>
        </w:rPr>
        <w:footnoteReference w:id="33"/>
      </w:r>
      <w:r w:rsidR="00E67530" w:rsidRPr="00E010C7">
        <w:rPr>
          <w:lang w:val="en-GB"/>
        </w:rPr>
        <w:t xml:space="preserve"> </w:t>
      </w:r>
      <w:r w:rsidRPr="00E010C7">
        <w:rPr>
          <w:lang w:val="en-GB"/>
        </w:rPr>
        <w:t xml:space="preserve">A similar approach </w:t>
      </w:r>
      <w:r w:rsidR="00E50147" w:rsidRPr="00E010C7">
        <w:rPr>
          <w:lang w:val="en-GB"/>
        </w:rPr>
        <w:t xml:space="preserve">was </w:t>
      </w:r>
      <w:r w:rsidR="00CE04AC" w:rsidRPr="00E010C7">
        <w:rPr>
          <w:lang w:val="en-GB"/>
        </w:rPr>
        <w:t xml:space="preserve">most recently </w:t>
      </w:r>
      <w:r w:rsidR="00E50147" w:rsidRPr="00E010C7">
        <w:rPr>
          <w:lang w:val="en-GB"/>
        </w:rPr>
        <w:t xml:space="preserve">adopted for </w:t>
      </w:r>
      <w:r w:rsidRPr="00E010C7">
        <w:rPr>
          <w:lang w:val="en-GB"/>
        </w:rPr>
        <w:t>the Kampala amendments</w:t>
      </w:r>
      <w:r w:rsidR="00CE04AC" w:rsidRPr="00E010C7">
        <w:rPr>
          <w:lang w:val="en-GB"/>
        </w:rPr>
        <w:t xml:space="preserve"> to the ICC Statute, namely those affecting Article </w:t>
      </w:r>
      <w:r w:rsidRPr="00E010C7">
        <w:rPr>
          <w:lang w:val="en-GB"/>
        </w:rPr>
        <w:t>8</w:t>
      </w:r>
      <w:r w:rsidR="00CE04AC" w:rsidRPr="00E010C7">
        <w:rPr>
          <w:lang w:val="en-GB"/>
        </w:rPr>
        <w:t>(2)(e),</w:t>
      </w:r>
      <w:r w:rsidRPr="00E010C7">
        <w:rPr>
          <w:lang w:val="en-GB"/>
        </w:rPr>
        <w:t>(xiii), (xiv),</w:t>
      </w:r>
      <w:r w:rsidR="00CE04AC" w:rsidRPr="00E010C7">
        <w:rPr>
          <w:lang w:val="en-GB"/>
        </w:rPr>
        <w:t xml:space="preserve"> and</w:t>
      </w:r>
      <w:r w:rsidRPr="00E010C7">
        <w:rPr>
          <w:lang w:val="en-GB"/>
        </w:rPr>
        <w:t xml:space="preserve"> (xv).</w:t>
      </w:r>
      <w:r w:rsidRPr="00E010C7">
        <w:rPr>
          <w:rStyle w:val="Rimandonotaapidipagina"/>
        </w:rPr>
        <w:footnoteReference w:id="34"/>
      </w:r>
      <w:r w:rsidRPr="00E010C7">
        <w:rPr>
          <w:lang w:val="en-GB"/>
        </w:rPr>
        <w:t xml:space="preserve"> </w:t>
      </w:r>
      <w:r w:rsidR="00E50147" w:rsidRPr="00E010C7">
        <w:rPr>
          <w:lang w:val="en-GB"/>
        </w:rPr>
        <w:t>O</w:t>
      </w:r>
      <w:r w:rsidRPr="00E010C7">
        <w:rPr>
          <w:lang w:val="en-GB"/>
        </w:rPr>
        <w:t xml:space="preserve">nly </w:t>
      </w:r>
      <w:r w:rsidR="00DB3F90" w:rsidRPr="00E010C7">
        <w:rPr>
          <w:lang w:val="en-GB"/>
        </w:rPr>
        <w:t xml:space="preserve">on </w:t>
      </w:r>
      <w:r w:rsidRPr="00E010C7">
        <w:rPr>
          <w:lang w:val="en-GB"/>
        </w:rPr>
        <w:t xml:space="preserve">the occasion of the ratification of the 1999 Second Protocol to the 1954 Hague Convention </w:t>
      </w:r>
      <w:r w:rsidR="00DB3F90" w:rsidRPr="00E010C7">
        <w:rPr>
          <w:lang w:val="en-GB"/>
        </w:rPr>
        <w:t xml:space="preserve">did </w:t>
      </w:r>
      <w:r w:rsidRPr="00E010C7">
        <w:rPr>
          <w:lang w:val="en-GB"/>
        </w:rPr>
        <w:t xml:space="preserve">Parliament also </w:t>
      </w:r>
      <w:r w:rsidR="00A864E0" w:rsidRPr="00E010C7">
        <w:rPr>
          <w:lang w:val="en-GB"/>
        </w:rPr>
        <w:t>introduce</w:t>
      </w:r>
      <w:r w:rsidRPr="00E010C7">
        <w:rPr>
          <w:lang w:val="en-GB"/>
        </w:rPr>
        <w:t xml:space="preserve"> new ad h</w:t>
      </w:r>
      <w:r w:rsidR="00E67530" w:rsidRPr="00E010C7">
        <w:rPr>
          <w:lang w:val="en-GB"/>
        </w:rPr>
        <w:t>oc criminal provisions through L</w:t>
      </w:r>
      <w:r w:rsidRPr="00E010C7">
        <w:rPr>
          <w:lang w:val="en-GB"/>
        </w:rPr>
        <w:t>aw</w:t>
      </w:r>
      <w:r w:rsidR="00E67530" w:rsidRPr="00E010C7">
        <w:rPr>
          <w:lang w:val="en-GB"/>
        </w:rPr>
        <w:t xml:space="preserve"> no.</w:t>
      </w:r>
      <w:r w:rsidRPr="00E010C7">
        <w:rPr>
          <w:lang w:val="en-GB"/>
        </w:rPr>
        <w:t xml:space="preserve"> 45/2009, </w:t>
      </w:r>
      <w:r w:rsidR="00DB3F90" w:rsidRPr="00E010C7">
        <w:rPr>
          <w:lang w:val="en-GB"/>
        </w:rPr>
        <w:t xml:space="preserve">which was </w:t>
      </w:r>
      <w:r w:rsidRPr="00E010C7">
        <w:rPr>
          <w:lang w:val="en-GB"/>
        </w:rPr>
        <w:t>detached from the WMCC.</w:t>
      </w:r>
      <w:r w:rsidR="00E67530" w:rsidRPr="00E010C7">
        <w:rPr>
          <w:rStyle w:val="Rimandonotaapidipagina"/>
          <w:lang w:val="en-GB"/>
        </w:rPr>
        <w:footnoteReference w:id="35"/>
      </w:r>
      <w:r w:rsidRPr="00E010C7">
        <w:rPr>
          <w:lang w:val="en-GB"/>
        </w:rPr>
        <w:t xml:space="preserve"> </w:t>
      </w:r>
    </w:p>
    <w:p w14:paraId="3D115143" w14:textId="3B8F1510" w:rsidR="002154BC" w:rsidRPr="00E010C7" w:rsidRDefault="002154BC" w:rsidP="00E010C7">
      <w:pPr>
        <w:spacing w:line="360" w:lineRule="auto"/>
        <w:ind w:firstLine="709"/>
        <w:jc w:val="both"/>
        <w:rPr>
          <w:lang w:val="en-GB"/>
        </w:rPr>
      </w:pPr>
      <w:r w:rsidRPr="00E010C7">
        <w:rPr>
          <w:lang w:val="en-GB"/>
        </w:rPr>
        <w:t xml:space="preserve">The implementation mechanism </w:t>
      </w:r>
      <w:r w:rsidR="00E67530" w:rsidRPr="00E010C7">
        <w:rPr>
          <w:lang w:val="en-GB"/>
        </w:rPr>
        <w:t>offered</w:t>
      </w:r>
      <w:r w:rsidRPr="00E010C7">
        <w:rPr>
          <w:lang w:val="en-GB"/>
        </w:rPr>
        <w:t xml:space="preserve"> by the </w:t>
      </w:r>
      <w:r w:rsidRPr="00E010C7">
        <w:rPr>
          <w:i/>
          <w:iCs/>
          <w:lang w:val="en-GB"/>
        </w:rPr>
        <w:t>ordine di esecuzione</w:t>
      </w:r>
      <w:r w:rsidR="00CE04AC" w:rsidRPr="00E010C7">
        <w:rPr>
          <w:lang w:val="en-GB"/>
        </w:rPr>
        <w:t xml:space="preserve"> is</w:t>
      </w:r>
      <w:r w:rsidRPr="00E010C7">
        <w:rPr>
          <w:lang w:val="en-GB"/>
        </w:rPr>
        <w:t xml:space="preserve"> completely inadequate</w:t>
      </w:r>
      <w:r w:rsidR="00CE04AC" w:rsidRPr="00E010C7">
        <w:rPr>
          <w:lang w:val="en-GB"/>
        </w:rPr>
        <w:t xml:space="preserve"> to provide for</w:t>
      </w:r>
      <w:r w:rsidRPr="00E010C7">
        <w:rPr>
          <w:lang w:val="en-GB"/>
        </w:rPr>
        <w:t xml:space="preserve"> a proper repression of war crimes at the domestic level. </w:t>
      </w:r>
      <w:r w:rsidR="00D6538B" w:rsidRPr="00E010C7">
        <w:rPr>
          <w:lang w:val="en-US"/>
        </w:rPr>
        <w:t>As mentioned above</w:t>
      </w:r>
      <w:r w:rsidRPr="00E010C7">
        <w:rPr>
          <w:lang w:val="en-US"/>
        </w:rPr>
        <w:t xml:space="preserve">, pursuant to the principle of strict legality in criminal matters embedded </w:t>
      </w:r>
      <w:r w:rsidR="007E6590" w:rsidRPr="00E010C7">
        <w:rPr>
          <w:lang w:val="en-US"/>
        </w:rPr>
        <w:t xml:space="preserve">in </w:t>
      </w:r>
      <w:r w:rsidRPr="00E010C7">
        <w:rPr>
          <w:lang w:val="en-US"/>
        </w:rPr>
        <w:t>the Italian Constitution, international provisions establishing new criminal offences cannot be directly applied by the Italian judiciary</w:t>
      </w:r>
      <w:r w:rsidR="003952E8" w:rsidRPr="00E010C7">
        <w:rPr>
          <w:lang w:val="en-US"/>
        </w:rPr>
        <w:t xml:space="preserve"> without an intervention of the Parliament</w:t>
      </w:r>
      <w:r w:rsidRPr="00E010C7">
        <w:rPr>
          <w:lang w:val="en-US"/>
        </w:rPr>
        <w:t>.</w:t>
      </w:r>
      <w:r w:rsidRPr="00E010C7">
        <w:rPr>
          <w:rStyle w:val="Rimandonotaapidipagina"/>
        </w:rPr>
        <w:footnoteReference w:id="36"/>
      </w:r>
      <w:r w:rsidRPr="00E010C7">
        <w:rPr>
          <w:lang w:val="en-US"/>
        </w:rPr>
        <w:t xml:space="preserve"> </w:t>
      </w:r>
      <w:r w:rsidR="007E6590" w:rsidRPr="00E010C7">
        <w:rPr>
          <w:lang w:val="en-US"/>
        </w:rPr>
        <w:t>In p</w:t>
      </w:r>
      <w:r w:rsidRPr="00E010C7">
        <w:rPr>
          <w:lang w:val="en-US"/>
        </w:rPr>
        <w:t xml:space="preserve">articular, as these provisions do not provide for any </w:t>
      </w:r>
      <w:r w:rsidR="007E6590" w:rsidRPr="00E010C7">
        <w:rPr>
          <w:lang w:val="en-US"/>
        </w:rPr>
        <w:t xml:space="preserve">regime of </w:t>
      </w:r>
      <w:r w:rsidR="002068C5" w:rsidRPr="00E010C7">
        <w:rPr>
          <w:lang w:val="en-US"/>
        </w:rPr>
        <w:t>penalties</w:t>
      </w:r>
      <w:r w:rsidRPr="00E010C7">
        <w:rPr>
          <w:lang w:val="en-US"/>
        </w:rPr>
        <w:t xml:space="preserve"> their direct application would violate the corollary principles of specificity, certainty, foreseeability and accessibility.</w:t>
      </w:r>
      <w:r w:rsidRPr="00E010C7">
        <w:rPr>
          <w:lang w:val="en-GB"/>
        </w:rPr>
        <w:t xml:space="preserve"> </w:t>
      </w:r>
    </w:p>
    <w:p w14:paraId="5C675BAB" w14:textId="77777777" w:rsidR="002154BC" w:rsidRPr="00E010C7" w:rsidRDefault="00E67530" w:rsidP="00E010C7">
      <w:pPr>
        <w:spacing w:line="360" w:lineRule="auto"/>
        <w:ind w:firstLine="709"/>
        <w:jc w:val="both"/>
        <w:rPr>
          <w:lang w:val="en-US"/>
        </w:rPr>
      </w:pPr>
      <w:r w:rsidRPr="00E010C7">
        <w:rPr>
          <w:lang w:val="en-GB"/>
        </w:rPr>
        <w:t>More specifically, w</w:t>
      </w:r>
      <w:r w:rsidR="002154BC" w:rsidRPr="00E010C7">
        <w:rPr>
          <w:lang w:val="en-GB"/>
        </w:rPr>
        <w:t>ar crimes provi</w:t>
      </w:r>
      <w:r w:rsidR="007E6590" w:rsidRPr="00E010C7">
        <w:rPr>
          <w:lang w:val="en-GB"/>
        </w:rPr>
        <w:t>sions</w:t>
      </w:r>
      <w:r w:rsidR="002154BC" w:rsidRPr="00E010C7">
        <w:rPr>
          <w:lang w:val="en-GB"/>
        </w:rPr>
        <w:t xml:space="preserve"> </w:t>
      </w:r>
      <w:r w:rsidR="007E6590" w:rsidRPr="00E010C7">
        <w:rPr>
          <w:lang w:val="en-GB"/>
        </w:rPr>
        <w:t xml:space="preserve">in </w:t>
      </w:r>
      <w:r w:rsidR="002154BC" w:rsidRPr="00E010C7">
        <w:rPr>
          <w:lang w:val="en-GB"/>
        </w:rPr>
        <w:t xml:space="preserve">treaties ratified after 1941 could </w:t>
      </w:r>
      <w:r w:rsidR="007E6590" w:rsidRPr="00E010C7">
        <w:rPr>
          <w:lang w:val="en-GB"/>
        </w:rPr>
        <w:t xml:space="preserve">only </w:t>
      </w:r>
      <w:r w:rsidR="002154BC" w:rsidRPr="00E010C7">
        <w:rPr>
          <w:lang w:val="en-GB"/>
        </w:rPr>
        <w:t xml:space="preserve">be applicable </w:t>
      </w:r>
      <w:r w:rsidR="007E6590" w:rsidRPr="00E010C7">
        <w:rPr>
          <w:lang w:val="en-GB"/>
        </w:rPr>
        <w:t>with</w:t>
      </w:r>
      <w:r w:rsidR="002154BC" w:rsidRPr="00E010C7">
        <w:rPr>
          <w:lang w:val="en-GB"/>
        </w:rPr>
        <w:t>in the Italian legal order</w:t>
      </w:r>
      <w:r w:rsidR="007E6590" w:rsidRPr="00E010C7">
        <w:rPr>
          <w:lang w:val="en-GB"/>
        </w:rPr>
        <w:t xml:space="preserve"> under certain circumstances</w:t>
      </w:r>
      <w:r w:rsidR="00631BFB" w:rsidRPr="00E010C7">
        <w:rPr>
          <w:lang w:val="en-GB"/>
        </w:rPr>
        <w:t>. This is the case where</w:t>
      </w:r>
      <w:r w:rsidR="002154BC" w:rsidRPr="00E010C7">
        <w:rPr>
          <w:lang w:val="en-GB"/>
        </w:rPr>
        <w:t xml:space="preserve"> such crimes were already covered by the 1941 WMCC, </w:t>
      </w:r>
      <w:r w:rsidR="00FC27C9" w:rsidRPr="00E010C7">
        <w:rPr>
          <w:lang w:val="en-GB"/>
        </w:rPr>
        <w:t>which</w:t>
      </w:r>
      <w:r w:rsidR="002154BC" w:rsidRPr="00E010C7">
        <w:rPr>
          <w:lang w:val="en-GB"/>
        </w:rPr>
        <w:t xml:space="preserve"> provide</w:t>
      </w:r>
      <w:r w:rsidR="00FC27C9" w:rsidRPr="00E010C7">
        <w:rPr>
          <w:lang w:val="en-GB"/>
        </w:rPr>
        <w:t>d</w:t>
      </w:r>
      <w:r w:rsidR="002154BC" w:rsidRPr="00E010C7">
        <w:rPr>
          <w:lang w:val="en-GB"/>
        </w:rPr>
        <w:t xml:space="preserve"> for the criminalization of </w:t>
      </w:r>
      <w:r w:rsidR="00A864E0" w:rsidRPr="00E010C7">
        <w:rPr>
          <w:lang w:val="en-GB"/>
        </w:rPr>
        <w:t xml:space="preserve">certain </w:t>
      </w:r>
      <w:r w:rsidR="002154BC" w:rsidRPr="00E010C7">
        <w:rPr>
          <w:lang w:val="en-GB"/>
        </w:rPr>
        <w:t>conducts subsequently qualified as war crimes</w:t>
      </w:r>
      <w:r w:rsidR="00E409C2" w:rsidRPr="00E010C7">
        <w:rPr>
          <w:lang w:val="en-GB"/>
        </w:rPr>
        <w:t xml:space="preserve"> by relevant treaties</w:t>
      </w:r>
      <w:r w:rsidR="00631BFB" w:rsidRPr="00E010C7">
        <w:rPr>
          <w:lang w:val="en-GB"/>
        </w:rPr>
        <w:t>. It is also possible to make</w:t>
      </w:r>
      <w:r w:rsidR="002154BC" w:rsidRPr="00E010C7">
        <w:rPr>
          <w:lang w:val="en-GB"/>
        </w:rPr>
        <w:t xml:space="preserve"> use of the open</w:t>
      </w:r>
      <w:r w:rsidR="00A864E0" w:rsidRPr="00E010C7">
        <w:rPr>
          <w:lang w:val="en-GB"/>
        </w:rPr>
        <w:t>ly</w:t>
      </w:r>
      <w:r w:rsidR="00B65CAE" w:rsidRPr="00E010C7">
        <w:rPr>
          <w:lang w:val="en-GB"/>
        </w:rPr>
        <w:t xml:space="preserve"> formulat</w:t>
      </w:r>
      <w:r w:rsidR="00A864E0" w:rsidRPr="00E010C7">
        <w:rPr>
          <w:lang w:val="en-GB"/>
        </w:rPr>
        <w:t>ed</w:t>
      </w:r>
      <w:r w:rsidR="002154BC" w:rsidRPr="00E010C7">
        <w:rPr>
          <w:lang w:val="en-GB"/>
        </w:rPr>
        <w:t xml:space="preserve"> character of some WMCC provisions </w:t>
      </w:r>
      <w:r w:rsidR="00FC27C9" w:rsidRPr="00E010C7">
        <w:rPr>
          <w:lang w:val="en-GB"/>
        </w:rPr>
        <w:t>intend</w:t>
      </w:r>
      <w:r w:rsidR="002154BC" w:rsidRPr="00E010C7">
        <w:rPr>
          <w:lang w:val="en-GB"/>
        </w:rPr>
        <w:t>ed</w:t>
      </w:r>
      <w:r w:rsidR="00FC27C9" w:rsidRPr="00E010C7">
        <w:rPr>
          <w:lang w:val="en-GB"/>
        </w:rPr>
        <w:t>,</w:t>
      </w:r>
      <w:r w:rsidR="002154BC" w:rsidRPr="00E010C7">
        <w:rPr>
          <w:lang w:val="en-GB"/>
        </w:rPr>
        <w:t xml:space="preserve"> for instance</w:t>
      </w:r>
      <w:r w:rsidR="00FC27C9" w:rsidRPr="00E010C7">
        <w:rPr>
          <w:lang w:val="en-GB"/>
        </w:rPr>
        <w:t>,</w:t>
      </w:r>
      <w:r w:rsidR="002154BC" w:rsidRPr="00E010C7">
        <w:rPr>
          <w:lang w:val="en-GB"/>
        </w:rPr>
        <w:t xml:space="preserve"> to repress the use of weapons prohibited by ‘international conventions’ (e</w:t>
      </w:r>
      <w:r w:rsidR="00FC27C9" w:rsidRPr="00E010C7">
        <w:rPr>
          <w:lang w:val="en-GB"/>
        </w:rPr>
        <w:t>.</w:t>
      </w:r>
      <w:r w:rsidR="002154BC" w:rsidRPr="00E010C7">
        <w:rPr>
          <w:lang w:val="en-GB"/>
        </w:rPr>
        <w:t>g. Art</w:t>
      </w:r>
      <w:r w:rsidR="00631BFB" w:rsidRPr="00E010C7">
        <w:rPr>
          <w:lang w:val="en-GB"/>
        </w:rPr>
        <w:t>icles</w:t>
      </w:r>
      <w:r w:rsidR="002154BC" w:rsidRPr="00E010C7">
        <w:rPr>
          <w:lang w:val="en-GB"/>
        </w:rPr>
        <w:t xml:space="preserve"> 174-175</w:t>
      </w:r>
      <w:r w:rsidR="00631BFB" w:rsidRPr="00E010C7">
        <w:rPr>
          <w:lang w:val="en-GB"/>
        </w:rPr>
        <w:t xml:space="preserve"> of the</w:t>
      </w:r>
      <w:r w:rsidR="002154BC" w:rsidRPr="00E010C7">
        <w:rPr>
          <w:lang w:val="en-GB"/>
        </w:rPr>
        <w:t xml:space="preserve"> WMCC)</w:t>
      </w:r>
      <w:r w:rsidR="00631BFB" w:rsidRPr="00E010C7">
        <w:rPr>
          <w:lang w:val="en-GB"/>
        </w:rPr>
        <w:t xml:space="preserve">; provided that </w:t>
      </w:r>
      <w:r w:rsidR="002154BC" w:rsidRPr="00E010C7">
        <w:rPr>
          <w:lang w:val="en-GB"/>
        </w:rPr>
        <w:t xml:space="preserve">such unlawful conducts </w:t>
      </w:r>
      <w:r w:rsidR="00631BFB" w:rsidRPr="00E010C7">
        <w:rPr>
          <w:lang w:val="en-GB"/>
        </w:rPr>
        <w:t xml:space="preserve">are accompanied by provisions regarding penalties, it is possible to </w:t>
      </w:r>
      <w:r w:rsidR="002068C5" w:rsidRPr="00E010C7">
        <w:rPr>
          <w:lang w:val="en-GB"/>
        </w:rPr>
        <w:t>integrate these offences with post-1941 c</w:t>
      </w:r>
      <w:r w:rsidR="00631BFB" w:rsidRPr="00E010C7">
        <w:rPr>
          <w:lang w:val="en-GB"/>
        </w:rPr>
        <w:t>onventions</w:t>
      </w:r>
      <w:r w:rsidR="002068C5" w:rsidRPr="00E010C7">
        <w:rPr>
          <w:lang w:val="en-GB"/>
        </w:rPr>
        <w:t xml:space="preserve"> widening the number of prohibited weapons</w:t>
      </w:r>
      <w:r w:rsidR="00631BFB" w:rsidRPr="00E010C7">
        <w:rPr>
          <w:lang w:val="en-GB"/>
        </w:rPr>
        <w:t>. Finally</w:t>
      </w:r>
      <w:r w:rsidR="002154BC" w:rsidRPr="00E010C7">
        <w:rPr>
          <w:lang w:val="en-GB"/>
        </w:rPr>
        <w:t>,</w:t>
      </w:r>
      <w:r w:rsidR="002068C5" w:rsidRPr="00E010C7">
        <w:rPr>
          <w:lang w:val="en-GB"/>
        </w:rPr>
        <w:t xml:space="preserve"> sometimes it is possible to rely on </w:t>
      </w:r>
      <w:r w:rsidR="00A864E0" w:rsidRPr="00E010C7">
        <w:rPr>
          <w:lang w:val="en-GB"/>
        </w:rPr>
        <w:t xml:space="preserve">the </w:t>
      </w:r>
      <w:r w:rsidR="002154BC" w:rsidRPr="00E010C7">
        <w:rPr>
          <w:lang w:val="en-GB"/>
        </w:rPr>
        <w:t xml:space="preserve">few amendments made to </w:t>
      </w:r>
      <w:r w:rsidR="002068C5" w:rsidRPr="00E010C7">
        <w:rPr>
          <w:lang w:val="en-GB"/>
        </w:rPr>
        <w:t>the WMCC</w:t>
      </w:r>
      <w:r w:rsidR="002154BC" w:rsidRPr="00E010C7">
        <w:rPr>
          <w:lang w:val="en-GB"/>
        </w:rPr>
        <w:t xml:space="preserve"> in 2002</w:t>
      </w:r>
      <w:r w:rsidR="002068C5" w:rsidRPr="00E010C7">
        <w:rPr>
          <w:lang w:val="en-GB"/>
        </w:rPr>
        <w:t>, which have</w:t>
      </w:r>
      <w:r w:rsidR="002154BC" w:rsidRPr="00E010C7">
        <w:rPr>
          <w:lang w:val="en-GB"/>
        </w:rPr>
        <w:t xml:space="preserve"> partly adapt</w:t>
      </w:r>
      <w:r w:rsidR="002068C5" w:rsidRPr="00E010C7">
        <w:rPr>
          <w:lang w:val="en-GB"/>
        </w:rPr>
        <w:t>ed</w:t>
      </w:r>
      <w:r w:rsidR="002154BC" w:rsidRPr="00E010C7">
        <w:rPr>
          <w:lang w:val="en-GB"/>
        </w:rPr>
        <w:t xml:space="preserve"> its content to current paradigms</w:t>
      </w:r>
      <w:r w:rsidR="00E409C2" w:rsidRPr="00E010C7">
        <w:rPr>
          <w:lang w:val="en-GB"/>
        </w:rPr>
        <w:t>.</w:t>
      </w:r>
    </w:p>
    <w:p w14:paraId="04349148" w14:textId="77777777" w:rsidR="00D6538B" w:rsidRPr="00E010C7" w:rsidRDefault="002154BC" w:rsidP="00E010C7">
      <w:pPr>
        <w:spacing w:line="360" w:lineRule="auto"/>
        <w:ind w:firstLine="709"/>
        <w:jc w:val="both"/>
        <w:rPr>
          <w:lang w:val="en-GB"/>
        </w:rPr>
      </w:pPr>
      <w:r w:rsidRPr="00E010C7">
        <w:rPr>
          <w:lang w:val="en-US"/>
        </w:rPr>
        <w:t xml:space="preserve">This inertia has thus been particularly unfortunate </w:t>
      </w:r>
      <w:r w:rsidR="00A864E0" w:rsidRPr="00E010C7">
        <w:rPr>
          <w:lang w:val="en-US"/>
        </w:rPr>
        <w:t xml:space="preserve">in relation to </w:t>
      </w:r>
      <w:r w:rsidRPr="00E010C7">
        <w:rPr>
          <w:lang w:val="en-US"/>
        </w:rPr>
        <w:t xml:space="preserve">the 1949 </w:t>
      </w:r>
      <w:r w:rsidRPr="00E010C7">
        <w:rPr>
          <w:lang w:val="en-GB"/>
        </w:rPr>
        <w:t>Geneva Conventions and the 1977 First Additional Protocol</w:t>
      </w:r>
      <w:r w:rsidR="00FC27C9" w:rsidRPr="00E010C7">
        <w:rPr>
          <w:lang w:val="en-GB"/>
        </w:rPr>
        <w:t>,</w:t>
      </w:r>
      <w:r w:rsidRPr="00E010C7">
        <w:rPr>
          <w:lang w:val="en-GB"/>
        </w:rPr>
        <w:t xml:space="preserve"> as they provide for explicit obligations of domestic criminalization for violations identified </w:t>
      </w:r>
      <w:r w:rsidR="005C0D81" w:rsidRPr="00E010C7">
        <w:rPr>
          <w:lang w:val="en-GB"/>
        </w:rPr>
        <w:t xml:space="preserve">by these treaties </w:t>
      </w:r>
      <w:r w:rsidRPr="00E010C7">
        <w:rPr>
          <w:lang w:val="en-GB"/>
        </w:rPr>
        <w:t>as serious breaches</w:t>
      </w:r>
      <w:r w:rsidR="00D6538B" w:rsidRPr="00E010C7">
        <w:rPr>
          <w:lang w:val="en-GB"/>
        </w:rPr>
        <w:t>.</w:t>
      </w:r>
      <w:r w:rsidR="00D6538B" w:rsidRPr="00E010C7">
        <w:rPr>
          <w:rStyle w:val="Rimandonotaapidipagina"/>
          <w:lang w:val="en-GB"/>
        </w:rPr>
        <w:footnoteReference w:id="37"/>
      </w:r>
      <w:r w:rsidR="00D6538B" w:rsidRPr="00E010C7">
        <w:rPr>
          <w:lang w:val="en-GB"/>
        </w:rPr>
        <w:t xml:space="preserve"> The exercise of jurisdiction on these breaches is a duty for every state party, on the basis of the</w:t>
      </w:r>
      <w:r w:rsidRPr="00E010C7">
        <w:rPr>
          <w:lang w:val="en-GB"/>
        </w:rPr>
        <w:t xml:space="preserve"> </w:t>
      </w:r>
      <w:r w:rsidRPr="00E010C7">
        <w:rPr>
          <w:i/>
          <w:iCs/>
          <w:lang w:val="en-GB"/>
        </w:rPr>
        <w:t>aut dedere aut iudicare</w:t>
      </w:r>
      <w:r w:rsidRPr="00E010C7">
        <w:rPr>
          <w:lang w:val="en-GB"/>
        </w:rPr>
        <w:t xml:space="preserve"> principle</w:t>
      </w:r>
      <w:r w:rsidR="00D6538B" w:rsidRPr="00E010C7">
        <w:rPr>
          <w:lang w:val="en-GB"/>
        </w:rPr>
        <w:t>.</w:t>
      </w:r>
      <w:r w:rsidR="00D6538B" w:rsidRPr="00E010C7">
        <w:rPr>
          <w:rStyle w:val="Rimandonotaapidipagina"/>
          <w:lang w:val="en-GB"/>
        </w:rPr>
        <w:footnoteReference w:id="38"/>
      </w:r>
      <w:r w:rsidRPr="00E010C7">
        <w:rPr>
          <w:lang w:val="en-GB"/>
        </w:rPr>
        <w:t xml:space="preserve"> </w:t>
      </w:r>
    </w:p>
    <w:p w14:paraId="6FB628AE" w14:textId="249C83BB" w:rsidR="002154BC" w:rsidRPr="00E010C7" w:rsidRDefault="00D6538B" w:rsidP="00E010C7">
      <w:pPr>
        <w:spacing w:line="360" w:lineRule="auto"/>
        <w:ind w:firstLine="709"/>
        <w:jc w:val="both"/>
        <w:rPr>
          <w:lang w:val="en-GB"/>
        </w:rPr>
      </w:pPr>
      <w:r w:rsidRPr="00E010C7">
        <w:rPr>
          <w:lang w:val="en-GB"/>
        </w:rPr>
        <w:t>A s</w:t>
      </w:r>
      <w:r w:rsidR="002154BC" w:rsidRPr="00E010C7">
        <w:rPr>
          <w:lang w:val="en-GB"/>
        </w:rPr>
        <w:t xml:space="preserve">imilar reasoning could be applied </w:t>
      </w:r>
      <w:r w:rsidR="00D623B9" w:rsidRPr="00E010C7">
        <w:rPr>
          <w:lang w:val="en-GB"/>
        </w:rPr>
        <w:t xml:space="preserve">concerning </w:t>
      </w:r>
      <w:r w:rsidR="002154BC" w:rsidRPr="00E010C7">
        <w:rPr>
          <w:lang w:val="en-GB"/>
        </w:rPr>
        <w:t>the ICC Statute. Even if, formally speaking, there is no obliga</w:t>
      </w:r>
      <w:r w:rsidRPr="00E010C7">
        <w:rPr>
          <w:lang w:val="en-GB"/>
        </w:rPr>
        <w:t>tion for s</w:t>
      </w:r>
      <w:r w:rsidR="002154BC" w:rsidRPr="00E010C7">
        <w:rPr>
          <w:lang w:val="en-GB"/>
        </w:rPr>
        <w:t xml:space="preserve">tates parties to include war crimes provided in the Statute in their domestic legal </w:t>
      </w:r>
      <w:r w:rsidRPr="00E010C7">
        <w:rPr>
          <w:lang w:val="en-GB"/>
        </w:rPr>
        <w:t>system</w:t>
      </w:r>
      <w:r w:rsidR="002154BC" w:rsidRPr="00E010C7">
        <w:rPr>
          <w:lang w:val="en-GB"/>
        </w:rPr>
        <w:t>,</w:t>
      </w:r>
      <w:r w:rsidR="00E63C1A" w:rsidRPr="00E010C7">
        <w:rPr>
          <w:rStyle w:val="Rimandonotaapidipagina"/>
          <w:lang w:val="en-GB"/>
        </w:rPr>
        <w:footnoteReference w:id="39"/>
      </w:r>
      <w:r w:rsidR="002154BC" w:rsidRPr="00E010C7">
        <w:rPr>
          <w:lang w:val="en-GB"/>
        </w:rPr>
        <w:t xml:space="preserve"> </w:t>
      </w:r>
      <w:r w:rsidRPr="00E010C7">
        <w:rPr>
          <w:lang w:val="en-GB"/>
        </w:rPr>
        <w:t>s</w:t>
      </w:r>
      <w:r w:rsidR="002154BC" w:rsidRPr="00E010C7">
        <w:rPr>
          <w:lang w:val="en-GB"/>
        </w:rPr>
        <w:t xml:space="preserve">tates </w:t>
      </w:r>
      <w:r w:rsidRPr="00E010C7">
        <w:rPr>
          <w:lang w:val="en-GB"/>
        </w:rPr>
        <w:t xml:space="preserve">parties </w:t>
      </w:r>
      <w:r w:rsidR="002154BC" w:rsidRPr="00E010C7">
        <w:rPr>
          <w:lang w:val="en-GB"/>
        </w:rPr>
        <w:t xml:space="preserve">are implicitly encouraged to harmonise their criminal provisions </w:t>
      </w:r>
      <w:r w:rsidR="00A864E0" w:rsidRPr="00E010C7">
        <w:rPr>
          <w:lang w:val="en-GB"/>
        </w:rPr>
        <w:t xml:space="preserve">with </w:t>
      </w:r>
      <w:r w:rsidR="002154BC" w:rsidRPr="00E010C7">
        <w:rPr>
          <w:lang w:val="en-GB"/>
        </w:rPr>
        <w:t xml:space="preserve">this instrument </w:t>
      </w:r>
      <w:r w:rsidRPr="00E010C7">
        <w:rPr>
          <w:lang w:val="en-GB"/>
        </w:rPr>
        <w:t>because</w:t>
      </w:r>
      <w:r w:rsidR="002154BC" w:rsidRPr="00E010C7">
        <w:rPr>
          <w:lang w:val="en-GB"/>
        </w:rPr>
        <w:t xml:space="preserve"> o</w:t>
      </w:r>
      <w:r w:rsidRPr="00E010C7">
        <w:rPr>
          <w:lang w:val="en-GB"/>
        </w:rPr>
        <w:t>f</w:t>
      </w:r>
      <w:r w:rsidR="002154BC" w:rsidRPr="00E010C7">
        <w:rPr>
          <w:lang w:val="en-GB"/>
        </w:rPr>
        <w:t xml:space="preserve"> the principle of complementarity expressed by Art</w:t>
      </w:r>
      <w:r w:rsidRPr="00E010C7">
        <w:rPr>
          <w:lang w:val="en-GB"/>
        </w:rPr>
        <w:t>icles</w:t>
      </w:r>
      <w:r w:rsidR="002154BC" w:rsidRPr="00E010C7">
        <w:rPr>
          <w:lang w:val="en-GB"/>
        </w:rPr>
        <w:t xml:space="preserve"> 1 and 17 of the Statute</w:t>
      </w:r>
      <w:r w:rsidR="00572928" w:rsidRPr="00E010C7">
        <w:rPr>
          <w:lang w:val="en-GB"/>
        </w:rPr>
        <w:t xml:space="preserve">. Indeed, </w:t>
      </w:r>
      <w:r w:rsidRPr="00E010C7">
        <w:rPr>
          <w:lang w:val="en-GB"/>
        </w:rPr>
        <w:t xml:space="preserve">the principle of complementarity incentives states to uniform their domestic legal systems to core crimes present in the ICC Statute because </w:t>
      </w:r>
      <w:r w:rsidR="002154BC" w:rsidRPr="00E010C7">
        <w:rPr>
          <w:lang w:val="en-GB"/>
        </w:rPr>
        <w:t>existing deficiencies</w:t>
      </w:r>
      <w:r w:rsidRPr="00E010C7">
        <w:rPr>
          <w:lang w:val="en-GB"/>
        </w:rPr>
        <w:t xml:space="preserve"> in the domestic legal system</w:t>
      </w:r>
      <w:r w:rsidR="002154BC" w:rsidRPr="00E010C7">
        <w:rPr>
          <w:lang w:val="en-GB"/>
        </w:rPr>
        <w:t xml:space="preserve"> may potentially trigger the exercise of the ICC’s jurisdiction</w:t>
      </w:r>
      <w:r w:rsidRPr="00E010C7">
        <w:rPr>
          <w:lang w:val="en-GB"/>
        </w:rPr>
        <w:t>.</w:t>
      </w:r>
      <w:r w:rsidR="002154BC" w:rsidRPr="00E010C7">
        <w:rPr>
          <w:rStyle w:val="Rimandonotaapidipagina"/>
        </w:rPr>
        <w:footnoteReference w:id="40"/>
      </w:r>
      <w:r w:rsidRPr="00E010C7">
        <w:rPr>
          <w:lang w:val="en-GB"/>
        </w:rPr>
        <w:t xml:space="preserve"> L</w:t>
      </w:r>
      <w:r w:rsidR="002154BC" w:rsidRPr="00E010C7">
        <w:rPr>
          <w:lang w:val="en-GB"/>
        </w:rPr>
        <w:t>aw</w:t>
      </w:r>
      <w:r w:rsidRPr="00E010C7">
        <w:rPr>
          <w:lang w:val="en-GB"/>
        </w:rPr>
        <w:t xml:space="preserve"> no.</w:t>
      </w:r>
      <w:r w:rsidR="002154BC" w:rsidRPr="00E010C7">
        <w:rPr>
          <w:lang w:val="en-GB"/>
        </w:rPr>
        <w:t xml:space="preserve"> 232/1999</w:t>
      </w:r>
      <w:r w:rsidR="00572928" w:rsidRPr="00E010C7">
        <w:rPr>
          <w:lang w:val="en-GB"/>
        </w:rPr>
        <w:t xml:space="preserve"> </w:t>
      </w:r>
      <w:r w:rsidR="002154BC" w:rsidRPr="00E010C7">
        <w:rPr>
          <w:lang w:val="en-GB"/>
        </w:rPr>
        <w:t xml:space="preserve">permitted a swift ratification of the Rome Statute </w:t>
      </w:r>
      <w:r w:rsidR="00A864E0" w:rsidRPr="00E010C7">
        <w:rPr>
          <w:lang w:val="en-GB"/>
        </w:rPr>
        <w:t xml:space="preserve">by Italy </w:t>
      </w:r>
      <w:r w:rsidR="002154BC" w:rsidRPr="00E010C7">
        <w:rPr>
          <w:lang w:val="en-GB"/>
        </w:rPr>
        <w:t>but failed to introduce any substantial reform</w:t>
      </w:r>
      <w:r w:rsidR="00D623B9" w:rsidRPr="00E010C7">
        <w:rPr>
          <w:lang w:val="en-GB"/>
        </w:rPr>
        <w:t>,</w:t>
      </w:r>
      <w:r w:rsidR="002154BC" w:rsidRPr="00E010C7">
        <w:rPr>
          <w:lang w:val="en-GB"/>
        </w:rPr>
        <w:t xml:space="preserve"> limiting itself to </w:t>
      </w:r>
      <w:r w:rsidR="00D623B9" w:rsidRPr="00E010C7">
        <w:rPr>
          <w:lang w:val="en-GB"/>
        </w:rPr>
        <w:t>requesting</w:t>
      </w:r>
      <w:r w:rsidR="002154BC" w:rsidRPr="00E010C7">
        <w:rPr>
          <w:lang w:val="en-GB"/>
        </w:rPr>
        <w:t xml:space="preserve"> its implementation through the </w:t>
      </w:r>
      <w:r w:rsidR="002154BC" w:rsidRPr="00E010C7">
        <w:rPr>
          <w:i/>
          <w:iCs/>
          <w:lang w:val="en-GB"/>
        </w:rPr>
        <w:t>ordine di esecuzione</w:t>
      </w:r>
      <w:r w:rsidR="00572928" w:rsidRPr="00E010C7">
        <w:rPr>
          <w:lang w:val="en-GB"/>
        </w:rPr>
        <w:t xml:space="preserve">. </w:t>
      </w:r>
      <w:r w:rsidR="00537B44" w:rsidRPr="00E010C7">
        <w:rPr>
          <w:lang w:val="en-GB"/>
        </w:rPr>
        <w:t>Beside</w:t>
      </w:r>
      <w:r w:rsidR="00572928" w:rsidRPr="00E010C7">
        <w:rPr>
          <w:lang w:val="en-GB"/>
        </w:rPr>
        <w:t xml:space="preserve"> this early action by the Parliament</w:t>
      </w:r>
      <w:r w:rsidRPr="00E010C7">
        <w:rPr>
          <w:lang w:val="en-GB"/>
        </w:rPr>
        <w:t>,</w:t>
      </w:r>
      <w:r w:rsidR="002154BC" w:rsidRPr="00E010C7">
        <w:rPr>
          <w:lang w:val="en-GB"/>
        </w:rPr>
        <w:t xml:space="preserve"> we c</w:t>
      </w:r>
      <w:r w:rsidR="00D623B9" w:rsidRPr="00E010C7">
        <w:rPr>
          <w:lang w:val="en-GB"/>
        </w:rPr>
        <w:t>an</w:t>
      </w:r>
      <w:r w:rsidR="002154BC" w:rsidRPr="00E010C7">
        <w:rPr>
          <w:lang w:val="en-GB"/>
        </w:rPr>
        <w:t xml:space="preserve"> </w:t>
      </w:r>
      <w:r w:rsidR="00D623B9" w:rsidRPr="00E010C7">
        <w:rPr>
          <w:lang w:val="en-GB"/>
        </w:rPr>
        <w:t>only</w:t>
      </w:r>
      <w:r w:rsidR="002154BC" w:rsidRPr="00E010C7">
        <w:rPr>
          <w:lang w:val="en-GB"/>
        </w:rPr>
        <w:t xml:space="preserve"> re</w:t>
      </w:r>
      <w:r w:rsidR="00D623B9" w:rsidRPr="00E010C7">
        <w:rPr>
          <w:lang w:val="en-GB"/>
        </w:rPr>
        <w:t>port</w:t>
      </w:r>
      <w:r w:rsidR="002154BC" w:rsidRPr="00E010C7">
        <w:rPr>
          <w:lang w:val="en-GB"/>
        </w:rPr>
        <w:t xml:space="preserve"> failed attempts </w:t>
      </w:r>
      <w:r w:rsidR="00E409C2" w:rsidRPr="00E010C7">
        <w:rPr>
          <w:lang w:val="en-GB"/>
        </w:rPr>
        <w:t xml:space="preserve">by the Parliament and the Government </w:t>
      </w:r>
      <w:r w:rsidR="002154BC" w:rsidRPr="00E010C7">
        <w:rPr>
          <w:lang w:val="en-GB"/>
        </w:rPr>
        <w:t xml:space="preserve">to adapt the Italian legal system to </w:t>
      </w:r>
      <w:r w:rsidR="00A864E0" w:rsidRPr="00E010C7">
        <w:rPr>
          <w:lang w:val="en-GB"/>
        </w:rPr>
        <w:t xml:space="preserve">the </w:t>
      </w:r>
      <w:r w:rsidR="002154BC" w:rsidRPr="00E010C7">
        <w:rPr>
          <w:lang w:val="en-GB"/>
        </w:rPr>
        <w:t xml:space="preserve">crimes provided </w:t>
      </w:r>
      <w:r w:rsidR="002776DF" w:rsidRPr="00E010C7">
        <w:rPr>
          <w:lang w:val="en-GB"/>
        </w:rPr>
        <w:t>for in</w:t>
      </w:r>
      <w:r w:rsidR="002154BC" w:rsidRPr="00E010C7">
        <w:rPr>
          <w:lang w:val="en-GB"/>
        </w:rPr>
        <w:t xml:space="preserve"> </w:t>
      </w:r>
      <w:r w:rsidRPr="00E010C7">
        <w:rPr>
          <w:lang w:val="en-GB"/>
        </w:rPr>
        <w:t>the Rome Statute</w:t>
      </w:r>
      <w:r w:rsidR="002154BC" w:rsidRPr="00E010C7">
        <w:rPr>
          <w:lang w:val="en-GB"/>
        </w:rPr>
        <w:t>.</w:t>
      </w:r>
      <w:r w:rsidR="00E409C2" w:rsidRPr="00E010C7">
        <w:rPr>
          <w:rStyle w:val="Rimandonotaapidipagina"/>
        </w:rPr>
        <w:footnoteReference w:id="41"/>
      </w:r>
      <w:r w:rsidR="002154BC" w:rsidRPr="00E010C7">
        <w:rPr>
          <w:lang w:val="en-GB"/>
        </w:rPr>
        <w:t xml:space="preserve"> So far</w:t>
      </w:r>
      <w:r w:rsidR="00537B44" w:rsidRPr="00E010C7">
        <w:rPr>
          <w:lang w:val="en-GB"/>
        </w:rPr>
        <w:t>,</w:t>
      </w:r>
      <w:r w:rsidR="002154BC" w:rsidRPr="00E010C7">
        <w:rPr>
          <w:lang w:val="en-GB"/>
        </w:rPr>
        <w:t xml:space="preserve"> </w:t>
      </w:r>
      <w:r w:rsidR="005045DD" w:rsidRPr="00E010C7">
        <w:rPr>
          <w:lang w:val="en-GB"/>
        </w:rPr>
        <w:t xml:space="preserve">only </w:t>
      </w:r>
      <w:r w:rsidR="002154BC" w:rsidRPr="00E010C7">
        <w:rPr>
          <w:lang w:val="en-GB"/>
        </w:rPr>
        <w:t>provisions addressing cooperation with the ICC</w:t>
      </w:r>
      <w:r w:rsidR="002776DF" w:rsidRPr="00E010C7">
        <w:rPr>
          <w:lang w:val="en-GB"/>
        </w:rPr>
        <w:t xml:space="preserve"> </w:t>
      </w:r>
      <w:r w:rsidR="00A864E0" w:rsidRPr="00E010C7">
        <w:rPr>
          <w:lang w:val="en-GB"/>
        </w:rPr>
        <w:t xml:space="preserve">have been introduced </w:t>
      </w:r>
      <w:r w:rsidR="002776DF" w:rsidRPr="00E010C7">
        <w:rPr>
          <w:lang w:val="en-GB"/>
        </w:rPr>
        <w:t xml:space="preserve">through </w:t>
      </w:r>
      <w:r w:rsidRPr="00E010C7">
        <w:rPr>
          <w:lang w:val="en-GB"/>
        </w:rPr>
        <w:t>L</w:t>
      </w:r>
      <w:r w:rsidR="002776DF" w:rsidRPr="00E010C7">
        <w:rPr>
          <w:lang w:val="en-GB"/>
        </w:rPr>
        <w:t>aw</w:t>
      </w:r>
      <w:r w:rsidRPr="00E010C7">
        <w:rPr>
          <w:lang w:val="en-GB"/>
        </w:rPr>
        <w:t xml:space="preserve"> no.</w:t>
      </w:r>
      <w:r w:rsidR="002776DF" w:rsidRPr="00E010C7">
        <w:rPr>
          <w:lang w:val="en-GB"/>
        </w:rPr>
        <w:t xml:space="preserve"> 237/2012</w:t>
      </w:r>
      <w:r w:rsidRPr="00E010C7">
        <w:rPr>
          <w:lang w:val="en-GB"/>
        </w:rPr>
        <w:t>.</w:t>
      </w:r>
      <w:r w:rsidR="002154BC" w:rsidRPr="00E010C7">
        <w:rPr>
          <w:rStyle w:val="Rimandonotaapidipagina"/>
        </w:rPr>
        <w:footnoteReference w:id="42"/>
      </w:r>
      <w:r w:rsidRPr="00E010C7">
        <w:rPr>
          <w:lang w:val="en-GB"/>
        </w:rPr>
        <w:t xml:space="preserve"> Such a cooperation, however, may incur potential obstacles because of lack of incorporation of the relevant war crimes in the Italian domestic legal system.</w:t>
      </w:r>
      <w:r w:rsidRPr="00E010C7">
        <w:rPr>
          <w:rStyle w:val="Rimandonotaapidipagina"/>
          <w:lang w:val="en-GB"/>
        </w:rPr>
        <w:footnoteReference w:id="43"/>
      </w:r>
      <w:r w:rsidR="002154BC" w:rsidRPr="00E010C7">
        <w:rPr>
          <w:lang w:val="en-GB"/>
        </w:rPr>
        <w:t xml:space="preserve"> </w:t>
      </w:r>
    </w:p>
    <w:p w14:paraId="3A439DE3" w14:textId="21CF102B" w:rsidR="002154BC" w:rsidRPr="00E010C7" w:rsidRDefault="002154BC" w:rsidP="00E010C7">
      <w:pPr>
        <w:spacing w:line="360" w:lineRule="auto"/>
        <w:ind w:firstLine="709"/>
        <w:jc w:val="both"/>
        <w:rPr>
          <w:rFonts w:eastAsia="?????? Pro W3"/>
          <w:lang w:val="en-GB"/>
        </w:rPr>
      </w:pPr>
      <w:r w:rsidRPr="00E010C7">
        <w:rPr>
          <w:lang w:val="en-GB"/>
        </w:rPr>
        <w:t>So far, only at the time of abovementioned reforms of the WMCC</w:t>
      </w:r>
      <w:r w:rsidR="00756E68" w:rsidRPr="00E010C7">
        <w:rPr>
          <w:lang w:val="en-GB"/>
        </w:rPr>
        <w:t>,</w:t>
      </w:r>
      <w:r w:rsidRPr="00E010C7">
        <w:rPr>
          <w:lang w:val="en-GB"/>
        </w:rPr>
        <w:t xml:space="preserve"> urgently imposed </w:t>
      </w:r>
      <w:r w:rsidR="00756E68" w:rsidRPr="00E010C7">
        <w:rPr>
          <w:lang w:val="en-GB"/>
        </w:rPr>
        <w:t xml:space="preserve">in 2002 </w:t>
      </w:r>
      <w:r w:rsidRPr="00E010C7">
        <w:rPr>
          <w:lang w:val="en-GB"/>
        </w:rPr>
        <w:t xml:space="preserve">by the </w:t>
      </w:r>
      <w:r w:rsidR="00756E68" w:rsidRPr="00E010C7">
        <w:rPr>
          <w:lang w:val="en-GB"/>
        </w:rPr>
        <w:t xml:space="preserve">decision </w:t>
      </w:r>
      <w:r w:rsidRPr="00E010C7">
        <w:rPr>
          <w:lang w:val="en-GB"/>
        </w:rPr>
        <w:t xml:space="preserve">to apply this code </w:t>
      </w:r>
      <w:r w:rsidR="00A864E0" w:rsidRPr="00E010C7">
        <w:rPr>
          <w:lang w:val="en-GB"/>
        </w:rPr>
        <w:t xml:space="preserve">to </w:t>
      </w:r>
      <w:r w:rsidRPr="00E010C7">
        <w:rPr>
          <w:lang w:val="en-GB"/>
        </w:rPr>
        <w:t xml:space="preserve">the mission in Afghanistan, </w:t>
      </w:r>
      <w:r w:rsidR="00756E68" w:rsidRPr="00E010C7">
        <w:rPr>
          <w:lang w:val="en-GB"/>
        </w:rPr>
        <w:t xml:space="preserve">were </w:t>
      </w:r>
      <w:r w:rsidRPr="00E010C7">
        <w:rPr>
          <w:lang w:val="en-GB"/>
        </w:rPr>
        <w:t>some provisions of the WMCC modified to partly adapt its content to current IHL paradigms.</w:t>
      </w:r>
      <w:r w:rsidR="00E409C2" w:rsidRPr="00E010C7">
        <w:rPr>
          <w:lang w:val="en-GB"/>
        </w:rPr>
        <w:t xml:space="preserve"> </w:t>
      </w:r>
      <w:r w:rsidR="006E478C" w:rsidRPr="00E010C7">
        <w:rPr>
          <w:lang w:val="en-GB"/>
        </w:rPr>
        <w:t>Before that, war crimes under the IV Geneva Convention</w:t>
      </w:r>
      <w:r w:rsidR="00C92D17">
        <w:rPr>
          <w:lang w:val="en-GB"/>
        </w:rPr>
        <w:t xml:space="preserve"> were</w:t>
      </w:r>
      <w:r w:rsidR="006E478C" w:rsidRPr="00E010C7">
        <w:rPr>
          <w:color w:val="FF0000"/>
          <w:lang w:val="en-GB"/>
        </w:rPr>
        <w:t xml:space="preserve"> </w:t>
      </w:r>
      <w:r w:rsidR="006E478C" w:rsidRPr="00E010C7">
        <w:rPr>
          <w:lang w:val="en-GB"/>
        </w:rPr>
        <w:t>outside the scope of the WMCC.</w:t>
      </w:r>
      <w:r w:rsidR="006E478C" w:rsidRPr="00E010C7">
        <w:rPr>
          <w:rStyle w:val="Rimandonotaapidipagina"/>
          <w:lang w:val="en-GB"/>
        </w:rPr>
        <w:footnoteReference w:id="44"/>
      </w:r>
      <w:r w:rsidR="006E478C" w:rsidRPr="00E010C7">
        <w:rPr>
          <w:lang w:val="en-GB"/>
        </w:rPr>
        <w:t xml:space="preserve"> The first significant development occurred </w:t>
      </w:r>
      <w:r w:rsidR="006E478C" w:rsidRPr="00E010C7">
        <w:rPr>
          <w:rFonts w:eastAsia="?????? Pro W3"/>
          <w:lang w:val="en-GB"/>
        </w:rPr>
        <w:t>with</w:t>
      </w:r>
      <w:r w:rsidRPr="00E010C7">
        <w:rPr>
          <w:rFonts w:eastAsia="?????? Pro W3"/>
          <w:lang w:val="en-GB"/>
        </w:rPr>
        <w:t xml:space="preserve"> law </w:t>
      </w:r>
      <w:r w:rsidR="00537B44" w:rsidRPr="00E010C7">
        <w:rPr>
          <w:rFonts w:eastAsia="?????? Pro W3"/>
          <w:lang w:val="en-GB"/>
        </w:rPr>
        <w:t xml:space="preserve">no. </w:t>
      </w:r>
      <w:r w:rsidRPr="00E010C7">
        <w:rPr>
          <w:rFonts w:eastAsia="?????? Pro W3"/>
          <w:lang w:val="en-GB"/>
        </w:rPr>
        <w:t>6/2002</w:t>
      </w:r>
      <w:r w:rsidR="006E478C" w:rsidRPr="00E010C7">
        <w:rPr>
          <w:rFonts w:eastAsia="?????? Pro W3"/>
          <w:lang w:val="en-GB"/>
        </w:rPr>
        <w:t>, which</w:t>
      </w:r>
      <w:r w:rsidRPr="00E010C7">
        <w:rPr>
          <w:rFonts w:eastAsia="?????? Pro W3"/>
          <w:lang w:val="en-GB"/>
        </w:rPr>
        <w:t xml:space="preserve"> added a new provision (</w:t>
      </w:r>
      <w:r w:rsidR="00537B44" w:rsidRPr="00E010C7">
        <w:rPr>
          <w:rFonts w:eastAsia="?????? Pro W3"/>
          <w:lang w:val="en-GB"/>
        </w:rPr>
        <w:t>Article</w:t>
      </w:r>
      <w:r w:rsidRPr="00E010C7">
        <w:rPr>
          <w:rFonts w:eastAsia="?????? Pro W3"/>
          <w:lang w:val="en-GB"/>
        </w:rPr>
        <w:t xml:space="preserve"> 184-bis) aimed at criminalizing the taking of hostages in an </w:t>
      </w:r>
      <w:r w:rsidRPr="00E010C7">
        <w:rPr>
          <w:rFonts w:eastAsia="?????? Pro W3"/>
          <w:color w:val="auto"/>
          <w:lang w:val="en-GB"/>
        </w:rPr>
        <w:t>IAC. Second</w:t>
      </w:r>
      <w:r w:rsidR="00537B44" w:rsidRPr="00E010C7">
        <w:rPr>
          <w:rFonts w:eastAsia="?????? Pro W3"/>
          <w:lang w:val="en-GB"/>
        </w:rPr>
        <w:t>, a new Article</w:t>
      </w:r>
      <w:r w:rsidRPr="00E010C7">
        <w:rPr>
          <w:rFonts w:eastAsia="?????? Pro W3"/>
          <w:lang w:val="en-GB"/>
        </w:rPr>
        <w:t xml:space="preserve"> 185-bis was introduced to include additional criminal offences related to the obligations of domestic criminalization required by the grave breaches system of the 1949 Geneva Conventions and the 1977</w:t>
      </w:r>
      <w:r w:rsidR="00537B44" w:rsidRPr="00E010C7">
        <w:rPr>
          <w:rFonts w:eastAsia="?????? Pro W3"/>
          <w:lang w:val="en-GB"/>
        </w:rPr>
        <w:t xml:space="preserve"> First Additional Protocol. Article</w:t>
      </w:r>
      <w:r w:rsidRPr="00E010C7">
        <w:rPr>
          <w:rFonts w:eastAsia="?????? Pro W3"/>
          <w:lang w:val="en-GB"/>
        </w:rPr>
        <w:t xml:space="preserve"> 185-bis criminalizes unlawful conducts carried out by a member of the armed forces ‘to the detriment of prisoners of war or civilians or other persons protected by international conventions’</w:t>
      </w:r>
      <w:r w:rsidR="00614852" w:rsidRPr="00E010C7">
        <w:rPr>
          <w:rFonts w:eastAsia="?????? Pro W3"/>
          <w:lang w:val="en-GB"/>
        </w:rPr>
        <w:t xml:space="preserve"> with a statutory penalty of between two and five years’ imprisonment</w:t>
      </w:r>
      <w:r w:rsidRPr="00E010C7">
        <w:rPr>
          <w:rFonts w:eastAsia="?????? Pro W3"/>
          <w:lang w:val="en-GB"/>
        </w:rPr>
        <w:t xml:space="preserve">, </w:t>
      </w:r>
      <w:r w:rsidR="00614852" w:rsidRPr="00E010C7">
        <w:rPr>
          <w:rFonts w:eastAsia="?????? Pro W3"/>
          <w:lang w:val="en-GB"/>
        </w:rPr>
        <w:t>making</w:t>
      </w:r>
      <w:r w:rsidRPr="00E010C7">
        <w:rPr>
          <w:rFonts w:eastAsia="?????? Pro W3"/>
          <w:lang w:val="en-GB"/>
        </w:rPr>
        <w:t xml:space="preserve"> specific reference to torture, inhuman treatment, illegal transfers, biological experiments, unjustified medical treatment and ‘other acts prohibited to him by international conventions’.</w:t>
      </w:r>
    </w:p>
    <w:p w14:paraId="4F0CDEE9" w14:textId="77777777" w:rsidR="002154BC" w:rsidRPr="00E010C7" w:rsidRDefault="002154BC" w:rsidP="00E010C7">
      <w:pPr>
        <w:spacing w:line="360" w:lineRule="auto"/>
        <w:ind w:firstLine="709"/>
        <w:jc w:val="both"/>
        <w:rPr>
          <w:rFonts w:eastAsia="?????? Pro W3"/>
          <w:lang w:val="en-GB"/>
        </w:rPr>
      </w:pPr>
      <w:r w:rsidRPr="00E010C7">
        <w:rPr>
          <w:rFonts w:eastAsia="?????? Pro W3"/>
          <w:lang w:val="en-GB"/>
        </w:rPr>
        <w:t>This latter open</w:t>
      </w:r>
      <w:r w:rsidR="00690EF6" w:rsidRPr="00E010C7">
        <w:rPr>
          <w:rFonts w:eastAsia="?????? Pro W3"/>
          <w:lang w:val="en-GB"/>
        </w:rPr>
        <w:t>ly</w:t>
      </w:r>
      <w:r w:rsidRPr="00E010C7">
        <w:rPr>
          <w:rFonts w:eastAsia="?????? Pro W3"/>
          <w:lang w:val="en-GB"/>
        </w:rPr>
        <w:t xml:space="preserve"> </w:t>
      </w:r>
      <w:r w:rsidR="00B65CAE" w:rsidRPr="00E010C7">
        <w:rPr>
          <w:rFonts w:eastAsia="?????? Pro W3"/>
          <w:lang w:val="en-GB"/>
        </w:rPr>
        <w:t>formulat</w:t>
      </w:r>
      <w:r w:rsidR="00690EF6" w:rsidRPr="00E010C7">
        <w:rPr>
          <w:rFonts w:eastAsia="?????? Pro W3"/>
          <w:lang w:val="en-GB"/>
        </w:rPr>
        <w:t>ed</w:t>
      </w:r>
      <w:r w:rsidR="00B65CAE" w:rsidRPr="00E010C7">
        <w:rPr>
          <w:rFonts w:eastAsia="?????? Pro W3"/>
          <w:lang w:val="en-GB"/>
        </w:rPr>
        <w:t xml:space="preserve"> </w:t>
      </w:r>
      <w:r w:rsidRPr="00E010C7">
        <w:rPr>
          <w:rFonts w:eastAsia="?????? Pro W3"/>
          <w:lang w:val="en-GB"/>
        </w:rPr>
        <w:t xml:space="preserve">clause might eventually provide some flexibility </w:t>
      </w:r>
      <w:r w:rsidR="00B65CAE" w:rsidRPr="00E010C7">
        <w:rPr>
          <w:rFonts w:eastAsia="?????? Pro W3"/>
          <w:lang w:val="en-GB"/>
        </w:rPr>
        <w:t xml:space="preserve">in the </w:t>
      </w:r>
      <w:r w:rsidRPr="00E010C7">
        <w:rPr>
          <w:rFonts w:eastAsia="?????? Pro W3"/>
          <w:lang w:val="en-GB"/>
        </w:rPr>
        <w:t>criminaliz</w:t>
      </w:r>
      <w:r w:rsidR="00B65CAE" w:rsidRPr="00E010C7">
        <w:rPr>
          <w:rFonts w:eastAsia="?????? Pro W3"/>
          <w:lang w:val="en-GB"/>
        </w:rPr>
        <w:t>ation of</w:t>
      </w:r>
      <w:r w:rsidRPr="00E010C7">
        <w:rPr>
          <w:rFonts w:eastAsia="?????? Pro W3"/>
          <w:lang w:val="en-GB"/>
        </w:rPr>
        <w:t xml:space="preserve"> conducts against protected persons not yet included in the WMCC</w:t>
      </w:r>
      <w:r w:rsidR="00537B44" w:rsidRPr="00E010C7">
        <w:rPr>
          <w:rFonts w:eastAsia="?????? Pro W3"/>
          <w:lang w:val="en-GB"/>
        </w:rPr>
        <w:t>. F</w:t>
      </w:r>
      <w:r w:rsidRPr="00E010C7">
        <w:rPr>
          <w:rFonts w:eastAsia="?????? Pro W3"/>
          <w:lang w:val="en-GB"/>
        </w:rPr>
        <w:t>or instance</w:t>
      </w:r>
      <w:r w:rsidR="00537B44" w:rsidRPr="00E010C7">
        <w:rPr>
          <w:rFonts w:eastAsia="?????? Pro W3"/>
          <w:lang w:val="en-GB"/>
        </w:rPr>
        <w:t>, it could be relevant</w:t>
      </w:r>
      <w:r w:rsidRPr="00E010C7">
        <w:rPr>
          <w:rFonts w:eastAsia="?????? Pro W3"/>
          <w:lang w:val="en-GB"/>
        </w:rPr>
        <w:t xml:space="preserve"> </w:t>
      </w:r>
      <w:r w:rsidR="00B65CAE" w:rsidRPr="00E010C7">
        <w:rPr>
          <w:rFonts w:eastAsia="?????? Pro W3"/>
          <w:lang w:val="en-GB"/>
        </w:rPr>
        <w:t xml:space="preserve">for </w:t>
      </w:r>
      <w:r w:rsidRPr="00E010C7">
        <w:rPr>
          <w:rFonts w:eastAsia="?????? Pro W3"/>
          <w:lang w:val="en-GB"/>
        </w:rPr>
        <w:t xml:space="preserve">some grave breaches </w:t>
      </w:r>
      <w:r w:rsidR="00B65CAE" w:rsidRPr="00E010C7">
        <w:rPr>
          <w:rFonts w:eastAsia="?????? Pro W3"/>
          <w:lang w:val="en-GB"/>
        </w:rPr>
        <w:t xml:space="preserve">such </w:t>
      </w:r>
      <w:r w:rsidRPr="00E010C7">
        <w:rPr>
          <w:rFonts w:eastAsia="?????? Pro W3"/>
          <w:lang w:val="en-GB"/>
        </w:rPr>
        <w:t xml:space="preserve">as the deportation or unlawful confinement of a protected person. However, doubts could be raised </w:t>
      </w:r>
      <w:r w:rsidR="00B65CAE" w:rsidRPr="00E010C7">
        <w:rPr>
          <w:rFonts w:eastAsia="?????? Pro W3"/>
          <w:lang w:val="en-GB"/>
        </w:rPr>
        <w:t xml:space="preserve">about </w:t>
      </w:r>
      <w:r w:rsidRPr="00E010C7">
        <w:rPr>
          <w:rFonts w:eastAsia="?????? Pro W3"/>
          <w:lang w:val="en-GB"/>
        </w:rPr>
        <w:t xml:space="preserve">its capacity to </w:t>
      </w:r>
      <w:r w:rsidR="00B65CAE" w:rsidRPr="00E010C7">
        <w:rPr>
          <w:rFonts w:eastAsia="?????? Pro W3"/>
          <w:lang w:val="en-GB"/>
        </w:rPr>
        <w:t xml:space="preserve">constitute </w:t>
      </w:r>
      <w:r w:rsidRPr="00E010C7">
        <w:rPr>
          <w:rFonts w:eastAsia="?????? Pro W3"/>
          <w:lang w:val="en-GB"/>
        </w:rPr>
        <w:t>a proper basis for domestic criminalization</w:t>
      </w:r>
      <w:r w:rsidR="00B65CAE" w:rsidRPr="00E010C7">
        <w:rPr>
          <w:rFonts w:eastAsia="?????? Pro W3"/>
          <w:lang w:val="en-GB"/>
        </w:rPr>
        <w:t>, as</w:t>
      </w:r>
      <w:r w:rsidRPr="00E010C7">
        <w:rPr>
          <w:rFonts w:eastAsia="?????? Pro W3"/>
          <w:lang w:val="en-GB"/>
        </w:rPr>
        <w:t xml:space="preserve"> clear parameters of reference</w:t>
      </w:r>
      <w:r w:rsidR="00B65CAE" w:rsidRPr="00E010C7">
        <w:rPr>
          <w:rFonts w:eastAsia="?????? Pro W3"/>
          <w:lang w:val="en-GB"/>
        </w:rPr>
        <w:t xml:space="preserve"> are lacking</w:t>
      </w:r>
      <w:r w:rsidRPr="00E010C7">
        <w:rPr>
          <w:rFonts w:eastAsia="?????? Pro W3"/>
          <w:lang w:val="en-GB"/>
        </w:rPr>
        <w:t xml:space="preserve">. </w:t>
      </w:r>
      <w:r w:rsidR="00B65CAE" w:rsidRPr="00E010C7">
        <w:rPr>
          <w:rFonts w:eastAsia="?????? Pro W3"/>
          <w:lang w:val="en-GB"/>
        </w:rPr>
        <w:t>In p</w:t>
      </w:r>
      <w:r w:rsidRPr="00E010C7">
        <w:rPr>
          <w:rFonts w:eastAsia="?????? Pro W3"/>
          <w:lang w:val="en-GB"/>
        </w:rPr>
        <w:t xml:space="preserve">articular, it is unclear whether this clause only applies to grave breaches or might be extended to further conducts contrary to IHL treaty provisions carried out against protected persons, thus confirming the need </w:t>
      </w:r>
      <w:r w:rsidR="00B65CAE" w:rsidRPr="00E010C7">
        <w:rPr>
          <w:rFonts w:eastAsia="?????? Pro W3"/>
          <w:lang w:val="en-GB"/>
        </w:rPr>
        <w:t xml:space="preserve">for </w:t>
      </w:r>
      <w:r w:rsidRPr="00E010C7">
        <w:rPr>
          <w:rFonts w:eastAsia="?????? Pro W3"/>
          <w:lang w:val="en-GB"/>
        </w:rPr>
        <w:t xml:space="preserve">more clarity in this area rather than this potential omnibus clause. </w:t>
      </w:r>
    </w:p>
    <w:p w14:paraId="3BD07B7E" w14:textId="171C4391" w:rsidR="002154BC" w:rsidRPr="00E010C7" w:rsidRDefault="002154BC" w:rsidP="00E010C7">
      <w:pPr>
        <w:spacing w:line="360" w:lineRule="auto"/>
        <w:ind w:firstLine="709"/>
        <w:jc w:val="both"/>
        <w:rPr>
          <w:rFonts w:eastAsia="?????? Pro W3"/>
          <w:lang w:val="en-GB"/>
        </w:rPr>
      </w:pPr>
      <w:r w:rsidRPr="00E010C7">
        <w:rPr>
          <w:rFonts w:eastAsia="?????? Pro W3"/>
          <w:lang w:val="en-GB"/>
        </w:rPr>
        <w:t xml:space="preserve">However, the urgency imposed by the mission in Afghanistan </w:t>
      </w:r>
      <w:r w:rsidR="00690EF6" w:rsidRPr="00E010C7">
        <w:rPr>
          <w:rFonts w:eastAsia="?????? Pro W3"/>
          <w:lang w:val="en-GB"/>
        </w:rPr>
        <w:t>allowed for</w:t>
      </w:r>
      <w:r w:rsidRPr="00E010C7">
        <w:rPr>
          <w:rFonts w:eastAsia="?????? Pro W3"/>
          <w:lang w:val="en-GB"/>
        </w:rPr>
        <w:t xml:space="preserve"> only a few random changes addressing some of the existing shortcomings and prevented a more comprehensive assessment of current lacunae. A comparison between the current WMCC, relevant IHL and international criminal law treaties highlights various shortcomings, which have already been examined elsewhere</w:t>
      </w:r>
      <w:r w:rsidR="00FC3416" w:rsidRPr="00E010C7">
        <w:rPr>
          <w:rFonts w:eastAsia="?????? Pro W3"/>
          <w:lang w:val="en-GB"/>
        </w:rPr>
        <w:t>,</w:t>
      </w:r>
      <w:r w:rsidRPr="00E010C7">
        <w:rPr>
          <w:rStyle w:val="Rimandonotaapidipagina"/>
        </w:rPr>
        <w:footnoteReference w:id="45"/>
      </w:r>
      <w:r w:rsidR="00FC3416" w:rsidRPr="00E010C7">
        <w:rPr>
          <w:rFonts w:eastAsia="?????? Pro W3"/>
          <w:lang w:val="en-GB"/>
        </w:rPr>
        <w:t xml:space="preserve"> and which are examined in the subsequent subsection.</w:t>
      </w:r>
      <w:r w:rsidRPr="00E010C7">
        <w:rPr>
          <w:rFonts w:eastAsia="?????? Pro W3"/>
          <w:lang w:val="en-GB"/>
        </w:rPr>
        <w:t xml:space="preserve"> </w:t>
      </w:r>
    </w:p>
    <w:p w14:paraId="481E6B5D" w14:textId="77777777" w:rsidR="00FC3416" w:rsidRPr="00E010C7" w:rsidRDefault="00FC3416" w:rsidP="00E010C7">
      <w:pPr>
        <w:spacing w:line="360" w:lineRule="auto"/>
        <w:ind w:firstLine="709"/>
        <w:jc w:val="both"/>
        <w:rPr>
          <w:rFonts w:eastAsia="?????? Pro W3"/>
          <w:lang w:val="en-GB"/>
        </w:rPr>
      </w:pPr>
    </w:p>
    <w:p w14:paraId="5209996A" w14:textId="77777777" w:rsidR="00FC3416" w:rsidRPr="00E010C7" w:rsidRDefault="00611C97" w:rsidP="00E010C7">
      <w:pPr>
        <w:spacing w:line="360" w:lineRule="auto"/>
        <w:ind w:firstLine="709"/>
        <w:jc w:val="both"/>
        <w:rPr>
          <w:rFonts w:eastAsia="?????? Pro W3"/>
          <w:b/>
          <w:i/>
          <w:lang w:val="en-GB"/>
        </w:rPr>
      </w:pPr>
      <w:r w:rsidRPr="00E010C7">
        <w:rPr>
          <w:rFonts w:eastAsia="?????? Pro W3"/>
          <w:b/>
          <w:i/>
          <w:lang w:val="en-GB"/>
        </w:rPr>
        <w:t>4</w:t>
      </w:r>
      <w:r w:rsidR="00FC3416" w:rsidRPr="00E010C7">
        <w:rPr>
          <w:rFonts w:eastAsia="?????? Pro W3"/>
          <w:b/>
          <w:i/>
          <w:lang w:val="en-GB"/>
        </w:rPr>
        <w:t>.2 Shortcoming of the War Crimes Punished by the WMCC with Particular reference to the ICC Statute</w:t>
      </w:r>
    </w:p>
    <w:p w14:paraId="554F4E0D" w14:textId="77777777" w:rsidR="00611C97" w:rsidRPr="00E010C7" w:rsidRDefault="00611C97" w:rsidP="00E010C7">
      <w:pPr>
        <w:spacing w:line="360" w:lineRule="auto"/>
        <w:ind w:firstLine="709"/>
        <w:jc w:val="both"/>
        <w:rPr>
          <w:rFonts w:eastAsia="?????? Pro W3"/>
          <w:b/>
          <w:i/>
          <w:lang w:val="en-GB"/>
        </w:rPr>
      </w:pPr>
    </w:p>
    <w:p w14:paraId="5E721AB1" w14:textId="77777777" w:rsidR="002154BC" w:rsidRPr="00E010C7" w:rsidRDefault="002154BC" w:rsidP="00E010C7">
      <w:pPr>
        <w:spacing w:line="360" w:lineRule="auto"/>
        <w:ind w:firstLine="709"/>
        <w:jc w:val="both"/>
        <w:rPr>
          <w:rFonts w:eastAsia="?????? Pro W3"/>
          <w:lang w:val="en-GB"/>
        </w:rPr>
      </w:pPr>
      <w:r w:rsidRPr="00E010C7">
        <w:rPr>
          <w:rFonts w:eastAsia="?????? Pro W3"/>
          <w:lang w:val="en-GB"/>
        </w:rPr>
        <w:t xml:space="preserve">Due to the limited length of this </w:t>
      </w:r>
      <w:r w:rsidR="00FC3416" w:rsidRPr="00E010C7">
        <w:rPr>
          <w:rFonts w:eastAsia="?????? Pro W3"/>
          <w:lang w:val="en-GB"/>
        </w:rPr>
        <w:t>chapter</w:t>
      </w:r>
      <w:r w:rsidRPr="00E010C7">
        <w:rPr>
          <w:rFonts w:eastAsia="?????? Pro W3"/>
          <w:lang w:val="en-GB"/>
        </w:rPr>
        <w:t>, it is impossible to conduct an exhaustive ana</w:t>
      </w:r>
      <w:r w:rsidR="00FC3416" w:rsidRPr="00E010C7">
        <w:rPr>
          <w:rFonts w:eastAsia="?????? Pro W3"/>
          <w:lang w:val="en-GB"/>
        </w:rPr>
        <w:t>lysis of all the shortcomings of the Italian implementation of war crimes. W</w:t>
      </w:r>
      <w:r w:rsidRPr="00E010C7">
        <w:rPr>
          <w:rFonts w:eastAsia="?????? Pro W3"/>
          <w:lang w:val="en-GB"/>
        </w:rPr>
        <w:t>e will therefore focus on the main deficiencies of the system, considering</w:t>
      </w:r>
      <w:r w:rsidR="00FC3416" w:rsidRPr="00E010C7">
        <w:rPr>
          <w:rFonts w:eastAsia="?????? Pro W3"/>
          <w:lang w:val="en-GB"/>
        </w:rPr>
        <w:t xml:space="preserve"> in particular</w:t>
      </w:r>
      <w:r w:rsidRPr="00E010C7">
        <w:rPr>
          <w:rFonts w:eastAsia="?????? Pro W3"/>
          <w:lang w:val="en-GB"/>
        </w:rPr>
        <w:t xml:space="preserve"> the list of war crimes provided by the ICC Statute.</w:t>
      </w:r>
    </w:p>
    <w:p w14:paraId="5A76ED90" w14:textId="77777777" w:rsidR="00E45B50" w:rsidRPr="00E010C7" w:rsidRDefault="00537B44" w:rsidP="00E010C7">
      <w:pPr>
        <w:spacing w:line="360" w:lineRule="auto"/>
        <w:ind w:firstLine="709"/>
        <w:jc w:val="both"/>
        <w:rPr>
          <w:lang w:val="en-US"/>
        </w:rPr>
      </w:pPr>
      <w:r w:rsidRPr="00E010C7">
        <w:rPr>
          <w:rFonts w:eastAsia="?????? Pro W3"/>
          <w:lang w:val="en-GB"/>
        </w:rPr>
        <w:t>In relation to Article</w:t>
      </w:r>
      <w:r w:rsidR="002154BC" w:rsidRPr="00E010C7">
        <w:rPr>
          <w:rFonts w:eastAsia="?????? Pro W3"/>
          <w:lang w:val="en-GB"/>
        </w:rPr>
        <w:t xml:space="preserve"> 8</w:t>
      </w:r>
      <w:r w:rsidRPr="00E010C7">
        <w:rPr>
          <w:rFonts w:eastAsia="?????? Pro W3"/>
          <w:lang w:val="en-GB"/>
        </w:rPr>
        <w:t>(</w:t>
      </w:r>
      <w:r w:rsidR="002154BC" w:rsidRPr="00E010C7">
        <w:rPr>
          <w:rFonts w:eastAsia="?????? Pro W3"/>
          <w:lang w:val="en-GB"/>
        </w:rPr>
        <w:t>2</w:t>
      </w:r>
      <w:r w:rsidRPr="00E010C7">
        <w:rPr>
          <w:rFonts w:eastAsia="?????? Pro W3"/>
          <w:lang w:val="en-GB"/>
        </w:rPr>
        <w:t>)(</w:t>
      </w:r>
      <w:r w:rsidR="002154BC" w:rsidRPr="00E010C7">
        <w:rPr>
          <w:rFonts w:eastAsia="?????? Pro W3"/>
          <w:lang w:val="en-GB"/>
        </w:rPr>
        <w:t>a</w:t>
      </w:r>
      <w:r w:rsidRPr="00E010C7">
        <w:rPr>
          <w:rFonts w:eastAsia="?????? Pro W3"/>
          <w:lang w:val="en-GB"/>
        </w:rPr>
        <w:t>)</w:t>
      </w:r>
      <w:r w:rsidR="002154BC" w:rsidRPr="00E010C7">
        <w:rPr>
          <w:rFonts w:eastAsia="?????? Pro W3"/>
          <w:lang w:val="en-GB"/>
        </w:rPr>
        <w:t xml:space="preserve">, regarding the grave breaches of the 1949 Geneva Conventions, the main shortcomings are due to outdated terminologies </w:t>
      </w:r>
      <w:r w:rsidR="00690EF6" w:rsidRPr="00E010C7">
        <w:rPr>
          <w:rFonts w:eastAsia="?????? Pro W3"/>
          <w:lang w:val="en-GB"/>
        </w:rPr>
        <w:t>in</w:t>
      </w:r>
      <w:r w:rsidR="002154BC" w:rsidRPr="00E010C7">
        <w:rPr>
          <w:rFonts w:eastAsia="?????? Pro W3"/>
          <w:lang w:val="en-GB"/>
        </w:rPr>
        <w:t xml:space="preserve"> the original drafting in 1941, which was unable to properly address the notion of protected persons. F</w:t>
      </w:r>
      <w:r w:rsidRPr="00E010C7">
        <w:rPr>
          <w:rFonts w:eastAsia="?????? Pro W3"/>
          <w:lang w:val="en-GB"/>
        </w:rPr>
        <w:t>or instance, with regard to Article</w:t>
      </w:r>
      <w:r w:rsidR="002154BC" w:rsidRPr="00E010C7">
        <w:rPr>
          <w:rFonts w:eastAsia="?????? Pro W3"/>
          <w:lang w:val="en-GB"/>
        </w:rPr>
        <w:t xml:space="preserve"> 8</w:t>
      </w:r>
      <w:r w:rsidRPr="00E010C7">
        <w:rPr>
          <w:rFonts w:eastAsia="?????? Pro W3"/>
          <w:lang w:val="en-GB"/>
        </w:rPr>
        <w:t>(</w:t>
      </w:r>
      <w:r w:rsidR="002154BC" w:rsidRPr="00E010C7">
        <w:rPr>
          <w:rFonts w:eastAsia="?????? Pro W3"/>
          <w:lang w:val="en-GB"/>
        </w:rPr>
        <w:t>2</w:t>
      </w:r>
      <w:r w:rsidRPr="00E010C7">
        <w:rPr>
          <w:rFonts w:eastAsia="?????? Pro W3"/>
          <w:lang w:val="en-GB"/>
        </w:rPr>
        <w:t>)(</w:t>
      </w:r>
      <w:r w:rsidR="002154BC" w:rsidRPr="00E010C7">
        <w:rPr>
          <w:rFonts w:eastAsia="?????? Pro W3"/>
          <w:lang w:val="en-GB"/>
        </w:rPr>
        <w:t>a</w:t>
      </w:r>
      <w:r w:rsidRPr="00E010C7">
        <w:rPr>
          <w:rFonts w:eastAsia="?????? Pro W3"/>
          <w:lang w:val="en-GB"/>
        </w:rPr>
        <w:t>)(</w:t>
      </w:r>
      <w:r w:rsidR="002154BC" w:rsidRPr="00E010C7">
        <w:rPr>
          <w:rFonts w:eastAsia="?????? Pro W3"/>
          <w:lang w:val="en-GB"/>
        </w:rPr>
        <w:t>i)</w:t>
      </w:r>
      <w:r w:rsidRPr="00E010C7">
        <w:rPr>
          <w:rFonts w:eastAsia="?????? Pro W3"/>
          <w:lang w:val="en-GB"/>
        </w:rPr>
        <w:t>, on ‘w</w:t>
      </w:r>
      <w:r w:rsidR="002154BC" w:rsidRPr="00E010C7">
        <w:rPr>
          <w:rFonts w:eastAsia="?????? Pro W3"/>
          <w:lang w:val="en-GB"/>
        </w:rPr>
        <w:t xml:space="preserve">ilful killing’, </w:t>
      </w:r>
      <w:r w:rsidRPr="00E010C7">
        <w:rPr>
          <w:rFonts w:eastAsia="?????? Pro W3"/>
          <w:lang w:val="en-GB"/>
        </w:rPr>
        <w:t>Article</w:t>
      </w:r>
      <w:r w:rsidR="002154BC" w:rsidRPr="00E010C7">
        <w:rPr>
          <w:rFonts w:eastAsia="?????? Pro W3"/>
          <w:lang w:val="en-GB"/>
        </w:rPr>
        <w:t xml:space="preserve"> 185</w:t>
      </w:r>
      <w:r w:rsidRPr="00E010C7">
        <w:rPr>
          <w:rFonts w:eastAsia="?????? Pro W3"/>
          <w:lang w:val="en-GB"/>
        </w:rPr>
        <w:t xml:space="preserve"> of the</w:t>
      </w:r>
      <w:r w:rsidR="002154BC" w:rsidRPr="00E010C7">
        <w:rPr>
          <w:rFonts w:eastAsia="?????? Pro W3"/>
          <w:lang w:val="en-GB"/>
        </w:rPr>
        <w:t xml:space="preserve"> WMCC criminalizes such acts against ‘enemy private citizens’</w:t>
      </w:r>
      <w:r w:rsidRPr="00E010C7">
        <w:rPr>
          <w:rFonts w:eastAsia="?????? Pro W3"/>
          <w:lang w:val="en-GB"/>
        </w:rPr>
        <w:t>. This wording is inadequate</w:t>
      </w:r>
      <w:r w:rsidR="002154BC" w:rsidRPr="00E010C7">
        <w:rPr>
          <w:rFonts w:eastAsia="?????? Pro W3"/>
          <w:lang w:val="en-GB"/>
        </w:rPr>
        <w:t xml:space="preserve"> with respect to several categories of protected persons. Concerning the hypothesis provided by </w:t>
      </w:r>
      <w:r w:rsidRPr="00E010C7">
        <w:rPr>
          <w:rFonts w:eastAsia="?????? Pro W3"/>
          <w:lang w:val="en-GB"/>
        </w:rPr>
        <w:t>Article 8(2)(a)</w:t>
      </w:r>
      <w:r w:rsidR="002154BC" w:rsidRPr="00E010C7">
        <w:rPr>
          <w:color w:val="444444"/>
          <w:lang w:val="en-US"/>
        </w:rPr>
        <w:t>(</w:t>
      </w:r>
      <w:r w:rsidR="002154BC" w:rsidRPr="00E010C7">
        <w:rPr>
          <w:rFonts w:eastAsia="?????? Pro W3"/>
          <w:lang w:val="en-GB"/>
        </w:rPr>
        <w:t>v)</w:t>
      </w:r>
      <w:r w:rsidRPr="00E010C7">
        <w:rPr>
          <w:rFonts w:eastAsia="?????? Pro W3"/>
          <w:lang w:val="en-GB"/>
        </w:rPr>
        <w:t>, on ‘c</w:t>
      </w:r>
      <w:r w:rsidR="002154BC" w:rsidRPr="00E010C7">
        <w:rPr>
          <w:rFonts w:eastAsia="?????? Pro W3"/>
          <w:lang w:val="en-GB"/>
        </w:rPr>
        <w:t>ompelling a prisoner of war or other protected person to serve in t</w:t>
      </w:r>
      <w:r w:rsidRPr="00E010C7">
        <w:rPr>
          <w:rFonts w:eastAsia="?????? Pro W3"/>
          <w:lang w:val="en-GB"/>
        </w:rPr>
        <w:t>he forces of a hostile Power’, Article</w:t>
      </w:r>
      <w:r w:rsidR="002154BC" w:rsidRPr="00E010C7">
        <w:rPr>
          <w:rFonts w:eastAsia="?????? Pro W3"/>
          <w:lang w:val="en-GB"/>
        </w:rPr>
        <w:t xml:space="preserve"> 182 </w:t>
      </w:r>
      <w:r w:rsidRPr="00E010C7">
        <w:rPr>
          <w:rFonts w:eastAsia="?????? Pro W3"/>
          <w:lang w:val="en-GB"/>
        </w:rPr>
        <w:t xml:space="preserve">of the </w:t>
      </w:r>
      <w:r w:rsidR="002154BC" w:rsidRPr="00E010C7">
        <w:rPr>
          <w:rFonts w:eastAsia="?????? Pro W3"/>
          <w:lang w:val="en-GB"/>
        </w:rPr>
        <w:t xml:space="preserve">WMCC criminalizes this conduct only in relation to ‘enemy subjects’. In other instances, extensive use of the omnibus clause introduced by </w:t>
      </w:r>
      <w:r w:rsidR="00AC27B4" w:rsidRPr="00E010C7">
        <w:rPr>
          <w:rFonts w:eastAsia="?????? Pro W3"/>
          <w:lang w:val="en-GB"/>
        </w:rPr>
        <w:t>Article</w:t>
      </w:r>
      <w:r w:rsidR="002154BC" w:rsidRPr="00E010C7">
        <w:rPr>
          <w:rFonts w:eastAsia="?????? Pro W3"/>
          <w:lang w:val="en-GB"/>
        </w:rPr>
        <w:t xml:space="preserve"> 185-bis through </w:t>
      </w:r>
      <w:r w:rsidR="00AC27B4" w:rsidRPr="00E010C7">
        <w:rPr>
          <w:rFonts w:eastAsia="?????? Pro W3"/>
          <w:lang w:val="en-GB"/>
        </w:rPr>
        <w:t>L</w:t>
      </w:r>
      <w:r w:rsidR="002154BC" w:rsidRPr="00E010C7">
        <w:rPr>
          <w:rFonts w:eastAsia="?????? Pro W3"/>
          <w:lang w:val="en-GB"/>
        </w:rPr>
        <w:t xml:space="preserve">aw </w:t>
      </w:r>
      <w:r w:rsidR="00AC27B4" w:rsidRPr="00E010C7">
        <w:rPr>
          <w:rFonts w:eastAsia="?????? Pro W3"/>
          <w:lang w:val="en-GB"/>
        </w:rPr>
        <w:t xml:space="preserve">no. </w:t>
      </w:r>
      <w:r w:rsidR="002154BC" w:rsidRPr="00E010C7">
        <w:rPr>
          <w:rFonts w:eastAsia="?????? Pro W3"/>
          <w:lang w:val="en-GB"/>
        </w:rPr>
        <w:t xml:space="preserve">6/2002 would need to be made in order to criminalize ‘other acts prohibited by international conventions’ and repress other grave breaches not expressly provided by the WMCC, as in </w:t>
      </w:r>
      <w:r w:rsidR="00AC27B4" w:rsidRPr="00E010C7">
        <w:rPr>
          <w:rFonts w:eastAsia="?????? Pro W3"/>
          <w:lang w:val="en-GB"/>
        </w:rPr>
        <w:t>Article 8(2)(a)</w:t>
      </w:r>
      <w:r w:rsidR="002154BC" w:rsidRPr="00E010C7">
        <w:rPr>
          <w:rFonts w:eastAsia="?????? Pro W3"/>
          <w:lang w:val="en-GB"/>
        </w:rPr>
        <w:t xml:space="preserve">(vi) </w:t>
      </w:r>
      <w:r w:rsidR="00AC27B4" w:rsidRPr="00E010C7">
        <w:rPr>
          <w:rFonts w:eastAsia="?????? Pro W3"/>
          <w:lang w:val="en-GB"/>
        </w:rPr>
        <w:t>and</w:t>
      </w:r>
      <w:r w:rsidR="002154BC" w:rsidRPr="00E010C7">
        <w:rPr>
          <w:rFonts w:eastAsia="?????? Pro W3"/>
          <w:lang w:val="en-GB"/>
        </w:rPr>
        <w:t xml:space="preserve"> (vii)</w:t>
      </w:r>
      <w:r w:rsidR="00AC27B4" w:rsidRPr="00E010C7">
        <w:rPr>
          <w:rFonts w:eastAsia="?????? Pro W3"/>
          <w:lang w:val="en-GB"/>
        </w:rPr>
        <w:t>. These examples are merely illustrative of a number of shortcomings of the Italian legislation in relation to grave breaches</w:t>
      </w:r>
      <w:r w:rsidR="00D21C26" w:rsidRPr="00E010C7">
        <w:rPr>
          <w:rFonts w:eastAsia="?????? Pro W3"/>
          <w:lang w:val="en-GB"/>
        </w:rPr>
        <w:t>.</w:t>
      </w:r>
      <w:r w:rsidR="00D21C26" w:rsidRPr="00E010C7">
        <w:rPr>
          <w:rStyle w:val="Rimandonotaapidipagina"/>
          <w:rFonts w:eastAsia="?????? Pro W3"/>
          <w:lang w:val="en-GB"/>
        </w:rPr>
        <w:footnoteReference w:id="46"/>
      </w:r>
    </w:p>
    <w:p w14:paraId="1F84916B" w14:textId="53AACEFC" w:rsidR="002154BC" w:rsidRPr="00E010C7" w:rsidRDefault="002154BC" w:rsidP="00E010C7">
      <w:pPr>
        <w:spacing w:line="360" w:lineRule="auto"/>
        <w:ind w:firstLine="709"/>
        <w:jc w:val="both"/>
        <w:rPr>
          <w:rFonts w:eastAsia="?????? Pro W3"/>
          <w:lang w:val="en-GB"/>
        </w:rPr>
      </w:pPr>
      <w:r w:rsidRPr="00E010C7">
        <w:rPr>
          <w:rFonts w:eastAsia="?????? Pro W3"/>
          <w:lang w:val="en-GB"/>
        </w:rPr>
        <w:t>Concerning</w:t>
      </w:r>
      <w:r w:rsidR="008B61BE" w:rsidRPr="00E010C7">
        <w:rPr>
          <w:rFonts w:eastAsia="?????? Pro W3"/>
          <w:lang w:val="en-GB"/>
        </w:rPr>
        <w:t xml:space="preserve"> the war crimes embodied in</w:t>
      </w:r>
      <w:r w:rsidRPr="00E010C7">
        <w:rPr>
          <w:rFonts w:eastAsia="?????? Pro W3"/>
          <w:lang w:val="en-GB"/>
        </w:rPr>
        <w:t xml:space="preserve"> </w:t>
      </w:r>
      <w:r w:rsidR="008B61BE" w:rsidRPr="00E010C7">
        <w:rPr>
          <w:rFonts w:eastAsia="?????? Pro W3"/>
          <w:lang w:val="en-GB"/>
        </w:rPr>
        <w:t xml:space="preserve">Article </w:t>
      </w:r>
      <w:r w:rsidRPr="00E010C7">
        <w:rPr>
          <w:rFonts w:eastAsia="?????? Pro W3"/>
          <w:lang w:val="en-GB"/>
        </w:rPr>
        <w:t>8</w:t>
      </w:r>
      <w:r w:rsidR="008B61BE" w:rsidRPr="00E010C7">
        <w:rPr>
          <w:rFonts w:eastAsia="?????? Pro W3"/>
          <w:lang w:val="en-GB"/>
        </w:rPr>
        <w:t>(</w:t>
      </w:r>
      <w:r w:rsidRPr="00E010C7">
        <w:rPr>
          <w:rFonts w:eastAsia="?????? Pro W3"/>
          <w:lang w:val="en-GB"/>
        </w:rPr>
        <w:t>2</w:t>
      </w:r>
      <w:r w:rsidR="008B61BE" w:rsidRPr="00E010C7">
        <w:rPr>
          <w:rFonts w:eastAsia="?????? Pro W3"/>
          <w:lang w:val="en-GB"/>
        </w:rPr>
        <w:t>)(</w:t>
      </w:r>
      <w:r w:rsidRPr="00E010C7">
        <w:rPr>
          <w:rFonts w:eastAsia="?????? Pro W3"/>
          <w:lang w:val="en-GB"/>
        </w:rPr>
        <w:t>b</w:t>
      </w:r>
      <w:r w:rsidR="008B61BE" w:rsidRPr="00E010C7">
        <w:rPr>
          <w:rFonts w:eastAsia="?????? Pro W3"/>
          <w:lang w:val="en-GB"/>
        </w:rPr>
        <w:t>)</w:t>
      </w:r>
      <w:r w:rsidRPr="00E010C7">
        <w:rPr>
          <w:rFonts w:eastAsia="?????? Pro W3"/>
          <w:lang w:val="en-GB"/>
        </w:rPr>
        <w:t xml:space="preserve">, addressing </w:t>
      </w:r>
      <w:r w:rsidRPr="00E010C7">
        <w:rPr>
          <w:lang w:val="en-US"/>
        </w:rPr>
        <w:t xml:space="preserve">‘[o]ther serious violations of the laws and customs applicable in international armed conflict’, similar shortcomings can be identified. On some occasions the potential use of </w:t>
      </w:r>
      <w:r w:rsidR="008B61BE" w:rsidRPr="00E010C7">
        <w:rPr>
          <w:lang w:val="en-US"/>
        </w:rPr>
        <w:t>Article</w:t>
      </w:r>
      <w:r w:rsidRPr="00E010C7">
        <w:rPr>
          <w:lang w:val="en-US"/>
        </w:rPr>
        <w:t xml:space="preserve"> 185-bis</w:t>
      </w:r>
      <w:r w:rsidR="008B61BE" w:rsidRPr="00E010C7">
        <w:rPr>
          <w:lang w:val="en-US"/>
        </w:rPr>
        <w:t xml:space="preserve"> of the WMCC</w:t>
      </w:r>
      <w:r w:rsidRPr="00E010C7">
        <w:rPr>
          <w:lang w:val="en-US"/>
        </w:rPr>
        <w:t xml:space="preserve"> could be relevant to address offences against protected persons not expressly included in the WMCC but prohibited by IHL treaties, </w:t>
      </w:r>
      <w:r w:rsidR="00AA1E8D" w:rsidRPr="00E010C7">
        <w:rPr>
          <w:lang w:val="en-US"/>
        </w:rPr>
        <w:t xml:space="preserve">such </w:t>
      </w:r>
      <w:r w:rsidRPr="00E010C7">
        <w:rPr>
          <w:lang w:val="en-US"/>
        </w:rPr>
        <w:t xml:space="preserve">as </w:t>
      </w:r>
      <w:r w:rsidR="00AA1E8D" w:rsidRPr="00E010C7">
        <w:rPr>
          <w:lang w:val="en-US"/>
        </w:rPr>
        <w:t>in the</w:t>
      </w:r>
      <w:r w:rsidRPr="00E010C7">
        <w:rPr>
          <w:lang w:val="en-US"/>
        </w:rPr>
        <w:t xml:space="preserve"> hypotheses provided by </w:t>
      </w:r>
      <w:r w:rsidRPr="00E010C7">
        <w:rPr>
          <w:rFonts w:eastAsia="?????? Pro W3"/>
          <w:lang w:val="en-GB"/>
        </w:rPr>
        <w:t>Art</w:t>
      </w:r>
      <w:r w:rsidR="008B61BE" w:rsidRPr="00E010C7">
        <w:rPr>
          <w:rFonts w:eastAsia="?????? Pro W3"/>
          <w:lang w:val="en-GB"/>
        </w:rPr>
        <w:t>icle</w:t>
      </w:r>
      <w:r w:rsidRPr="00E010C7">
        <w:rPr>
          <w:rFonts w:eastAsia="?????? Pro W3"/>
          <w:lang w:val="en-GB"/>
        </w:rPr>
        <w:t xml:space="preserve"> </w:t>
      </w:r>
      <w:r w:rsidR="008B61BE" w:rsidRPr="00E010C7">
        <w:rPr>
          <w:rFonts w:eastAsia="?????? Pro W3"/>
          <w:lang w:val="en-GB"/>
        </w:rPr>
        <w:t>(</w:t>
      </w:r>
      <w:r w:rsidRPr="00E010C7">
        <w:rPr>
          <w:rFonts w:eastAsia="?????? Pro W3"/>
          <w:lang w:val="en-GB"/>
        </w:rPr>
        <w:t>8</w:t>
      </w:r>
      <w:r w:rsidR="008B61BE" w:rsidRPr="00E010C7">
        <w:rPr>
          <w:rFonts w:eastAsia="?????? Pro W3"/>
          <w:lang w:val="en-GB"/>
        </w:rPr>
        <w:t>)(</w:t>
      </w:r>
      <w:r w:rsidRPr="00E010C7">
        <w:rPr>
          <w:rFonts w:eastAsia="?????? Pro W3"/>
          <w:lang w:val="en-GB"/>
        </w:rPr>
        <w:t>2</w:t>
      </w:r>
      <w:r w:rsidR="008B61BE" w:rsidRPr="00E010C7">
        <w:rPr>
          <w:rFonts w:eastAsia="?????? Pro W3"/>
          <w:lang w:val="en-GB"/>
        </w:rPr>
        <w:t>)(</w:t>
      </w:r>
      <w:r w:rsidRPr="00E010C7">
        <w:rPr>
          <w:rFonts w:eastAsia="?????? Pro W3"/>
          <w:lang w:val="en-GB"/>
        </w:rPr>
        <w:t>b</w:t>
      </w:r>
      <w:r w:rsidR="008B61BE" w:rsidRPr="00E010C7">
        <w:rPr>
          <w:rFonts w:eastAsia="?????? Pro W3"/>
          <w:lang w:val="en-GB"/>
        </w:rPr>
        <w:t>)(vi), (x), and</w:t>
      </w:r>
      <w:r w:rsidRPr="00E010C7">
        <w:rPr>
          <w:rFonts w:eastAsia="?????? Pro W3"/>
          <w:lang w:val="en-GB"/>
        </w:rPr>
        <w:t xml:space="preserve"> (xiv). </w:t>
      </w:r>
      <w:r w:rsidR="00AA1E8D" w:rsidRPr="00E010C7">
        <w:rPr>
          <w:rFonts w:eastAsia="?????? Pro W3"/>
          <w:lang w:val="en-GB"/>
        </w:rPr>
        <w:t xml:space="preserve">The </w:t>
      </w:r>
      <w:r w:rsidRPr="00E010C7">
        <w:rPr>
          <w:rFonts w:eastAsia="?????? Pro W3"/>
          <w:lang w:val="en-GB"/>
        </w:rPr>
        <w:t xml:space="preserve">same reasoning could be </w:t>
      </w:r>
      <w:r w:rsidR="00AA1E8D" w:rsidRPr="00E010C7">
        <w:rPr>
          <w:rFonts w:eastAsia="?????? Pro W3"/>
          <w:lang w:val="en-GB"/>
        </w:rPr>
        <w:t>applied regarding</w:t>
      </w:r>
      <w:r w:rsidRPr="00E010C7">
        <w:rPr>
          <w:rFonts w:eastAsia="?????? Pro W3"/>
          <w:lang w:val="en-GB"/>
        </w:rPr>
        <w:t xml:space="preserve"> Art</w:t>
      </w:r>
      <w:r w:rsidR="008B61BE" w:rsidRPr="00E010C7">
        <w:rPr>
          <w:rFonts w:eastAsia="?????? Pro W3"/>
          <w:lang w:val="en-GB"/>
        </w:rPr>
        <w:t>icles</w:t>
      </w:r>
      <w:r w:rsidRPr="00E010C7">
        <w:rPr>
          <w:rFonts w:eastAsia="?????? Pro W3"/>
          <w:lang w:val="en-GB"/>
        </w:rPr>
        <w:t xml:space="preserve"> 174 and 175 </w:t>
      </w:r>
      <w:r w:rsidR="008B61BE" w:rsidRPr="00E010C7">
        <w:rPr>
          <w:rFonts w:eastAsia="?????? Pro W3"/>
          <w:lang w:val="en-GB"/>
        </w:rPr>
        <w:t xml:space="preserve">of the </w:t>
      </w:r>
      <w:r w:rsidRPr="00E010C7">
        <w:rPr>
          <w:rFonts w:eastAsia="?????? Pro W3"/>
          <w:lang w:val="en-GB"/>
        </w:rPr>
        <w:t>WMCC</w:t>
      </w:r>
      <w:r w:rsidR="00AA1E8D" w:rsidRPr="00E010C7">
        <w:rPr>
          <w:rFonts w:eastAsia="?????? Pro W3"/>
          <w:lang w:val="en-GB"/>
        </w:rPr>
        <w:t>,</w:t>
      </w:r>
      <w:r w:rsidRPr="00E010C7">
        <w:rPr>
          <w:rFonts w:eastAsia="?????? Pro W3"/>
          <w:lang w:val="en-GB"/>
        </w:rPr>
        <w:t xml:space="preserve"> which prohibit order</w:t>
      </w:r>
      <w:r w:rsidR="00AA1E8D" w:rsidRPr="00E010C7">
        <w:rPr>
          <w:rFonts w:eastAsia="?????? Pro W3"/>
          <w:lang w:val="en-GB"/>
        </w:rPr>
        <w:t>ing</w:t>
      </w:r>
      <w:r w:rsidRPr="00E010C7">
        <w:rPr>
          <w:rFonts w:eastAsia="?????? Pro W3"/>
          <w:lang w:val="en-GB"/>
        </w:rPr>
        <w:t xml:space="preserve"> or mak</w:t>
      </w:r>
      <w:r w:rsidR="00AA1E8D" w:rsidRPr="00E010C7">
        <w:rPr>
          <w:rFonts w:eastAsia="?????? Pro W3"/>
          <w:lang w:val="en-GB"/>
        </w:rPr>
        <w:t>ing</w:t>
      </w:r>
      <w:r w:rsidRPr="00E010C7">
        <w:rPr>
          <w:rFonts w:eastAsia="?????? Pro W3"/>
          <w:lang w:val="en-GB"/>
        </w:rPr>
        <w:t xml:space="preserve"> use of ‘means and methods of warfare prohibited by laws and international conventions’. These open</w:t>
      </w:r>
      <w:r w:rsidR="00AA1E8D" w:rsidRPr="00E010C7">
        <w:rPr>
          <w:rFonts w:eastAsia="?????? Pro W3"/>
          <w:lang w:val="en-GB"/>
        </w:rPr>
        <w:t>ly formulated</w:t>
      </w:r>
      <w:r w:rsidRPr="00E010C7">
        <w:rPr>
          <w:rFonts w:eastAsia="?????? Pro W3"/>
          <w:lang w:val="en-GB"/>
        </w:rPr>
        <w:t xml:space="preserve"> provisions could be extended to hypotheses not expressly prohibited by the WMCC, </w:t>
      </w:r>
      <w:r w:rsidR="009A3C7C" w:rsidRPr="00E010C7">
        <w:rPr>
          <w:rFonts w:eastAsia="?????? Pro W3"/>
          <w:lang w:val="en-GB"/>
        </w:rPr>
        <w:t xml:space="preserve">such </w:t>
      </w:r>
      <w:r w:rsidRPr="00E010C7">
        <w:rPr>
          <w:rFonts w:eastAsia="?????? Pro W3"/>
          <w:lang w:val="en-GB"/>
        </w:rPr>
        <w:t xml:space="preserve">as those provided </w:t>
      </w:r>
      <w:r w:rsidR="009A3C7C" w:rsidRPr="00E010C7">
        <w:rPr>
          <w:rFonts w:eastAsia="?????? Pro W3"/>
          <w:lang w:val="en-GB"/>
        </w:rPr>
        <w:t xml:space="preserve">for </w:t>
      </w:r>
      <w:r w:rsidRPr="00E010C7">
        <w:rPr>
          <w:rFonts w:eastAsia="?????? Pro W3"/>
          <w:lang w:val="en-GB"/>
        </w:rPr>
        <w:t xml:space="preserve">by </w:t>
      </w:r>
      <w:r w:rsidR="008B61BE" w:rsidRPr="00E010C7">
        <w:rPr>
          <w:rFonts w:eastAsia="?????? Pro W3"/>
          <w:lang w:val="en-GB"/>
        </w:rPr>
        <w:t>Article</w:t>
      </w:r>
      <w:r w:rsidRPr="00E010C7">
        <w:rPr>
          <w:rFonts w:eastAsia="?????? Pro W3"/>
          <w:lang w:val="en-GB"/>
        </w:rPr>
        <w:t xml:space="preserve"> 8</w:t>
      </w:r>
      <w:r w:rsidR="008B61BE" w:rsidRPr="00E010C7">
        <w:rPr>
          <w:rFonts w:eastAsia="?????? Pro W3"/>
          <w:lang w:val="en-GB"/>
        </w:rPr>
        <w:t>(</w:t>
      </w:r>
      <w:r w:rsidRPr="00E010C7">
        <w:rPr>
          <w:rFonts w:eastAsia="?????? Pro W3"/>
          <w:lang w:val="en-GB"/>
        </w:rPr>
        <w:t>2</w:t>
      </w:r>
      <w:r w:rsidR="008B61BE" w:rsidRPr="00E010C7">
        <w:rPr>
          <w:rFonts w:eastAsia="?????? Pro W3"/>
          <w:lang w:val="en-GB"/>
        </w:rPr>
        <w:t>)(</w:t>
      </w:r>
      <w:r w:rsidRPr="00E010C7">
        <w:rPr>
          <w:rFonts w:eastAsia="?????? Pro W3"/>
          <w:lang w:val="en-GB"/>
        </w:rPr>
        <w:t>b</w:t>
      </w:r>
      <w:r w:rsidR="008B61BE" w:rsidRPr="00E010C7">
        <w:rPr>
          <w:rFonts w:eastAsia="?????? Pro W3"/>
          <w:lang w:val="en-GB"/>
        </w:rPr>
        <w:t>)</w:t>
      </w:r>
      <w:r w:rsidRPr="00E010C7">
        <w:rPr>
          <w:rFonts w:eastAsia="?????? Pro W3"/>
          <w:lang w:val="en-GB"/>
        </w:rPr>
        <w:t xml:space="preserve">(vii), (xi), (xii), (xvii), (xviii), (xix), (xx), (xxiii), </w:t>
      </w:r>
      <w:r w:rsidR="008B61BE" w:rsidRPr="00E010C7">
        <w:rPr>
          <w:rFonts w:eastAsia="?????? Pro W3"/>
          <w:lang w:val="en-GB"/>
        </w:rPr>
        <w:t xml:space="preserve">and </w:t>
      </w:r>
      <w:r w:rsidRPr="00E010C7">
        <w:rPr>
          <w:rFonts w:eastAsia="?????? Pro W3"/>
          <w:lang w:val="en-GB"/>
        </w:rPr>
        <w:t xml:space="preserve">(xxv). </w:t>
      </w:r>
      <w:r w:rsidR="008B61BE" w:rsidRPr="00E010C7">
        <w:rPr>
          <w:rFonts w:eastAsia="?????? Pro W3"/>
          <w:lang w:val="en-GB"/>
        </w:rPr>
        <w:t xml:space="preserve">This integration looks </w:t>
      </w:r>
      <w:r w:rsidR="006477A8" w:rsidRPr="00E010C7">
        <w:rPr>
          <w:rFonts w:eastAsia="?????? Pro W3"/>
          <w:lang w:val="en-GB"/>
        </w:rPr>
        <w:t>problematic</w:t>
      </w:r>
      <w:r w:rsidR="008B61BE" w:rsidRPr="00E010C7">
        <w:rPr>
          <w:rFonts w:eastAsia="?????? Pro W3"/>
          <w:lang w:val="en-GB"/>
        </w:rPr>
        <w:t xml:space="preserve"> under th</w:t>
      </w:r>
      <w:r w:rsidR="00D77B53" w:rsidRPr="00E010C7">
        <w:rPr>
          <w:rFonts w:eastAsia="?????? Pro W3"/>
          <w:lang w:val="en-GB"/>
        </w:rPr>
        <w:t>e</w:t>
      </w:r>
      <w:r w:rsidR="008B61BE" w:rsidRPr="00E010C7">
        <w:rPr>
          <w:rFonts w:eastAsia="?????? Pro W3"/>
          <w:lang w:val="en-GB"/>
        </w:rPr>
        <w:t xml:space="preserve"> aforementioned case law of the Italian Constitutional Court on the integration of domestic offences</w:t>
      </w:r>
      <w:r w:rsidR="006477A8" w:rsidRPr="00E010C7">
        <w:rPr>
          <w:rFonts w:eastAsia="?????? Pro W3"/>
          <w:lang w:val="en-GB"/>
        </w:rPr>
        <w:t xml:space="preserve"> with international sources, which demands that the core elements of any offence must be provided by the Italian legislation, while only some factual elements of those offences can be identified through the reference to external sources.</w:t>
      </w:r>
      <w:r w:rsidR="006477A8" w:rsidRPr="00E010C7">
        <w:rPr>
          <w:rStyle w:val="Rimandonotaapidipagina"/>
          <w:rFonts w:eastAsia="?????? Pro W3"/>
          <w:lang w:val="en-GB"/>
        </w:rPr>
        <w:footnoteReference w:id="47"/>
      </w:r>
      <w:r w:rsidR="006477A8" w:rsidRPr="00E010C7">
        <w:rPr>
          <w:rFonts w:eastAsia="?????? Pro W3"/>
          <w:lang w:val="en-GB"/>
        </w:rPr>
        <w:t xml:space="preserve"> </w:t>
      </w:r>
      <w:r w:rsidR="008B61BE" w:rsidRPr="00E010C7">
        <w:rPr>
          <w:rFonts w:eastAsia="?????? Pro W3"/>
          <w:lang w:val="en-GB"/>
        </w:rPr>
        <w:t xml:space="preserve"> </w:t>
      </w:r>
      <w:r w:rsidR="006477A8" w:rsidRPr="00E010C7">
        <w:rPr>
          <w:rFonts w:eastAsia="?????? Pro W3"/>
          <w:lang w:val="en-GB"/>
        </w:rPr>
        <w:t>Accordingly</w:t>
      </w:r>
      <w:r w:rsidR="009A3C7C" w:rsidRPr="00E010C7">
        <w:rPr>
          <w:rFonts w:eastAsia="?????? Pro W3"/>
          <w:lang w:val="en-GB"/>
        </w:rPr>
        <w:t>,</w:t>
      </w:r>
      <w:r w:rsidRPr="00E010C7">
        <w:rPr>
          <w:rFonts w:eastAsia="?????? Pro W3"/>
          <w:lang w:val="en-GB"/>
        </w:rPr>
        <w:t xml:space="preserve"> </w:t>
      </w:r>
      <w:r w:rsidR="006477A8" w:rsidRPr="00E010C7">
        <w:rPr>
          <w:rFonts w:eastAsia="?????? Pro W3"/>
          <w:lang w:val="en-GB"/>
        </w:rPr>
        <w:t>to fully comply with Article 25(2) of the Italian Constitution,</w:t>
      </w:r>
      <w:r w:rsidRPr="00E010C7">
        <w:rPr>
          <w:rFonts w:eastAsia="?????? Pro W3"/>
          <w:lang w:val="en-GB"/>
        </w:rPr>
        <w:t xml:space="preserve"> it would be preferable to introduce ad hoc offences a</w:t>
      </w:r>
      <w:r w:rsidR="009A3C7C" w:rsidRPr="00E010C7">
        <w:rPr>
          <w:rFonts w:eastAsia="?????? Pro W3"/>
          <w:lang w:val="en-GB"/>
        </w:rPr>
        <w:t>s</w:t>
      </w:r>
      <w:r w:rsidRPr="00E010C7">
        <w:rPr>
          <w:rFonts w:eastAsia="?????? Pro W3"/>
          <w:lang w:val="en-GB"/>
        </w:rPr>
        <w:t xml:space="preserve"> </w:t>
      </w:r>
      <w:r w:rsidR="009A3C7C" w:rsidRPr="00E010C7">
        <w:rPr>
          <w:rFonts w:eastAsia="?????? Pro W3"/>
          <w:lang w:val="en-GB"/>
        </w:rPr>
        <w:t xml:space="preserve">well as </w:t>
      </w:r>
      <w:r w:rsidRPr="00E010C7">
        <w:rPr>
          <w:rFonts w:eastAsia="?????? Pro W3"/>
          <w:lang w:val="en-GB"/>
        </w:rPr>
        <w:t xml:space="preserve">to differentiate </w:t>
      </w:r>
      <w:r w:rsidR="009A3C7C" w:rsidRPr="00E010C7">
        <w:rPr>
          <w:rFonts w:eastAsia="?????? Pro W3"/>
          <w:lang w:val="en-GB"/>
        </w:rPr>
        <w:t xml:space="preserve">among </w:t>
      </w:r>
      <w:r w:rsidRPr="00E010C7">
        <w:rPr>
          <w:rFonts w:eastAsia="?????? Pro W3"/>
          <w:lang w:val="en-GB"/>
        </w:rPr>
        <w:t xml:space="preserve">statutory penalties. </w:t>
      </w:r>
      <w:r w:rsidR="006477A8" w:rsidRPr="00E010C7">
        <w:rPr>
          <w:rFonts w:eastAsia="?????? Pro W3"/>
          <w:lang w:val="en-GB"/>
        </w:rPr>
        <w:t>More in generally</w:t>
      </w:r>
      <w:r w:rsidR="009A3C7C" w:rsidRPr="00E010C7">
        <w:rPr>
          <w:rFonts w:eastAsia="?????? Pro W3"/>
          <w:lang w:val="en-GB"/>
        </w:rPr>
        <w:t>,</w:t>
      </w:r>
      <w:r w:rsidRPr="00E010C7">
        <w:rPr>
          <w:rFonts w:eastAsia="?????? Pro W3"/>
          <w:lang w:val="en-GB"/>
        </w:rPr>
        <w:t xml:space="preserve"> the WMCC is totally or partly unfit to cover </w:t>
      </w:r>
      <w:r w:rsidR="009A3C7C" w:rsidRPr="00E010C7">
        <w:rPr>
          <w:rFonts w:eastAsia="?????? Pro W3"/>
          <w:lang w:val="en-GB"/>
        </w:rPr>
        <w:t xml:space="preserve">certain </w:t>
      </w:r>
      <w:r w:rsidRPr="00E010C7">
        <w:rPr>
          <w:rFonts w:eastAsia="?????? Pro W3"/>
          <w:lang w:val="en-GB"/>
        </w:rPr>
        <w:t>other offences</w:t>
      </w:r>
      <w:r w:rsidR="00C818F8" w:rsidRPr="00E010C7">
        <w:rPr>
          <w:rFonts w:eastAsia="?????? Pro W3"/>
          <w:lang w:val="en-GB"/>
        </w:rPr>
        <w:t xml:space="preserve"> related to specific conducts which are out of the scope of any provision of the WMCC, </w:t>
      </w:r>
      <w:r w:rsidR="00D21C26" w:rsidRPr="00E010C7">
        <w:rPr>
          <w:rFonts w:eastAsia="?????? Pro W3"/>
          <w:lang w:val="en-GB"/>
        </w:rPr>
        <w:t xml:space="preserve"> as for </w:t>
      </w:r>
      <w:r w:rsidRPr="00E010C7">
        <w:rPr>
          <w:rFonts w:eastAsia="?????? Pro W3"/>
          <w:lang w:val="en-GB"/>
        </w:rPr>
        <w:t>Art</w:t>
      </w:r>
      <w:r w:rsidR="00D952D2" w:rsidRPr="00E010C7">
        <w:rPr>
          <w:rFonts w:eastAsia="?????? Pro W3"/>
          <w:lang w:val="en-GB"/>
        </w:rPr>
        <w:t xml:space="preserve">icle </w:t>
      </w:r>
      <w:r w:rsidRPr="00E010C7">
        <w:rPr>
          <w:rFonts w:eastAsia="?????? Pro W3"/>
          <w:lang w:val="en-GB"/>
        </w:rPr>
        <w:t>8</w:t>
      </w:r>
      <w:r w:rsidR="00D952D2" w:rsidRPr="00E010C7">
        <w:rPr>
          <w:rFonts w:eastAsia="?????? Pro W3"/>
          <w:lang w:val="en-GB"/>
        </w:rPr>
        <w:t>(</w:t>
      </w:r>
      <w:r w:rsidRPr="00E010C7">
        <w:rPr>
          <w:rFonts w:eastAsia="?????? Pro W3"/>
          <w:lang w:val="en-GB"/>
        </w:rPr>
        <w:t>2</w:t>
      </w:r>
      <w:r w:rsidR="00D952D2" w:rsidRPr="00E010C7">
        <w:rPr>
          <w:rFonts w:eastAsia="?????? Pro W3"/>
          <w:lang w:val="en-GB"/>
        </w:rPr>
        <w:t>)(</w:t>
      </w:r>
      <w:r w:rsidRPr="00E010C7">
        <w:rPr>
          <w:rFonts w:eastAsia="?????? Pro W3"/>
          <w:lang w:val="en-GB"/>
        </w:rPr>
        <w:t>b</w:t>
      </w:r>
      <w:r w:rsidR="00D952D2" w:rsidRPr="00E010C7">
        <w:rPr>
          <w:rFonts w:eastAsia="?????? Pro W3"/>
          <w:lang w:val="en-GB"/>
        </w:rPr>
        <w:t>)</w:t>
      </w:r>
      <w:r w:rsidRPr="00E010C7">
        <w:rPr>
          <w:rFonts w:eastAsia="?????? Pro W3"/>
          <w:lang w:val="en-GB"/>
        </w:rPr>
        <w:t>(iii)</w:t>
      </w:r>
      <w:r w:rsidR="00C818F8" w:rsidRPr="00E010C7">
        <w:rPr>
          <w:rFonts w:eastAsia="?????? Pro W3"/>
          <w:lang w:val="en-GB"/>
        </w:rPr>
        <w:t xml:space="preserve"> dealing with attacks against </w:t>
      </w:r>
      <w:r w:rsidR="00C818F8" w:rsidRPr="00E010C7">
        <w:rPr>
          <w:rFonts w:eastAsia="?????? Pro W3"/>
          <w:lang w:val="en-US"/>
        </w:rPr>
        <w:t>humanitarian assistance or peacekeeping missions</w:t>
      </w:r>
      <w:r w:rsidR="00D952D2" w:rsidRPr="00E010C7">
        <w:rPr>
          <w:rFonts w:eastAsia="?????? Pro W3"/>
          <w:lang w:val="en-GB"/>
        </w:rPr>
        <w:t>,</w:t>
      </w:r>
      <w:r w:rsidR="00C818F8" w:rsidRPr="00E010C7">
        <w:rPr>
          <w:rFonts w:eastAsia="?????? Pro W3"/>
          <w:lang w:val="en-GB"/>
        </w:rPr>
        <w:t xml:space="preserve"> just to mention one example.</w:t>
      </w:r>
      <w:r w:rsidR="00C818F8" w:rsidRPr="00E010C7">
        <w:rPr>
          <w:rStyle w:val="Rimandonotaapidipagina"/>
          <w:rFonts w:eastAsia="?????? Pro W3"/>
          <w:lang w:val="en-GB"/>
        </w:rPr>
        <w:footnoteReference w:id="48"/>
      </w:r>
      <w:r w:rsidRPr="00E010C7">
        <w:rPr>
          <w:rFonts w:eastAsia="?????? Pro W3"/>
          <w:lang w:val="en-GB"/>
        </w:rPr>
        <w:t xml:space="preserve"> </w:t>
      </w:r>
    </w:p>
    <w:p w14:paraId="3BCB831F" w14:textId="2A05328E" w:rsidR="002154BC" w:rsidRPr="00E010C7" w:rsidRDefault="002154BC" w:rsidP="00E010C7">
      <w:pPr>
        <w:spacing w:line="360" w:lineRule="auto"/>
        <w:ind w:firstLine="709"/>
        <w:jc w:val="both"/>
        <w:rPr>
          <w:rFonts w:eastAsia="?????? Pro W3"/>
          <w:lang w:val="en-GB"/>
        </w:rPr>
      </w:pPr>
      <w:r w:rsidRPr="00E010C7">
        <w:rPr>
          <w:rFonts w:eastAsia="?????? Pro W3"/>
          <w:lang w:val="en-GB"/>
        </w:rPr>
        <w:t xml:space="preserve">Finally, it </w:t>
      </w:r>
      <w:r w:rsidR="00FC3416" w:rsidRPr="00E010C7">
        <w:rPr>
          <w:rFonts w:eastAsia="?????? Pro W3"/>
          <w:lang w:val="en-GB"/>
        </w:rPr>
        <w:t>should be noted</w:t>
      </w:r>
      <w:r w:rsidRPr="00E010C7">
        <w:rPr>
          <w:rFonts w:eastAsia="?????? Pro W3"/>
          <w:lang w:val="en-GB"/>
        </w:rPr>
        <w:t xml:space="preserve"> </w:t>
      </w:r>
      <w:r w:rsidR="003B168F" w:rsidRPr="00E010C7">
        <w:rPr>
          <w:rFonts w:eastAsia="?????? Pro W3"/>
          <w:lang w:val="en-GB"/>
        </w:rPr>
        <w:t xml:space="preserve">that </w:t>
      </w:r>
      <w:r w:rsidRPr="00E010C7">
        <w:rPr>
          <w:rFonts w:eastAsia="?????? Pro W3"/>
          <w:lang w:val="en-GB"/>
        </w:rPr>
        <w:t>the WMCC criminali</w:t>
      </w:r>
      <w:r w:rsidR="003B168F" w:rsidRPr="00E010C7">
        <w:rPr>
          <w:rFonts w:eastAsia="?????? Pro W3"/>
          <w:lang w:val="en-GB"/>
        </w:rPr>
        <w:t>z</w:t>
      </w:r>
      <w:r w:rsidRPr="00E010C7">
        <w:rPr>
          <w:rFonts w:eastAsia="?????? Pro W3"/>
          <w:lang w:val="en-GB"/>
        </w:rPr>
        <w:t xml:space="preserve">es certain conducts </w:t>
      </w:r>
      <w:r w:rsidR="006477A8" w:rsidRPr="00E010C7">
        <w:rPr>
          <w:rFonts w:eastAsia="?????? Pro W3"/>
          <w:lang w:val="en-GB"/>
        </w:rPr>
        <w:t xml:space="preserve">in IACs that are </w:t>
      </w:r>
      <w:r w:rsidRPr="00E010C7">
        <w:rPr>
          <w:rFonts w:eastAsia="?????? Pro W3"/>
          <w:lang w:val="en-GB"/>
        </w:rPr>
        <w:t xml:space="preserve">not </w:t>
      </w:r>
      <w:r w:rsidR="006477A8" w:rsidRPr="00E010C7">
        <w:rPr>
          <w:rFonts w:eastAsia="?????? Pro W3"/>
          <w:lang w:val="en-GB"/>
        </w:rPr>
        <w:t>considered as war crimes by</w:t>
      </w:r>
      <w:r w:rsidRPr="00E010C7">
        <w:rPr>
          <w:rFonts w:eastAsia="?????? Pro W3"/>
          <w:lang w:val="en-GB"/>
        </w:rPr>
        <w:t xml:space="preserve"> Ar</w:t>
      </w:r>
      <w:r w:rsidR="00FC3416" w:rsidRPr="00E010C7">
        <w:rPr>
          <w:rFonts w:eastAsia="?????? Pro W3"/>
          <w:lang w:val="en-GB"/>
        </w:rPr>
        <w:t>ticle</w:t>
      </w:r>
      <w:r w:rsidRPr="00E010C7">
        <w:rPr>
          <w:rFonts w:eastAsia="?????? Pro W3"/>
          <w:lang w:val="en-GB"/>
        </w:rPr>
        <w:t xml:space="preserve"> 8</w:t>
      </w:r>
      <w:r w:rsidR="00FC3416" w:rsidRPr="00E010C7">
        <w:rPr>
          <w:rFonts w:eastAsia="?????? Pro W3"/>
          <w:lang w:val="en-GB"/>
        </w:rPr>
        <w:t>(</w:t>
      </w:r>
      <w:r w:rsidRPr="00E010C7">
        <w:rPr>
          <w:rFonts w:eastAsia="?????? Pro W3"/>
          <w:lang w:val="en-GB"/>
        </w:rPr>
        <w:t>a</w:t>
      </w:r>
      <w:r w:rsidR="00FC3416" w:rsidRPr="00E010C7">
        <w:rPr>
          <w:rFonts w:eastAsia="?????? Pro W3"/>
          <w:lang w:val="en-GB"/>
        </w:rPr>
        <w:t>)</w:t>
      </w:r>
      <w:r w:rsidR="006477A8" w:rsidRPr="00E010C7">
        <w:rPr>
          <w:rFonts w:eastAsia="?????? Pro W3"/>
          <w:lang w:val="en-GB"/>
        </w:rPr>
        <w:t xml:space="preserve"> and </w:t>
      </w:r>
      <w:r w:rsidR="00FC3416" w:rsidRPr="00E010C7">
        <w:rPr>
          <w:rFonts w:eastAsia="?????? Pro W3"/>
          <w:lang w:val="en-GB"/>
        </w:rPr>
        <w:t>(</w:t>
      </w:r>
      <w:r w:rsidRPr="00E010C7">
        <w:rPr>
          <w:rFonts w:eastAsia="?????? Pro W3"/>
          <w:lang w:val="en-GB"/>
        </w:rPr>
        <w:t>b</w:t>
      </w:r>
      <w:r w:rsidR="00FC3416" w:rsidRPr="00E010C7">
        <w:rPr>
          <w:rFonts w:eastAsia="?????? Pro W3"/>
          <w:lang w:val="en-GB"/>
        </w:rPr>
        <w:t>)</w:t>
      </w:r>
      <w:r w:rsidRPr="00E010C7">
        <w:rPr>
          <w:rFonts w:eastAsia="?????? Pro W3"/>
          <w:lang w:val="en-GB"/>
        </w:rPr>
        <w:t xml:space="preserve"> of the ICC Statute</w:t>
      </w:r>
      <w:r w:rsidR="003B168F" w:rsidRPr="00E010C7">
        <w:rPr>
          <w:rFonts w:eastAsia="?????? Pro W3"/>
          <w:lang w:val="en-GB"/>
        </w:rPr>
        <w:t>.</w:t>
      </w:r>
      <w:r w:rsidRPr="00E010C7">
        <w:rPr>
          <w:rStyle w:val="Rimandonotaapidipagina"/>
        </w:rPr>
        <w:footnoteReference w:id="49"/>
      </w:r>
      <w:r w:rsidRPr="00E010C7">
        <w:rPr>
          <w:rFonts w:eastAsia="?????? Pro W3"/>
          <w:lang w:val="en-GB"/>
        </w:rPr>
        <w:t xml:space="preserve"> </w:t>
      </w:r>
      <w:r w:rsidR="003B168F" w:rsidRPr="00E010C7">
        <w:rPr>
          <w:rFonts w:eastAsia="?????? Pro W3"/>
          <w:lang w:val="en-GB"/>
        </w:rPr>
        <w:t>This is</w:t>
      </w:r>
      <w:r w:rsidRPr="00E010C7">
        <w:rPr>
          <w:rFonts w:eastAsia="?????? Pro W3"/>
          <w:lang w:val="en-GB"/>
        </w:rPr>
        <w:t xml:space="preserve"> in line with the request made to States to also ‘take measures necessary for the suppression of all acts contrary to the provisions of the present Convention other than the grave breaches’</w:t>
      </w:r>
      <w:r w:rsidRPr="00E010C7">
        <w:rPr>
          <w:lang w:val="en-GB"/>
        </w:rPr>
        <w:t>,</w:t>
      </w:r>
      <w:r w:rsidRPr="00E010C7">
        <w:rPr>
          <w:rStyle w:val="Rimandonotaapidipagina"/>
        </w:rPr>
        <w:footnoteReference w:id="50"/>
      </w:r>
      <w:r w:rsidRPr="00E010C7">
        <w:rPr>
          <w:lang w:val="en-GB"/>
        </w:rPr>
        <w:t xml:space="preserve"> </w:t>
      </w:r>
      <w:r w:rsidR="003B168F" w:rsidRPr="00E010C7">
        <w:rPr>
          <w:lang w:val="en-GB"/>
        </w:rPr>
        <w:t xml:space="preserve">possibly </w:t>
      </w:r>
      <w:r w:rsidRPr="00E010C7">
        <w:rPr>
          <w:lang w:val="en-GB"/>
        </w:rPr>
        <w:t xml:space="preserve">also </w:t>
      </w:r>
      <w:r w:rsidRPr="00E010C7">
        <w:rPr>
          <w:lang w:val="en-US"/>
        </w:rPr>
        <w:t>through ‘a list of war crimes, which goes well beyond the list of grave breaches’.</w:t>
      </w:r>
      <w:r w:rsidRPr="00E010C7">
        <w:rPr>
          <w:rStyle w:val="Rimandonotaapidipagina"/>
        </w:rPr>
        <w:footnoteReference w:id="51"/>
      </w:r>
      <w:r w:rsidRPr="00E010C7">
        <w:rPr>
          <w:lang w:val="en-US"/>
        </w:rPr>
        <w:t xml:space="preserve"> </w:t>
      </w:r>
      <w:r w:rsidR="004D03EF" w:rsidRPr="00E010C7">
        <w:rPr>
          <w:lang w:val="en-US"/>
        </w:rPr>
        <w:t xml:space="preserve">However, </w:t>
      </w:r>
      <w:r w:rsidRPr="00E010C7">
        <w:rPr>
          <w:lang w:val="en-US"/>
        </w:rPr>
        <w:t xml:space="preserve">it would be opportune to </w:t>
      </w:r>
      <w:r w:rsidR="003B168F" w:rsidRPr="00E010C7">
        <w:rPr>
          <w:lang w:val="en-US"/>
        </w:rPr>
        <w:t xml:space="preserve">conduct </w:t>
      </w:r>
      <w:r w:rsidRPr="00E010C7">
        <w:rPr>
          <w:lang w:val="en-US"/>
        </w:rPr>
        <w:t xml:space="preserve">a coherent review of this possibility, currently provided </w:t>
      </w:r>
      <w:r w:rsidR="00690EF6" w:rsidRPr="00E010C7">
        <w:rPr>
          <w:lang w:val="en-US"/>
        </w:rPr>
        <w:t xml:space="preserve">for </w:t>
      </w:r>
      <w:r w:rsidRPr="00E010C7">
        <w:rPr>
          <w:lang w:val="en-US"/>
        </w:rPr>
        <w:t xml:space="preserve">by </w:t>
      </w:r>
      <w:r w:rsidR="007850CD" w:rsidRPr="00E010C7">
        <w:rPr>
          <w:lang w:val="en-US"/>
        </w:rPr>
        <w:t xml:space="preserve">certain </w:t>
      </w:r>
      <w:r w:rsidR="00D566C1" w:rsidRPr="00E010C7">
        <w:rPr>
          <w:lang w:val="en-US"/>
        </w:rPr>
        <w:t>random</w:t>
      </w:r>
      <w:r w:rsidR="007850CD" w:rsidRPr="00E010C7">
        <w:rPr>
          <w:lang w:val="en-US"/>
        </w:rPr>
        <w:t xml:space="preserve"> </w:t>
      </w:r>
      <w:r w:rsidRPr="00E010C7">
        <w:rPr>
          <w:lang w:val="en-US"/>
        </w:rPr>
        <w:t>solutions adopted in 1941.</w:t>
      </w:r>
    </w:p>
    <w:p w14:paraId="09722085" w14:textId="77777777" w:rsidR="002154BC" w:rsidRPr="00E010C7" w:rsidRDefault="00FC3416" w:rsidP="00E010C7">
      <w:pPr>
        <w:spacing w:line="360" w:lineRule="auto"/>
        <w:ind w:firstLine="709"/>
        <w:jc w:val="both"/>
        <w:rPr>
          <w:rFonts w:eastAsia="?????? Pro W3"/>
          <w:lang w:val="en-GB"/>
        </w:rPr>
      </w:pPr>
      <w:r w:rsidRPr="00E010C7">
        <w:rPr>
          <w:rFonts w:eastAsia="?????? Pro W3"/>
          <w:lang w:val="en-GB"/>
        </w:rPr>
        <w:t>The implementation of the war crimes listed in Article</w:t>
      </w:r>
      <w:r w:rsidR="002154BC" w:rsidRPr="00E010C7">
        <w:rPr>
          <w:rFonts w:eastAsia="?????? Pro W3"/>
          <w:lang w:val="en-GB"/>
        </w:rPr>
        <w:t xml:space="preserve"> 8</w:t>
      </w:r>
      <w:r w:rsidRPr="00E010C7">
        <w:rPr>
          <w:rFonts w:eastAsia="?????? Pro W3"/>
          <w:lang w:val="en-GB"/>
        </w:rPr>
        <w:t>(</w:t>
      </w:r>
      <w:r w:rsidR="002154BC" w:rsidRPr="00E010C7">
        <w:rPr>
          <w:rFonts w:eastAsia="?????? Pro W3"/>
          <w:lang w:val="en-GB"/>
        </w:rPr>
        <w:t>2</w:t>
      </w:r>
      <w:r w:rsidRPr="00E010C7">
        <w:rPr>
          <w:rFonts w:eastAsia="?????? Pro W3"/>
          <w:lang w:val="en-GB"/>
        </w:rPr>
        <w:t>)(c) to (f),</w:t>
      </w:r>
      <w:r w:rsidR="002154BC" w:rsidRPr="00E010C7">
        <w:rPr>
          <w:rFonts w:eastAsia="?????? Pro W3"/>
          <w:lang w:val="en-GB"/>
        </w:rPr>
        <w:t xml:space="preserve"> addressing war crimes committed in NIACs, </w:t>
      </w:r>
      <w:r w:rsidRPr="00E010C7">
        <w:rPr>
          <w:rFonts w:eastAsia="?????? Pro W3"/>
          <w:lang w:val="en-GB"/>
        </w:rPr>
        <w:t>is</w:t>
      </w:r>
      <w:r w:rsidR="002154BC" w:rsidRPr="00E010C7">
        <w:rPr>
          <w:rFonts w:eastAsia="?????? Pro W3"/>
          <w:lang w:val="en-GB"/>
        </w:rPr>
        <w:t xml:space="preserve"> even more </w:t>
      </w:r>
      <w:r w:rsidRPr="00E010C7">
        <w:rPr>
          <w:rFonts w:eastAsia="?????? Pro W3"/>
          <w:lang w:val="en-GB"/>
        </w:rPr>
        <w:t>problematic</w:t>
      </w:r>
      <w:r w:rsidR="002154BC" w:rsidRPr="00E010C7">
        <w:rPr>
          <w:rFonts w:eastAsia="?????? Pro W3"/>
          <w:lang w:val="en-GB"/>
        </w:rPr>
        <w:t>. As mentioned</w:t>
      </w:r>
      <w:r w:rsidR="0030467B" w:rsidRPr="00E010C7">
        <w:rPr>
          <w:rFonts w:eastAsia="?????? Pro W3"/>
          <w:lang w:val="en-GB"/>
        </w:rPr>
        <w:t xml:space="preserve"> previously</w:t>
      </w:r>
      <w:r w:rsidR="002154BC" w:rsidRPr="00E010C7">
        <w:rPr>
          <w:rFonts w:eastAsia="?????? Pro W3"/>
          <w:lang w:val="en-GB"/>
        </w:rPr>
        <w:t>, the new wording of Art</w:t>
      </w:r>
      <w:r w:rsidRPr="00E010C7">
        <w:rPr>
          <w:rFonts w:eastAsia="?????? Pro W3"/>
          <w:lang w:val="en-GB"/>
        </w:rPr>
        <w:t>icle</w:t>
      </w:r>
      <w:r w:rsidR="002154BC" w:rsidRPr="00E010C7">
        <w:rPr>
          <w:rFonts w:eastAsia="?????? Pro W3"/>
          <w:lang w:val="en-GB"/>
        </w:rPr>
        <w:t xml:space="preserve"> 165 </w:t>
      </w:r>
      <w:r w:rsidRPr="00E010C7">
        <w:rPr>
          <w:rFonts w:eastAsia="?????? Pro W3"/>
          <w:lang w:val="en-GB"/>
        </w:rPr>
        <w:t xml:space="preserve">of the </w:t>
      </w:r>
      <w:r w:rsidR="002154BC" w:rsidRPr="00E010C7">
        <w:rPr>
          <w:rFonts w:eastAsia="?????? Pro W3"/>
          <w:lang w:val="en-GB"/>
        </w:rPr>
        <w:t xml:space="preserve">WMCC, extending the application of Book III, Title IV of this code </w:t>
      </w:r>
      <w:r w:rsidR="0030467B" w:rsidRPr="00E010C7">
        <w:rPr>
          <w:lang w:val="en-GB"/>
        </w:rPr>
        <w:t>to</w:t>
      </w:r>
      <w:r w:rsidR="002154BC" w:rsidRPr="00E010C7">
        <w:rPr>
          <w:lang w:val="en-GB"/>
        </w:rPr>
        <w:t xml:space="preserve"> ‘all cases of armed conflict’,</w:t>
      </w:r>
      <w:r w:rsidR="00690EF6" w:rsidRPr="00E010C7">
        <w:rPr>
          <w:lang w:val="en-GB"/>
        </w:rPr>
        <w:t xml:space="preserve"> </w:t>
      </w:r>
      <w:r w:rsidR="002154BC" w:rsidRPr="00E010C7">
        <w:rPr>
          <w:rFonts w:eastAsia="?????? Pro W3"/>
          <w:lang w:val="en-GB"/>
        </w:rPr>
        <w:t>implie</w:t>
      </w:r>
      <w:r w:rsidR="00690EF6" w:rsidRPr="00E010C7">
        <w:rPr>
          <w:rFonts w:eastAsia="?????? Pro W3"/>
          <w:lang w:val="en-GB"/>
        </w:rPr>
        <w:t>s</w:t>
      </w:r>
      <w:r w:rsidR="002154BC" w:rsidRPr="00E010C7">
        <w:rPr>
          <w:rFonts w:eastAsia="?????? Pro W3"/>
          <w:lang w:val="en-GB"/>
        </w:rPr>
        <w:t xml:space="preserve"> its application also </w:t>
      </w:r>
      <w:r w:rsidR="00690EF6" w:rsidRPr="00E010C7">
        <w:rPr>
          <w:rFonts w:eastAsia="?????? Pro W3"/>
          <w:lang w:val="en-GB"/>
        </w:rPr>
        <w:t xml:space="preserve">to </w:t>
      </w:r>
      <w:r w:rsidR="002154BC" w:rsidRPr="00E010C7">
        <w:rPr>
          <w:rFonts w:eastAsia="?????? Pro W3"/>
          <w:lang w:val="en-GB"/>
        </w:rPr>
        <w:t xml:space="preserve">NIACs. However, not having been accompanied by a substantial restyling of the WMCC, </w:t>
      </w:r>
      <w:r w:rsidR="0030467B" w:rsidRPr="00E010C7">
        <w:rPr>
          <w:rFonts w:eastAsia="?????? Pro W3"/>
          <w:lang w:val="en-GB"/>
        </w:rPr>
        <w:t xml:space="preserve">this solution </w:t>
      </w:r>
      <w:r w:rsidR="002154BC" w:rsidRPr="00E010C7">
        <w:rPr>
          <w:rFonts w:eastAsia="?????? Pro W3"/>
          <w:lang w:val="en-GB"/>
        </w:rPr>
        <w:t xml:space="preserve">implies significant challenges for </w:t>
      </w:r>
      <w:r w:rsidR="0030467B" w:rsidRPr="00E010C7">
        <w:rPr>
          <w:rFonts w:eastAsia="?????? Pro W3"/>
          <w:lang w:val="en-GB"/>
        </w:rPr>
        <w:t xml:space="preserve">the </w:t>
      </w:r>
      <w:r w:rsidR="002154BC" w:rsidRPr="00E010C7">
        <w:rPr>
          <w:rFonts w:eastAsia="?????? Pro W3"/>
          <w:lang w:val="en-GB"/>
        </w:rPr>
        <w:t>prosecuti</w:t>
      </w:r>
      <w:r w:rsidR="0030467B" w:rsidRPr="00E010C7">
        <w:rPr>
          <w:rFonts w:eastAsia="?????? Pro W3"/>
          <w:lang w:val="en-GB"/>
        </w:rPr>
        <w:t>o</w:t>
      </w:r>
      <w:r w:rsidR="002154BC" w:rsidRPr="00E010C7">
        <w:rPr>
          <w:rFonts w:eastAsia="?????? Pro W3"/>
          <w:lang w:val="en-GB"/>
        </w:rPr>
        <w:t>n</w:t>
      </w:r>
      <w:r w:rsidR="0030467B" w:rsidRPr="00E010C7">
        <w:rPr>
          <w:rFonts w:eastAsia="?????? Pro W3"/>
          <w:lang w:val="en-GB"/>
        </w:rPr>
        <w:t xml:space="preserve"> of</w:t>
      </w:r>
      <w:r w:rsidR="002154BC" w:rsidRPr="00E010C7">
        <w:rPr>
          <w:rFonts w:eastAsia="?????? Pro W3"/>
          <w:lang w:val="en-GB"/>
        </w:rPr>
        <w:t xml:space="preserve"> war crim</w:t>
      </w:r>
      <w:r w:rsidRPr="00E010C7">
        <w:rPr>
          <w:rFonts w:eastAsia="?????? Pro W3"/>
          <w:lang w:val="en-GB"/>
        </w:rPr>
        <w:t>es listed in Article 8(</w:t>
      </w:r>
      <w:r w:rsidR="002154BC" w:rsidRPr="00E010C7">
        <w:rPr>
          <w:rFonts w:eastAsia="?????? Pro W3"/>
          <w:lang w:val="en-GB"/>
        </w:rPr>
        <w:t>2</w:t>
      </w:r>
      <w:r w:rsidRPr="00E010C7">
        <w:rPr>
          <w:rFonts w:eastAsia="?????? Pro W3"/>
          <w:lang w:val="en-GB"/>
        </w:rPr>
        <w:t>)(c) to (</w:t>
      </w:r>
      <w:r w:rsidR="002154BC" w:rsidRPr="00E010C7">
        <w:rPr>
          <w:rFonts w:eastAsia="?????? Pro W3"/>
          <w:lang w:val="en-GB"/>
        </w:rPr>
        <w:t>f</w:t>
      </w:r>
      <w:r w:rsidRPr="00E010C7">
        <w:rPr>
          <w:rFonts w:eastAsia="?????? Pro W3"/>
          <w:lang w:val="en-GB"/>
        </w:rPr>
        <w:t>)</w:t>
      </w:r>
      <w:r w:rsidR="0030467B" w:rsidRPr="00E010C7">
        <w:rPr>
          <w:rFonts w:eastAsia="?????? Pro W3"/>
          <w:lang w:val="en-GB"/>
        </w:rPr>
        <w:t>,</w:t>
      </w:r>
      <w:r w:rsidR="002154BC" w:rsidRPr="00E010C7">
        <w:rPr>
          <w:rFonts w:eastAsia="?????? Pro W3"/>
          <w:lang w:val="en-GB"/>
        </w:rPr>
        <w:t xml:space="preserve"> particularly considering the </w:t>
      </w:r>
      <w:r w:rsidR="00D21C26" w:rsidRPr="00E010C7">
        <w:rPr>
          <w:rFonts w:eastAsia="?????? Pro W3"/>
          <w:lang w:val="en-GB"/>
        </w:rPr>
        <w:t xml:space="preserve">unfit </w:t>
      </w:r>
      <w:r w:rsidR="002154BC" w:rsidRPr="00E010C7">
        <w:rPr>
          <w:rFonts w:eastAsia="?????? Pro W3"/>
          <w:lang w:val="en-GB"/>
        </w:rPr>
        <w:t xml:space="preserve">terminology used in relevant WMCC provisions. Indeed, such provisions, drafted </w:t>
      </w:r>
      <w:r w:rsidR="0030467B" w:rsidRPr="00E010C7">
        <w:rPr>
          <w:rFonts w:eastAsia="?????? Pro W3"/>
          <w:lang w:val="en-GB"/>
        </w:rPr>
        <w:t>with</w:t>
      </w:r>
      <w:r w:rsidR="002154BC" w:rsidRPr="00E010C7">
        <w:rPr>
          <w:rFonts w:eastAsia="?????? Pro W3"/>
          <w:lang w:val="en-GB"/>
        </w:rPr>
        <w:t xml:space="preserve"> inter-state hostilities</w:t>
      </w:r>
      <w:r w:rsidR="0030467B" w:rsidRPr="00E010C7">
        <w:rPr>
          <w:rFonts w:eastAsia="?????? Pro W3"/>
          <w:lang w:val="en-GB"/>
        </w:rPr>
        <w:t xml:space="preserve"> in mind</w:t>
      </w:r>
      <w:r w:rsidR="002154BC" w:rsidRPr="00E010C7">
        <w:rPr>
          <w:rFonts w:eastAsia="?????? Pro W3"/>
          <w:lang w:val="en-GB"/>
        </w:rPr>
        <w:t>, criminali</w:t>
      </w:r>
      <w:r w:rsidR="00A9475E" w:rsidRPr="00E010C7">
        <w:rPr>
          <w:rFonts w:eastAsia="?????? Pro W3"/>
          <w:lang w:val="en-GB"/>
        </w:rPr>
        <w:t>z</w:t>
      </w:r>
      <w:r w:rsidR="002154BC" w:rsidRPr="00E010C7">
        <w:rPr>
          <w:rFonts w:eastAsia="?????? Pro W3"/>
          <w:lang w:val="en-GB"/>
        </w:rPr>
        <w:t>e conducts whether committed against ‘enemy private citizen</w:t>
      </w:r>
      <w:r w:rsidRPr="00E010C7">
        <w:rPr>
          <w:rFonts w:eastAsia="?????? Pro W3"/>
          <w:lang w:val="en-GB"/>
        </w:rPr>
        <w:t>s’ (Article 185), the ‘enemy’ (Articles</w:t>
      </w:r>
      <w:r w:rsidR="002154BC" w:rsidRPr="00E010C7">
        <w:rPr>
          <w:rFonts w:eastAsia="?????? Pro W3"/>
          <w:lang w:val="en-GB"/>
        </w:rPr>
        <w:t xml:space="preserve"> 174, 175, 192, 193), ‘persons belonging to the enemy State’ (Art</w:t>
      </w:r>
      <w:r w:rsidRPr="00E010C7">
        <w:rPr>
          <w:rFonts w:eastAsia="?????? Pro W3"/>
          <w:lang w:val="en-GB"/>
        </w:rPr>
        <w:t>icle</w:t>
      </w:r>
      <w:r w:rsidR="002154BC" w:rsidRPr="00E010C7">
        <w:rPr>
          <w:rFonts w:eastAsia="?????? Pro W3"/>
          <w:lang w:val="en-GB"/>
        </w:rPr>
        <w:t xml:space="preserve"> 177), or introduce territorial qualifiers to </w:t>
      </w:r>
      <w:r w:rsidR="00856ECF" w:rsidRPr="00E010C7">
        <w:rPr>
          <w:rFonts w:eastAsia="?????? Pro W3"/>
          <w:lang w:val="en-GB"/>
        </w:rPr>
        <w:t xml:space="preserve">cover </w:t>
      </w:r>
      <w:r w:rsidR="002154BC" w:rsidRPr="00E010C7">
        <w:rPr>
          <w:rFonts w:eastAsia="?????? Pro W3"/>
          <w:lang w:val="en-GB"/>
        </w:rPr>
        <w:t>offences committed in the ‘territory of the enemy State occupied by the armed forces of the Italian State</w:t>
      </w:r>
      <w:r w:rsidRPr="00E010C7">
        <w:rPr>
          <w:rFonts w:eastAsia="?????? Pro W3"/>
          <w:lang w:val="en-GB"/>
        </w:rPr>
        <w:t>’ (Article</w:t>
      </w:r>
      <w:r w:rsidR="002154BC" w:rsidRPr="00E010C7">
        <w:rPr>
          <w:rFonts w:eastAsia="?????? Pro W3"/>
          <w:lang w:val="en-GB"/>
        </w:rPr>
        <w:t xml:space="preserve"> 182) o</w:t>
      </w:r>
      <w:r w:rsidRPr="00E010C7">
        <w:rPr>
          <w:rFonts w:eastAsia="?????? Pro W3"/>
          <w:lang w:val="en-GB"/>
        </w:rPr>
        <w:t>r in an ‘enemy territory’ (Articles</w:t>
      </w:r>
      <w:r w:rsidR="002154BC" w:rsidRPr="00E010C7">
        <w:rPr>
          <w:rFonts w:eastAsia="?????? Pro W3"/>
          <w:lang w:val="en-GB"/>
        </w:rPr>
        <w:t xml:space="preserve"> 187, 224).</w:t>
      </w:r>
      <w:r w:rsidRPr="00E010C7">
        <w:rPr>
          <w:rFonts w:eastAsia="?????? Pro W3"/>
          <w:lang w:val="en-GB"/>
        </w:rPr>
        <w:t xml:space="preserve"> Similar expressions are problematic in relation to a NIAC, where there is protracted violence between a state and an organised armed group or between two or more armed groups. Even though the decision to apply the war crimes provided by the WMCC to NIACs may be saluted as part of the trend that favours the unification between rules pertaining to IACs and NIACs,</w:t>
      </w:r>
      <w:r w:rsidRPr="00E010C7">
        <w:rPr>
          <w:rStyle w:val="Rimandonotaapidipagina"/>
          <w:rFonts w:eastAsia="?????? Pro W3"/>
          <w:lang w:val="en-GB"/>
        </w:rPr>
        <w:footnoteReference w:id="52"/>
      </w:r>
      <w:r w:rsidRPr="00E010C7">
        <w:rPr>
          <w:rFonts w:eastAsia="?????? Pro W3"/>
          <w:lang w:val="en-GB"/>
        </w:rPr>
        <w:t xml:space="preserve"> nevertheless similar inaccuracies may be problematic in the field of criminal law.</w:t>
      </w:r>
    </w:p>
    <w:p w14:paraId="7A564323" w14:textId="5071662A" w:rsidR="002154BC" w:rsidRPr="00E010C7" w:rsidRDefault="002154BC" w:rsidP="00E010C7">
      <w:pPr>
        <w:spacing w:line="360" w:lineRule="auto"/>
        <w:ind w:firstLine="709"/>
        <w:jc w:val="both"/>
        <w:rPr>
          <w:rFonts w:eastAsia="?????? Pro W3"/>
          <w:lang w:val="en-GB"/>
        </w:rPr>
      </w:pPr>
      <w:r w:rsidRPr="00E010C7">
        <w:rPr>
          <w:rFonts w:eastAsia="?????? Pro W3"/>
          <w:lang w:val="en-GB"/>
        </w:rPr>
        <w:t>To overcome th</w:t>
      </w:r>
      <w:r w:rsidR="00B2219C" w:rsidRPr="00E010C7">
        <w:rPr>
          <w:rFonts w:eastAsia="?????? Pro W3"/>
          <w:lang w:val="en-GB"/>
        </w:rPr>
        <w:t>e</w:t>
      </w:r>
      <w:r w:rsidRPr="00E010C7">
        <w:rPr>
          <w:rFonts w:eastAsia="?????? Pro W3"/>
          <w:lang w:val="en-GB"/>
        </w:rPr>
        <w:t>s</w:t>
      </w:r>
      <w:r w:rsidR="00B2219C" w:rsidRPr="00E010C7">
        <w:rPr>
          <w:rFonts w:eastAsia="?????? Pro W3"/>
          <w:lang w:val="en-GB"/>
        </w:rPr>
        <w:t>e</w:t>
      </w:r>
      <w:r w:rsidRPr="00E010C7">
        <w:rPr>
          <w:rFonts w:eastAsia="?????? Pro W3"/>
          <w:lang w:val="en-GB"/>
        </w:rPr>
        <w:t xml:space="preserve"> problem</w:t>
      </w:r>
      <w:r w:rsidR="00B2219C" w:rsidRPr="00E010C7">
        <w:rPr>
          <w:rFonts w:eastAsia="?????? Pro W3"/>
          <w:lang w:val="en-GB"/>
        </w:rPr>
        <w:t>s,</w:t>
      </w:r>
      <w:r w:rsidRPr="00E010C7">
        <w:rPr>
          <w:rFonts w:eastAsia="?????? Pro W3"/>
          <w:lang w:val="en-GB"/>
        </w:rPr>
        <w:t xml:space="preserve"> some scholars have </w:t>
      </w:r>
      <w:r w:rsidR="001C36F8" w:rsidRPr="00E010C7">
        <w:rPr>
          <w:rFonts w:eastAsia="?????? Pro W3"/>
          <w:lang w:val="en-GB"/>
        </w:rPr>
        <w:t>to</w:t>
      </w:r>
      <w:r w:rsidRPr="00E010C7">
        <w:rPr>
          <w:rFonts w:eastAsia="?????? Pro W3"/>
          <w:lang w:val="en-GB"/>
        </w:rPr>
        <w:t xml:space="preserve"> set aside</w:t>
      </w:r>
      <w:r w:rsidR="001C36F8" w:rsidRPr="00E010C7">
        <w:rPr>
          <w:rFonts w:eastAsia="?????? Pro W3"/>
          <w:lang w:val="en-GB"/>
        </w:rPr>
        <w:t xml:space="preserve"> literal interpretation of this provision</w:t>
      </w:r>
      <w:r w:rsidRPr="00E010C7">
        <w:rPr>
          <w:rFonts w:eastAsia="?????? Pro W3"/>
          <w:lang w:val="en-GB"/>
        </w:rPr>
        <w:t>, for instance ‘qualifying as an “enemy” an individual who is not strictly speaking an enemy, but, de facto, assumes the role that would be covered by the enemy, if it were a war’.</w:t>
      </w:r>
      <w:r w:rsidRPr="00E010C7">
        <w:rPr>
          <w:rStyle w:val="Rimandonotaapidipagina"/>
        </w:rPr>
        <w:footnoteReference w:id="53"/>
      </w:r>
      <w:r w:rsidRPr="00E010C7">
        <w:rPr>
          <w:rFonts w:eastAsia="?????? Pro W3"/>
          <w:lang w:val="en-GB"/>
        </w:rPr>
        <w:t xml:space="preserve"> However, </w:t>
      </w:r>
      <w:r w:rsidR="00C24C8A" w:rsidRPr="00E010C7">
        <w:rPr>
          <w:rFonts w:eastAsia="?????? Pro W3"/>
          <w:lang w:val="en-GB"/>
        </w:rPr>
        <w:t>a comprehensive reform of the WMCC would be required</w:t>
      </w:r>
      <w:r w:rsidR="0083749E" w:rsidRPr="00E010C7">
        <w:rPr>
          <w:rFonts w:eastAsia="?????? Pro W3"/>
          <w:lang w:val="en-GB"/>
        </w:rPr>
        <w:t xml:space="preserve"> in this area</w:t>
      </w:r>
      <w:r w:rsidRPr="00E010C7">
        <w:rPr>
          <w:rFonts w:eastAsia="?????? Pro W3"/>
          <w:lang w:val="en-GB"/>
        </w:rPr>
        <w:t>. Furthermore, even if the abovementioned creative interpretation could be maintained, a series of crimes included in the ICC Statute in relation to NIACs are not present in the WMCC</w:t>
      </w:r>
      <w:r w:rsidR="00690EF6" w:rsidRPr="00E010C7">
        <w:rPr>
          <w:rFonts w:eastAsia="?????? Pro W3"/>
          <w:lang w:val="en-GB"/>
        </w:rPr>
        <w:t xml:space="preserve"> at all</w:t>
      </w:r>
      <w:r w:rsidRPr="00E010C7">
        <w:rPr>
          <w:rFonts w:eastAsia="?????? Pro W3"/>
          <w:lang w:val="en-GB"/>
        </w:rPr>
        <w:t xml:space="preserve">, </w:t>
      </w:r>
      <w:r w:rsidR="000E0EA9" w:rsidRPr="00E010C7">
        <w:rPr>
          <w:rFonts w:eastAsia="?????? Pro W3"/>
          <w:lang w:val="en-GB"/>
        </w:rPr>
        <w:t xml:space="preserve">such </w:t>
      </w:r>
      <w:r w:rsidRPr="00E010C7">
        <w:rPr>
          <w:rFonts w:eastAsia="?????? Pro W3"/>
          <w:lang w:val="en-GB"/>
        </w:rPr>
        <w:t>as</w:t>
      </w:r>
      <w:r w:rsidR="00D77B53" w:rsidRPr="00E010C7">
        <w:rPr>
          <w:rFonts w:eastAsia="?????? Pro W3"/>
          <w:lang w:val="en-GB"/>
        </w:rPr>
        <w:t xml:space="preserve"> the taking of hostages</w:t>
      </w:r>
      <w:r w:rsidR="006E478C" w:rsidRPr="00E010C7">
        <w:rPr>
          <w:rFonts w:eastAsia="?????? Pro W3"/>
          <w:lang w:val="en-GB"/>
        </w:rPr>
        <w:t xml:space="preserve"> in NIACs under</w:t>
      </w:r>
      <w:r w:rsidR="000E0EA9" w:rsidRPr="00E010C7">
        <w:rPr>
          <w:rFonts w:eastAsia="?????? Pro W3"/>
          <w:lang w:val="en-GB"/>
        </w:rPr>
        <w:t xml:space="preserve"> </w:t>
      </w:r>
      <w:r w:rsidRPr="00E010C7">
        <w:rPr>
          <w:rFonts w:eastAsia="?????? Pro W3"/>
          <w:lang w:val="en-GB"/>
        </w:rPr>
        <w:t>Art</w:t>
      </w:r>
      <w:r w:rsidR="00B2219C" w:rsidRPr="00E010C7">
        <w:rPr>
          <w:rFonts w:eastAsia="?????? Pro W3"/>
          <w:lang w:val="en-GB"/>
        </w:rPr>
        <w:t xml:space="preserve">icle </w:t>
      </w:r>
      <w:r w:rsidRPr="00E010C7">
        <w:rPr>
          <w:rFonts w:eastAsia="?????? Pro W3"/>
          <w:lang w:val="en-GB"/>
        </w:rPr>
        <w:t>8</w:t>
      </w:r>
      <w:r w:rsidR="00B2219C" w:rsidRPr="00E010C7">
        <w:rPr>
          <w:rFonts w:eastAsia="?????? Pro W3"/>
          <w:lang w:val="en-GB"/>
        </w:rPr>
        <w:t>(</w:t>
      </w:r>
      <w:r w:rsidRPr="00E010C7">
        <w:rPr>
          <w:rFonts w:eastAsia="?????? Pro W3"/>
          <w:lang w:val="en-GB"/>
        </w:rPr>
        <w:t>2</w:t>
      </w:r>
      <w:r w:rsidR="00B2219C" w:rsidRPr="00E010C7">
        <w:rPr>
          <w:rFonts w:eastAsia="?????? Pro W3"/>
          <w:lang w:val="en-GB"/>
        </w:rPr>
        <w:t>)(</w:t>
      </w:r>
      <w:r w:rsidRPr="00E010C7">
        <w:rPr>
          <w:rFonts w:eastAsia="?????? Pro W3"/>
          <w:lang w:val="en-GB"/>
        </w:rPr>
        <w:t>c</w:t>
      </w:r>
      <w:r w:rsidR="00B2219C" w:rsidRPr="00E010C7">
        <w:rPr>
          <w:rFonts w:eastAsia="?????? Pro W3"/>
          <w:lang w:val="en-GB"/>
        </w:rPr>
        <w:t>)</w:t>
      </w:r>
      <w:r w:rsidRPr="00E010C7">
        <w:rPr>
          <w:rFonts w:eastAsia="?????? Pro W3"/>
          <w:lang w:val="en-GB"/>
        </w:rPr>
        <w:t xml:space="preserve">(iii). </w:t>
      </w:r>
      <w:r w:rsidR="000E0EA9" w:rsidRPr="00E010C7">
        <w:rPr>
          <w:rFonts w:eastAsia="?????? Pro W3"/>
          <w:lang w:val="en-GB"/>
        </w:rPr>
        <w:t>I</w:t>
      </w:r>
      <w:r w:rsidRPr="00E010C7">
        <w:rPr>
          <w:rFonts w:eastAsia="?????? Pro W3"/>
          <w:lang w:val="en-GB"/>
        </w:rPr>
        <w:t xml:space="preserve">n several </w:t>
      </w:r>
      <w:r w:rsidR="000E0EA9" w:rsidRPr="00E010C7">
        <w:rPr>
          <w:rFonts w:eastAsia="?????? Pro W3"/>
          <w:lang w:val="en-GB"/>
        </w:rPr>
        <w:t xml:space="preserve">other </w:t>
      </w:r>
      <w:r w:rsidR="00D77B53" w:rsidRPr="00E010C7">
        <w:rPr>
          <w:rFonts w:eastAsia="?????? Pro W3"/>
          <w:lang w:val="en-GB"/>
        </w:rPr>
        <w:t>instances,</w:t>
      </w:r>
      <w:r w:rsidR="000E0EA9" w:rsidRPr="00E010C7">
        <w:rPr>
          <w:rFonts w:eastAsia="?????? Pro W3"/>
          <w:lang w:val="en-GB"/>
        </w:rPr>
        <w:t xml:space="preserve"> </w:t>
      </w:r>
      <w:r w:rsidRPr="00E010C7">
        <w:rPr>
          <w:rFonts w:eastAsia="?????? Pro W3"/>
          <w:lang w:val="en-GB"/>
        </w:rPr>
        <w:t xml:space="preserve">it would be </w:t>
      </w:r>
      <w:r w:rsidR="000E0EA9" w:rsidRPr="00E010C7">
        <w:rPr>
          <w:rFonts w:eastAsia="?????? Pro W3"/>
          <w:lang w:val="en-GB"/>
        </w:rPr>
        <w:t xml:space="preserve">necessary to make </w:t>
      </w:r>
      <w:r w:rsidRPr="00E010C7">
        <w:rPr>
          <w:rFonts w:eastAsia="?????? Pro W3"/>
          <w:lang w:val="en-GB"/>
        </w:rPr>
        <w:t>refer</w:t>
      </w:r>
      <w:r w:rsidR="000E0EA9" w:rsidRPr="00E010C7">
        <w:rPr>
          <w:rFonts w:eastAsia="?????? Pro W3"/>
          <w:lang w:val="en-GB"/>
        </w:rPr>
        <w:t>ence</w:t>
      </w:r>
      <w:r w:rsidRPr="00E010C7">
        <w:rPr>
          <w:rFonts w:eastAsia="?????? Pro W3"/>
          <w:lang w:val="en-GB"/>
        </w:rPr>
        <w:t xml:space="preserve"> to the omnibus provision provided by Art</w:t>
      </w:r>
      <w:r w:rsidR="00D77B53" w:rsidRPr="00E010C7">
        <w:rPr>
          <w:rFonts w:eastAsia="?????? Pro W3"/>
          <w:lang w:val="en-GB"/>
        </w:rPr>
        <w:t>icle</w:t>
      </w:r>
      <w:r w:rsidRPr="00E010C7">
        <w:rPr>
          <w:rFonts w:eastAsia="?????? Pro W3"/>
          <w:lang w:val="en-GB"/>
        </w:rPr>
        <w:t xml:space="preserve"> 185-bis for the prosecution of ‘other conduct prohibited by international conventions’ against protected persons in</w:t>
      </w:r>
      <w:r w:rsidR="00D77B53" w:rsidRPr="00E010C7">
        <w:rPr>
          <w:rFonts w:eastAsia="?????? Pro W3"/>
          <w:lang w:val="en-GB"/>
        </w:rPr>
        <w:t xml:space="preserve"> Article</w:t>
      </w:r>
      <w:r w:rsidRPr="00E010C7">
        <w:rPr>
          <w:rFonts w:eastAsia="?????? Pro W3"/>
          <w:lang w:val="en-GB"/>
        </w:rPr>
        <w:t xml:space="preserve"> 8</w:t>
      </w:r>
      <w:r w:rsidR="00D77B53" w:rsidRPr="00E010C7">
        <w:rPr>
          <w:rFonts w:eastAsia="?????? Pro W3"/>
          <w:lang w:val="en-GB"/>
        </w:rPr>
        <w:t>(</w:t>
      </w:r>
      <w:r w:rsidRPr="00E010C7">
        <w:rPr>
          <w:rFonts w:eastAsia="?????? Pro W3"/>
          <w:lang w:val="en-GB"/>
        </w:rPr>
        <w:t>2</w:t>
      </w:r>
      <w:r w:rsidR="00D77B53" w:rsidRPr="00E010C7">
        <w:rPr>
          <w:rFonts w:eastAsia="?????? Pro W3"/>
          <w:lang w:val="en-GB"/>
        </w:rPr>
        <w:t>)(c)</w:t>
      </w:r>
      <w:r w:rsidRPr="00E010C7">
        <w:rPr>
          <w:rFonts w:eastAsia="?????? Pro W3"/>
          <w:lang w:val="en-GB"/>
        </w:rPr>
        <w:t>(iv) or 8</w:t>
      </w:r>
      <w:r w:rsidR="00D77B53" w:rsidRPr="00E010C7">
        <w:rPr>
          <w:rFonts w:eastAsia="?????? Pro W3"/>
          <w:lang w:val="en-GB"/>
        </w:rPr>
        <w:t>(</w:t>
      </w:r>
      <w:r w:rsidRPr="00E010C7">
        <w:rPr>
          <w:rFonts w:eastAsia="?????? Pro W3"/>
          <w:lang w:val="en-GB"/>
        </w:rPr>
        <w:t>2</w:t>
      </w:r>
      <w:r w:rsidR="00D77B53" w:rsidRPr="00E010C7">
        <w:rPr>
          <w:rFonts w:eastAsia="?????? Pro W3"/>
          <w:lang w:val="en-GB"/>
        </w:rPr>
        <w:t>)(</w:t>
      </w:r>
      <w:r w:rsidRPr="00E010C7">
        <w:rPr>
          <w:rFonts w:eastAsia="?????? Pro W3"/>
          <w:lang w:val="en-GB"/>
        </w:rPr>
        <w:t>e</w:t>
      </w:r>
      <w:r w:rsidR="00D77B53" w:rsidRPr="00E010C7">
        <w:rPr>
          <w:rFonts w:eastAsia="?????? Pro W3"/>
          <w:lang w:val="en-GB"/>
        </w:rPr>
        <w:t>)</w:t>
      </w:r>
      <w:r w:rsidRPr="00E010C7">
        <w:rPr>
          <w:rFonts w:eastAsia="?????? Pro W3"/>
          <w:lang w:val="en-GB"/>
        </w:rPr>
        <w:t xml:space="preserve">(vii), </w:t>
      </w:r>
      <w:r w:rsidR="00730EC7" w:rsidRPr="00E010C7">
        <w:rPr>
          <w:rFonts w:eastAsia="?????? Pro W3"/>
          <w:lang w:val="en-GB"/>
        </w:rPr>
        <w:t>although</w:t>
      </w:r>
      <w:r w:rsidRPr="00E010C7">
        <w:rPr>
          <w:rFonts w:eastAsia="?????? Pro W3"/>
          <w:lang w:val="en-GB"/>
        </w:rPr>
        <w:t xml:space="preserve"> </w:t>
      </w:r>
      <w:r w:rsidR="00730EC7" w:rsidRPr="00E010C7">
        <w:rPr>
          <w:rFonts w:eastAsia="?????? Pro W3"/>
          <w:lang w:val="en-GB"/>
        </w:rPr>
        <w:t>th</w:t>
      </w:r>
      <w:r w:rsidR="006477A8" w:rsidRPr="00E010C7">
        <w:rPr>
          <w:rFonts w:eastAsia="?????? Pro W3"/>
          <w:lang w:val="en-GB"/>
        </w:rPr>
        <w:t>e compatibility of th</w:t>
      </w:r>
      <w:r w:rsidR="00730EC7" w:rsidRPr="00E010C7">
        <w:rPr>
          <w:rFonts w:eastAsia="?????? Pro W3"/>
          <w:lang w:val="en-GB"/>
        </w:rPr>
        <w:t>is</w:t>
      </w:r>
      <w:r w:rsidRPr="00E010C7">
        <w:rPr>
          <w:rFonts w:eastAsia="?????? Pro W3"/>
          <w:lang w:val="en-GB"/>
        </w:rPr>
        <w:t xml:space="preserve"> solution </w:t>
      </w:r>
      <w:r w:rsidR="006477A8" w:rsidRPr="00E010C7">
        <w:rPr>
          <w:rFonts w:eastAsia="?????? Pro W3"/>
          <w:lang w:val="en-GB"/>
        </w:rPr>
        <w:t xml:space="preserve">with constitutional case law on Article 25(2) of the Italian Constitution </w:t>
      </w:r>
      <w:r w:rsidR="00730EC7" w:rsidRPr="00E010C7">
        <w:rPr>
          <w:rFonts w:eastAsia="?????? Pro W3"/>
          <w:lang w:val="en-GB"/>
        </w:rPr>
        <w:t>remains</w:t>
      </w:r>
      <w:r w:rsidRPr="00E010C7">
        <w:rPr>
          <w:rFonts w:eastAsia="?????? Pro W3"/>
          <w:lang w:val="en-GB"/>
        </w:rPr>
        <w:t xml:space="preserve"> </w:t>
      </w:r>
      <w:r w:rsidR="006477A8" w:rsidRPr="00E010C7">
        <w:rPr>
          <w:rFonts w:eastAsia="?????? Pro W3"/>
          <w:lang w:val="en-GB"/>
        </w:rPr>
        <w:t>doubtful.</w:t>
      </w:r>
      <w:r w:rsidR="00D77B53" w:rsidRPr="00E010C7">
        <w:rPr>
          <w:rFonts w:eastAsia="?????? Pro W3"/>
          <w:lang w:val="en-GB"/>
        </w:rPr>
        <w:t xml:space="preserve"> Robust intervention by the Parliament would be the correct solution</w:t>
      </w:r>
      <w:r w:rsidR="0002488C" w:rsidRPr="00E010C7">
        <w:rPr>
          <w:rFonts w:eastAsia="?????? Pro W3"/>
          <w:lang w:val="en-GB"/>
        </w:rPr>
        <w:t>.</w:t>
      </w:r>
    </w:p>
    <w:p w14:paraId="5A5A9817" w14:textId="77777777" w:rsidR="006477A8" w:rsidRPr="00E010C7" w:rsidRDefault="006477A8" w:rsidP="00E010C7">
      <w:pPr>
        <w:spacing w:line="360" w:lineRule="auto"/>
        <w:ind w:firstLine="709"/>
        <w:jc w:val="both"/>
        <w:rPr>
          <w:rFonts w:eastAsia="?????? Pro W3"/>
          <w:lang w:val="en-GB"/>
        </w:rPr>
      </w:pPr>
    </w:p>
    <w:p w14:paraId="6089864A" w14:textId="77777777" w:rsidR="006477A8" w:rsidRPr="00E010C7" w:rsidRDefault="006477A8" w:rsidP="00E010C7">
      <w:pPr>
        <w:numPr>
          <w:ilvl w:val="1"/>
          <w:numId w:val="3"/>
        </w:numPr>
        <w:spacing w:line="360" w:lineRule="auto"/>
        <w:jc w:val="both"/>
        <w:rPr>
          <w:rFonts w:eastAsia="?????? Pro W3"/>
          <w:b/>
          <w:i/>
          <w:lang w:val="en-GB"/>
        </w:rPr>
      </w:pPr>
      <w:r w:rsidRPr="00E010C7">
        <w:rPr>
          <w:rFonts w:eastAsia="?????? Pro W3"/>
          <w:b/>
          <w:i/>
          <w:lang w:val="en-GB"/>
        </w:rPr>
        <w:t>Criminalisation of War Crimes Outside the WMCC</w:t>
      </w:r>
    </w:p>
    <w:p w14:paraId="16F1C038" w14:textId="77777777" w:rsidR="00611C97" w:rsidRPr="00E010C7" w:rsidRDefault="00611C97" w:rsidP="00E010C7">
      <w:pPr>
        <w:spacing w:line="360" w:lineRule="auto"/>
        <w:ind w:left="1069"/>
        <w:jc w:val="both"/>
        <w:rPr>
          <w:rFonts w:eastAsia="?????? Pro W3"/>
          <w:b/>
          <w:lang w:val="en-GB"/>
        </w:rPr>
      </w:pPr>
    </w:p>
    <w:p w14:paraId="650E9874" w14:textId="775AFC23" w:rsidR="00C82833" w:rsidRPr="00E010C7" w:rsidRDefault="002154BC" w:rsidP="00E010C7">
      <w:pPr>
        <w:spacing w:line="360" w:lineRule="auto"/>
        <w:ind w:firstLine="709"/>
        <w:jc w:val="both"/>
        <w:rPr>
          <w:rFonts w:eastAsia="?????? Pro W3"/>
          <w:lang w:val="en-GB"/>
        </w:rPr>
      </w:pPr>
      <w:r w:rsidRPr="00E010C7">
        <w:rPr>
          <w:rFonts w:eastAsia="?????? Pro W3"/>
          <w:lang w:val="en-GB"/>
        </w:rPr>
        <w:t>Even if the WMCC represents the main source for the prosecution for war crimes</w:t>
      </w:r>
      <w:r w:rsidR="006477A8" w:rsidRPr="00E010C7">
        <w:rPr>
          <w:rFonts w:eastAsia="?????? Pro W3"/>
          <w:lang w:val="en-GB"/>
        </w:rPr>
        <w:t xml:space="preserve"> in Italy</w:t>
      </w:r>
      <w:r w:rsidRPr="00E010C7">
        <w:rPr>
          <w:rFonts w:eastAsia="?????? Pro W3"/>
          <w:lang w:val="en-GB"/>
        </w:rPr>
        <w:t xml:space="preserve">, </w:t>
      </w:r>
      <w:r w:rsidR="008E1812" w:rsidRPr="00E010C7">
        <w:rPr>
          <w:rFonts w:eastAsia="?????? Pro W3"/>
          <w:lang w:val="en-GB"/>
        </w:rPr>
        <w:t xml:space="preserve">some other relevant provisions are embodied in different pieces of legislation. For instance, </w:t>
      </w:r>
      <w:r w:rsidR="0083790B" w:rsidRPr="00E010C7">
        <w:rPr>
          <w:rFonts w:eastAsia="?????? Pro W3"/>
          <w:lang w:val="en-GB"/>
        </w:rPr>
        <w:t>at the occasion of the ratification of the 1999 Second Additional Protocol to the 1954 Hague Convention</w:t>
      </w:r>
      <w:r w:rsidR="008E1812" w:rsidRPr="00E010C7">
        <w:rPr>
          <w:rFonts w:eastAsia="?????? Pro W3"/>
          <w:lang w:val="en-GB"/>
        </w:rPr>
        <w:t>,</w:t>
      </w:r>
      <w:r w:rsidR="0083790B" w:rsidRPr="00E010C7">
        <w:rPr>
          <w:rFonts w:eastAsia="?????? Pro W3"/>
          <w:lang w:val="en-GB"/>
        </w:rPr>
        <w:t xml:space="preserve"> the abovementioned </w:t>
      </w:r>
      <w:r w:rsidR="006477A8" w:rsidRPr="00E010C7">
        <w:rPr>
          <w:rFonts w:eastAsia="?????? Pro W3"/>
          <w:lang w:val="en-GB"/>
        </w:rPr>
        <w:t>L</w:t>
      </w:r>
      <w:r w:rsidRPr="00E010C7">
        <w:rPr>
          <w:rFonts w:eastAsia="?????? Pro W3"/>
          <w:lang w:val="en-GB"/>
        </w:rPr>
        <w:t>aw n</w:t>
      </w:r>
      <w:r w:rsidR="006477A8" w:rsidRPr="00E010C7">
        <w:rPr>
          <w:rFonts w:eastAsia="?????? Pro W3"/>
          <w:lang w:val="en-GB"/>
        </w:rPr>
        <w:t>o</w:t>
      </w:r>
      <w:r w:rsidRPr="00E010C7">
        <w:rPr>
          <w:rFonts w:eastAsia="?????? Pro W3"/>
          <w:lang w:val="en-GB"/>
        </w:rPr>
        <w:t xml:space="preserve"> 45/2009 introduced substantive criminal provisions through its Art</w:t>
      </w:r>
      <w:r w:rsidR="008E1812" w:rsidRPr="00E010C7">
        <w:rPr>
          <w:rFonts w:eastAsia="?????? Pro W3"/>
          <w:lang w:val="en-GB"/>
        </w:rPr>
        <w:t>icles</w:t>
      </w:r>
      <w:r w:rsidRPr="00E010C7">
        <w:rPr>
          <w:rFonts w:eastAsia="?????? Pro W3"/>
          <w:lang w:val="en-GB"/>
        </w:rPr>
        <w:t xml:space="preserve"> 7-13</w:t>
      </w:r>
      <w:r w:rsidR="00707AD4" w:rsidRPr="00E010C7">
        <w:rPr>
          <w:rFonts w:eastAsia="?????? Pro W3"/>
          <w:lang w:val="en-GB"/>
        </w:rPr>
        <w:t>.</w:t>
      </w:r>
      <w:r w:rsidR="00470099" w:rsidRPr="00E010C7">
        <w:rPr>
          <w:rStyle w:val="Rimandonotaapidipagina"/>
          <w:rFonts w:eastAsia="?????? Pro W3"/>
          <w:lang w:val="en-GB"/>
        </w:rPr>
        <w:footnoteReference w:id="54"/>
      </w:r>
      <w:r w:rsidRPr="00E010C7">
        <w:rPr>
          <w:rFonts w:eastAsia="?????? Pro W3"/>
          <w:lang w:val="en-GB"/>
        </w:rPr>
        <w:t xml:space="preserve"> </w:t>
      </w:r>
      <w:r w:rsidR="00707AD4" w:rsidRPr="00E010C7">
        <w:rPr>
          <w:rFonts w:eastAsia="?????? Pro W3"/>
          <w:lang w:val="en-GB"/>
        </w:rPr>
        <w:t>These articles</w:t>
      </w:r>
      <w:r w:rsidR="008E1812" w:rsidRPr="00E010C7">
        <w:rPr>
          <w:rFonts w:eastAsia="?????? Pro W3"/>
          <w:lang w:val="en-GB"/>
        </w:rPr>
        <w:t xml:space="preserve"> implement </w:t>
      </w:r>
      <w:r w:rsidRPr="00E010C7">
        <w:rPr>
          <w:rFonts w:eastAsia="?????? Pro W3"/>
          <w:lang w:val="en-GB"/>
        </w:rPr>
        <w:t>the explicit obligation of domestic c</w:t>
      </w:r>
      <w:r w:rsidR="008E1812" w:rsidRPr="00E010C7">
        <w:rPr>
          <w:rFonts w:eastAsia="?????? Pro W3"/>
          <w:lang w:val="en-GB"/>
        </w:rPr>
        <w:t xml:space="preserve">riminalization provided by Article </w:t>
      </w:r>
      <w:r w:rsidRPr="00E010C7">
        <w:rPr>
          <w:rFonts w:eastAsia="?????? Pro W3"/>
          <w:lang w:val="en-GB"/>
        </w:rPr>
        <w:t>15</w:t>
      </w:r>
      <w:r w:rsidR="008E1812" w:rsidRPr="00E010C7">
        <w:rPr>
          <w:rFonts w:eastAsia="?????? Pro W3"/>
          <w:lang w:val="en-GB"/>
        </w:rPr>
        <w:t>(</w:t>
      </w:r>
      <w:r w:rsidRPr="00E010C7">
        <w:rPr>
          <w:rFonts w:eastAsia="?????? Pro W3"/>
          <w:lang w:val="en-GB"/>
        </w:rPr>
        <w:t>2</w:t>
      </w:r>
      <w:r w:rsidR="008E1812" w:rsidRPr="00E010C7">
        <w:rPr>
          <w:rFonts w:eastAsia="?????? Pro W3"/>
          <w:lang w:val="en-GB"/>
        </w:rPr>
        <w:t>)</w:t>
      </w:r>
      <w:r w:rsidRPr="00E010C7">
        <w:rPr>
          <w:rFonts w:eastAsia="?????? Pro W3"/>
          <w:lang w:val="en-GB"/>
        </w:rPr>
        <w:t xml:space="preserve"> of th</w:t>
      </w:r>
      <w:r w:rsidR="00690EF6" w:rsidRPr="00E010C7">
        <w:rPr>
          <w:rFonts w:eastAsia="?????? Pro W3"/>
          <w:lang w:val="en-GB"/>
        </w:rPr>
        <w:t>e</w:t>
      </w:r>
      <w:r w:rsidRPr="00E010C7">
        <w:rPr>
          <w:rFonts w:eastAsia="?????? Pro W3"/>
          <w:lang w:val="en-GB"/>
        </w:rPr>
        <w:t xml:space="preserve"> </w:t>
      </w:r>
      <w:r w:rsidR="00690EF6" w:rsidRPr="00E010C7">
        <w:rPr>
          <w:rFonts w:eastAsia="?????? Pro W3"/>
          <w:lang w:val="en-GB"/>
        </w:rPr>
        <w:t>Protoco</w:t>
      </w:r>
      <w:r w:rsidR="001C36F8" w:rsidRPr="00E010C7">
        <w:rPr>
          <w:rFonts w:eastAsia="?????? Pro W3"/>
          <w:lang w:val="en-GB"/>
        </w:rPr>
        <w:t>l.</w:t>
      </w:r>
      <w:r w:rsidRPr="00E010C7">
        <w:rPr>
          <w:rFonts w:eastAsia="?????? Pro W3"/>
          <w:lang w:val="en-US"/>
        </w:rPr>
        <w:t xml:space="preserve"> The</w:t>
      </w:r>
      <w:r w:rsidR="00470099" w:rsidRPr="00E010C7">
        <w:rPr>
          <w:rFonts w:eastAsia="?????? Pro W3"/>
          <w:lang w:val="en-US"/>
        </w:rPr>
        <w:t xml:space="preserve"> prosecution of such crimes</w:t>
      </w:r>
      <w:r w:rsidRPr="00E010C7">
        <w:rPr>
          <w:rFonts w:eastAsia="?????? Pro W3"/>
          <w:lang w:val="en-US"/>
        </w:rPr>
        <w:t xml:space="preserve"> </w:t>
      </w:r>
      <w:r w:rsidRPr="00E010C7">
        <w:rPr>
          <w:rFonts w:eastAsia="?????? Pro W3"/>
          <w:lang w:val="en-GB"/>
        </w:rPr>
        <w:t>could occur ‘during an armed conflict or international missions’, as provided by Art</w:t>
      </w:r>
      <w:r w:rsidR="008E1812" w:rsidRPr="00E010C7">
        <w:rPr>
          <w:rFonts w:eastAsia="?????? Pro W3"/>
          <w:lang w:val="en-GB"/>
        </w:rPr>
        <w:t>icle</w:t>
      </w:r>
      <w:r w:rsidRPr="00E010C7">
        <w:rPr>
          <w:rFonts w:eastAsia="?????? Pro W3"/>
          <w:lang w:val="en-GB"/>
        </w:rPr>
        <w:t xml:space="preserve"> 6 of </w:t>
      </w:r>
      <w:r w:rsidR="008E1812" w:rsidRPr="00E010C7">
        <w:rPr>
          <w:rFonts w:eastAsia="?????? Pro W3"/>
          <w:lang w:val="en-GB"/>
        </w:rPr>
        <w:t>L</w:t>
      </w:r>
      <w:r w:rsidRPr="00E010C7">
        <w:rPr>
          <w:rFonts w:eastAsia="?????? Pro W3"/>
          <w:lang w:val="en-GB"/>
        </w:rPr>
        <w:t xml:space="preserve">aw </w:t>
      </w:r>
      <w:r w:rsidR="008E1812" w:rsidRPr="00E010C7">
        <w:rPr>
          <w:rFonts w:eastAsia="?????? Pro W3"/>
          <w:lang w:val="en-GB"/>
        </w:rPr>
        <w:t xml:space="preserve">no. </w:t>
      </w:r>
      <w:r w:rsidRPr="00E010C7">
        <w:rPr>
          <w:rFonts w:eastAsia="?????? Pro W3"/>
          <w:lang w:val="en-GB"/>
        </w:rPr>
        <w:t>45/2009.</w:t>
      </w:r>
      <w:r w:rsidR="00C82833" w:rsidRPr="00E010C7">
        <w:rPr>
          <w:rFonts w:eastAsia="?????? Pro W3"/>
          <w:lang w:val="en-GB"/>
        </w:rPr>
        <w:t xml:space="preserve"> Furthermore, criminal prosecutions for the use (as well as other prohibited conducts as production or transfer) or of certain prohibited weapons were included at the time of </w:t>
      </w:r>
      <w:r w:rsidR="00C82833" w:rsidRPr="00E010C7">
        <w:rPr>
          <w:rFonts w:eastAsia="?????? Pro W3"/>
          <w:lang w:val="en-US"/>
        </w:rPr>
        <w:t>the implementation of the Ottawa and Oslo Conventions in the Italian legal order, respectively Law No. 374 of 29 October 1997</w:t>
      </w:r>
      <w:r w:rsidR="00C82833" w:rsidRPr="00E010C7">
        <w:rPr>
          <w:rFonts w:eastAsia="?????? Pro W3"/>
          <w:vertAlign w:val="superscript"/>
          <w:lang w:val="en-US"/>
        </w:rPr>
        <w:footnoteReference w:id="55"/>
      </w:r>
      <w:r w:rsidR="00C82833" w:rsidRPr="00E010C7">
        <w:rPr>
          <w:rFonts w:eastAsia="?????? Pro W3"/>
          <w:lang w:val="en-US"/>
        </w:rPr>
        <w:t xml:space="preserve"> and Law No. 95 of 14 June 2011.</w:t>
      </w:r>
      <w:r w:rsidR="00C82833" w:rsidRPr="00E010C7">
        <w:rPr>
          <w:rFonts w:eastAsia="?????? Pro W3"/>
          <w:vertAlign w:val="superscript"/>
          <w:lang w:val="en-US"/>
        </w:rPr>
        <w:footnoteReference w:id="56"/>
      </w:r>
    </w:p>
    <w:p w14:paraId="51B2A641" w14:textId="77777777" w:rsidR="002154BC" w:rsidRPr="00E010C7" w:rsidRDefault="002154BC" w:rsidP="00E010C7">
      <w:pPr>
        <w:spacing w:line="360" w:lineRule="auto"/>
        <w:ind w:firstLine="709"/>
        <w:jc w:val="both"/>
        <w:rPr>
          <w:rFonts w:eastAsia="?????? Pro W3"/>
          <w:lang w:val="en-GB"/>
        </w:rPr>
      </w:pPr>
    </w:p>
    <w:p w14:paraId="4DA0E7D9" w14:textId="77777777" w:rsidR="002154BC" w:rsidRPr="00E010C7" w:rsidRDefault="002154BC" w:rsidP="00E010C7">
      <w:pPr>
        <w:numPr>
          <w:ilvl w:val="0"/>
          <w:numId w:val="3"/>
        </w:numPr>
        <w:spacing w:line="360" w:lineRule="auto"/>
        <w:jc w:val="both"/>
        <w:rPr>
          <w:rFonts w:eastAsia="?????? Pro W3"/>
          <w:b/>
          <w:bCs/>
          <w:lang w:val="en-GB"/>
        </w:rPr>
      </w:pPr>
      <w:r w:rsidRPr="00E010C7">
        <w:rPr>
          <w:rFonts w:eastAsia="?????? Pro W3"/>
          <w:b/>
          <w:bCs/>
          <w:lang w:val="en-GB"/>
        </w:rPr>
        <w:t>Conclusions</w:t>
      </w:r>
    </w:p>
    <w:p w14:paraId="30EB60AD" w14:textId="77777777" w:rsidR="00BA6EE9" w:rsidRPr="00E010C7" w:rsidRDefault="00BA6EE9" w:rsidP="00E010C7">
      <w:pPr>
        <w:spacing w:line="360" w:lineRule="auto"/>
        <w:ind w:left="360"/>
        <w:jc w:val="both"/>
        <w:rPr>
          <w:rFonts w:eastAsia="?????? Pro W3"/>
          <w:b/>
          <w:bCs/>
          <w:lang w:val="en-GB"/>
        </w:rPr>
      </w:pPr>
    </w:p>
    <w:p w14:paraId="50E89574" w14:textId="7B380457" w:rsidR="00890DA4" w:rsidRPr="00E010C7" w:rsidRDefault="00E67530" w:rsidP="00E010C7">
      <w:pPr>
        <w:spacing w:line="360" w:lineRule="auto"/>
        <w:ind w:firstLine="709"/>
        <w:jc w:val="both"/>
        <w:rPr>
          <w:rFonts w:eastAsia="?????? Pro W3"/>
          <w:lang w:val="en-GB"/>
        </w:rPr>
      </w:pPr>
      <w:r w:rsidRPr="00E010C7">
        <w:rPr>
          <w:rFonts w:eastAsia="?????? Pro W3"/>
          <w:lang w:val="en-GB"/>
        </w:rPr>
        <w:t>Italy has not implemented its duty to criminalise war crimes in an adequate way, notwithstanding the fact that the lack of full implementation can be a source of state responsibility.</w:t>
      </w:r>
      <w:r w:rsidRPr="00E010C7">
        <w:rPr>
          <w:rStyle w:val="Rimandonotaapidipagina"/>
          <w:rFonts w:eastAsia="?????? Pro W3"/>
          <w:lang w:val="en-GB"/>
        </w:rPr>
        <w:footnoteReference w:id="57"/>
      </w:r>
      <w:r w:rsidRPr="00E010C7">
        <w:rPr>
          <w:rFonts w:eastAsia="?????? Pro W3"/>
          <w:lang w:val="en-GB"/>
        </w:rPr>
        <w:t xml:space="preserve"> </w:t>
      </w:r>
      <w:r w:rsidR="00BA5A27" w:rsidRPr="00E010C7">
        <w:rPr>
          <w:rFonts w:eastAsia="?????? Pro W3"/>
          <w:lang w:val="en-GB"/>
        </w:rPr>
        <w:t xml:space="preserve">The main responsibility </w:t>
      </w:r>
      <w:r w:rsidR="00BA6EE9" w:rsidRPr="00E010C7">
        <w:rPr>
          <w:rFonts w:eastAsia="?????? Pro W3"/>
          <w:lang w:val="en-GB"/>
        </w:rPr>
        <w:t>to overcome</w:t>
      </w:r>
      <w:r w:rsidR="00BA5A27" w:rsidRPr="00E010C7">
        <w:rPr>
          <w:rFonts w:eastAsia="?????? Pro W3"/>
          <w:lang w:val="en-GB"/>
        </w:rPr>
        <w:t xml:space="preserve"> this delay rests on the Italian Parliament because the principle of legality embodied in the Italian constitution, as interpreted by the Italian Constitutional Court, prevents the direct application of criminal offences embodied in international treaties into the Italian legal order. As a result, several war crimes could not be prosecuted in the Italian legal order</w:t>
      </w:r>
      <w:r w:rsidR="00BA6EE9" w:rsidRPr="00E010C7">
        <w:rPr>
          <w:rFonts w:eastAsia="?????? Pro W3"/>
          <w:lang w:val="en-GB"/>
        </w:rPr>
        <w:t xml:space="preserve">, but rather, the extant legislation is still largely based on the 1941 WMCC as slightly modified subsequently. </w:t>
      </w:r>
      <w:r w:rsidR="00BA5A27" w:rsidRPr="00E010C7">
        <w:rPr>
          <w:rFonts w:eastAsia="?????? Pro W3"/>
          <w:lang w:val="en-GB"/>
        </w:rPr>
        <w:t xml:space="preserve">For all these reasons, the Italian implementation of international obligations of domestic criminalisation pertaining to war crimes is currently unsatisfactory and requires substantive reforms. </w:t>
      </w:r>
      <w:r w:rsidR="00DA493F" w:rsidRPr="00E010C7">
        <w:rPr>
          <w:rFonts w:eastAsia="?????? Pro W3"/>
          <w:lang w:val="en-GB"/>
        </w:rPr>
        <w:t>Therefore</w:t>
      </w:r>
      <w:r w:rsidR="00BA5A27" w:rsidRPr="00E010C7">
        <w:rPr>
          <w:rFonts w:eastAsia="?????? Pro W3"/>
          <w:lang w:val="en-GB"/>
        </w:rPr>
        <w:t>,</w:t>
      </w:r>
      <w:r w:rsidR="00DA493F" w:rsidRPr="00E010C7">
        <w:rPr>
          <w:rFonts w:eastAsia="?????? Pro W3"/>
          <w:lang w:val="en-GB"/>
        </w:rPr>
        <w:t xml:space="preserve"> the recent establishment by the Ministry of Justice of </w:t>
      </w:r>
      <w:r w:rsidR="00C479B1" w:rsidRPr="00E010C7">
        <w:rPr>
          <w:rFonts w:eastAsia="?????? Pro W3"/>
          <w:lang w:val="en-GB"/>
        </w:rPr>
        <w:t>a Commission charged to elaborate a code for international crimes should be welcomed in light of the possibility to systematically address abovementioned shortcomings.</w:t>
      </w:r>
      <w:r w:rsidR="008A05D4" w:rsidRPr="00E010C7">
        <w:rPr>
          <w:rStyle w:val="Rimandonotaapidipagina"/>
          <w:rFonts w:eastAsia="?????? Pro W3"/>
          <w:lang w:val="en-GB"/>
        </w:rPr>
        <w:footnoteReference w:id="58"/>
      </w:r>
      <w:r w:rsidR="00F17336">
        <w:rPr>
          <w:rFonts w:eastAsia="?????? Pro W3"/>
          <w:lang w:val="en-GB"/>
        </w:rPr>
        <w:t xml:space="preserve"> However the project finally elaborated by this Commission did not have the chance to </w:t>
      </w:r>
      <w:r w:rsidR="00370D16">
        <w:rPr>
          <w:rFonts w:eastAsia="?????? Pro W3"/>
          <w:lang w:val="en-GB"/>
        </w:rPr>
        <w:t>be approved due to the end of the legislature.</w:t>
      </w:r>
      <w:r w:rsidR="00370D16">
        <w:rPr>
          <w:rStyle w:val="Rimandonotaapidipagina"/>
          <w:rFonts w:eastAsia="?????? Pro W3"/>
          <w:lang w:val="en-GB"/>
        </w:rPr>
        <w:footnoteReference w:id="59"/>
      </w:r>
      <w:r w:rsidR="00370D16">
        <w:rPr>
          <w:rFonts w:eastAsia="?????? Pro W3"/>
          <w:lang w:val="en-GB"/>
        </w:rPr>
        <w:t xml:space="preserve"> Its results might nonetheless be the starting point for further efforts in the next future.</w:t>
      </w:r>
    </w:p>
    <w:p w14:paraId="05BA5D5C" w14:textId="77777777" w:rsidR="001870B6" w:rsidRPr="00E010C7" w:rsidRDefault="001870B6" w:rsidP="00E010C7">
      <w:pPr>
        <w:spacing w:line="360" w:lineRule="auto"/>
        <w:ind w:firstLine="709"/>
        <w:jc w:val="both"/>
        <w:rPr>
          <w:rFonts w:eastAsia="?????? Pro W3"/>
          <w:lang w:val="en-GB"/>
        </w:rPr>
      </w:pPr>
    </w:p>
    <w:p w14:paraId="599C3A35" w14:textId="77777777" w:rsidR="00890DA4" w:rsidRPr="00E010C7" w:rsidRDefault="00890DA4" w:rsidP="00E010C7">
      <w:pPr>
        <w:spacing w:line="360" w:lineRule="auto"/>
        <w:jc w:val="center"/>
        <w:rPr>
          <w:rFonts w:eastAsia="?????? Pro W3"/>
          <w:b/>
        </w:rPr>
      </w:pPr>
      <w:r w:rsidRPr="00E010C7">
        <w:rPr>
          <w:rFonts w:eastAsia="?????? Pro W3"/>
          <w:b/>
        </w:rPr>
        <w:t>Bibliography</w:t>
      </w:r>
    </w:p>
    <w:p w14:paraId="5971EE66" w14:textId="77777777" w:rsidR="001870B6" w:rsidRPr="00E010C7" w:rsidRDefault="00890DA4" w:rsidP="00E010C7">
      <w:pPr>
        <w:spacing w:line="360" w:lineRule="auto"/>
        <w:ind w:left="567" w:hanging="567"/>
        <w:jc w:val="both"/>
      </w:pPr>
      <w:r w:rsidRPr="00E010C7">
        <w:t>Acquaviva,</w:t>
      </w:r>
      <w:r w:rsidR="001870B6" w:rsidRPr="00E010C7">
        <w:t xml:space="preserve"> Guido,</w:t>
      </w:r>
      <w:r w:rsidRPr="00E010C7">
        <w:t xml:space="preserve"> </w:t>
      </w:r>
      <w:r w:rsidRPr="00E010C7">
        <w:rPr>
          <w:i/>
        </w:rPr>
        <w:t>La repressione dei crimini di guerra nel diritto internazionale e nel diritto italiano</w:t>
      </w:r>
      <w:r w:rsidRPr="00E010C7">
        <w:t xml:space="preserve"> (Giuffrè 2014); </w:t>
      </w:r>
    </w:p>
    <w:p w14:paraId="02D3B585" w14:textId="77777777" w:rsidR="001870B6" w:rsidRPr="00E010C7" w:rsidRDefault="00890DA4" w:rsidP="00E010C7">
      <w:pPr>
        <w:spacing w:line="360" w:lineRule="auto"/>
        <w:ind w:left="567" w:hanging="567"/>
        <w:jc w:val="both"/>
        <w:rPr>
          <w:lang w:val="en-GB"/>
        </w:rPr>
      </w:pPr>
      <w:r w:rsidRPr="00E010C7">
        <w:rPr>
          <w:lang w:val="en-GB"/>
        </w:rPr>
        <w:t>Bartolini,</w:t>
      </w:r>
      <w:r w:rsidR="001870B6" w:rsidRPr="00E010C7">
        <w:rPr>
          <w:lang w:val="en-GB"/>
        </w:rPr>
        <w:t xml:space="preserve"> Giulio,</w:t>
      </w:r>
      <w:r w:rsidRPr="00E010C7">
        <w:rPr>
          <w:lang w:val="en-GB"/>
        </w:rPr>
        <w:t xml:space="preserve"> ‘The Criminalization of War Crimes in Italy and the Shortcomings of the Domestic Legal Framework’ (2021) 21 </w:t>
      </w:r>
      <w:r w:rsidRPr="00E010C7">
        <w:rPr>
          <w:i/>
          <w:lang w:val="en-GB"/>
        </w:rPr>
        <w:t>International Criminal Law Review</w:t>
      </w:r>
      <w:r w:rsidRPr="00E010C7">
        <w:rPr>
          <w:lang w:val="en-GB"/>
        </w:rPr>
        <w:t xml:space="preserve"> 679</w:t>
      </w:r>
      <w:r w:rsidR="001870B6" w:rsidRPr="00E010C7">
        <w:rPr>
          <w:lang w:val="en-GB"/>
        </w:rPr>
        <w:t>;</w:t>
      </w:r>
      <w:r w:rsidR="007D514F" w:rsidRPr="00E010C7">
        <w:rPr>
          <w:lang w:val="en-GB"/>
        </w:rPr>
        <w:t xml:space="preserve"> </w:t>
      </w:r>
    </w:p>
    <w:p w14:paraId="0EE76977" w14:textId="77777777" w:rsidR="001870B6" w:rsidRPr="00E010C7" w:rsidRDefault="007D514F" w:rsidP="00E010C7">
      <w:pPr>
        <w:spacing w:line="360" w:lineRule="auto"/>
        <w:ind w:left="567" w:hanging="567"/>
        <w:jc w:val="both"/>
      </w:pPr>
      <w:r w:rsidRPr="00E010C7">
        <w:t>Lamberti Zanardi</w:t>
      </w:r>
      <w:r w:rsidR="001870B6" w:rsidRPr="00E010C7">
        <w:t>, Pierluigi</w:t>
      </w:r>
      <w:r w:rsidRPr="00E010C7">
        <w:t xml:space="preserve"> and Venturini</w:t>
      </w:r>
      <w:r w:rsidR="001870B6" w:rsidRPr="00E010C7">
        <w:t>, Gabriella</w:t>
      </w:r>
      <w:r w:rsidRPr="00E010C7">
        <w:t xml:space="preserve"> (eds), </w:t>
      </w:r>
      <w:r w:rsidRPr="00E010C7">
        <w:rPr>
          <w:i/>
        </w:rPr>
        <w:t>Crimini di guerra e competenza delle giurisdizioni nazionali</w:t>
      </w:r>
      <w:r w:rsidRPr="00E010C7">
        <w:t xml:space="preserve"> (Giuffrè 1998)</w:t>
      </w:r>
      <w:r w:rsidR="001870B6" w:rsidRPr="00E010C7">
        <w:t>;</w:t>
      </w:r>
      <w:r w:rsidRPr="00E010C7">
        <w:t xml:space="preserve"> </w:t>
      </w:r>
    </w:p>
    <w:p w14:paraId="5EC5ABE9" w14:textId="77777777" w:rsidR="001870B6" w:rsidRPr="00E010C7" w:rsidRDefault="001870B6" w:rsidP="00E010C7">
      <w:pPr>
        <w:spacing w:line="360" w:lineRule="auto"/>
        <w:ind w:left="567" w:hanging="567"/>
        <w:jc w:val="both"/>
      </w:pPr>
      <w:r w:rsidRPr="00E010C7">
        <w:t xml:space="preserve">Lattanzi, Flavia, ‘Un piccolo passo sulla via dell’adeguamento allo Statuto della Corte Penale Internazionale’ (2013) 96 </w:t>
      </w:r>
      <w:r w:rsidRPr="00E010C7">
        <w:rPr>
          <w:i/>
          <w:iCs/>
        </w:rPr>
        <w:t>Rivista di diritto internazionale</w:t>
      </w:r>
      <w:r w:rsidRPr="00E010C7">
        <w:t xml:space="preserve"> 492;</w:t>
      </w:r>
    </w:p>
    <w:p w14:paraId="6060E488" w14:textId="77777777" w:rsidR="00890DA4" w:rsidRPr="00E010C7" w:rsidRDefault="007D514F" w:rsidP="00E010C7">
      <w:pPr>
        <w:spacing w:line="360" w:lineRule="auto"/>
        <w:ind w:left="567" w:hanging="567"/>
        <w:jc w:val="both"/>
        <w:rPr>
          <w:rFonts w:eastAsia="?????? Pro W3"/>
        </w:rPr>
      </w:pPr>
      <w:r w:rsidRPr="00E010C7">
        <w:t>Salerno,</w:t>
      </w:r>
      <w:r w:rsidR="001870B6" w:rsidRPr="00E010C7">
        <w:t xml:space="preserve"> Francesco,</w:t>
      </w:r>
      <w:r w:rsidRPr="00E010C7">
        <w:t xml:space="preserve"> ‘Il limite—non il contro-limite—della riserva di legge all’attuazione diretta della norma internazionale «generalmente riconosciuta» in materia penale’, in Umberto Leanza et als (eds), </w:t>
      </w:r>
      <w:r w:rsidRPr="00E010C7">
        <w:rPr>
          <w:i/>
        </w:rPr>
        <w:t>Studi in onore di Giuseppe Tesauro</w:t>
      </w:r>
      <w:r w:rsidRPr="00E010C7">
        <w:t xml:space="preserve"> (Editoriale Scientifica 2014) 2861</w:t>
      </w:r>
    </w:p>
    <w:sectPr w:rsidR="00890DA4" w:rsidRPr="00E010C7">
      <w:footerReference w:type="even" r:id="rId8"/>
      <w:footerReference w:type="default" r:id="rId9"/>
      <w:pgSz w:w="11906" w:h="16838"/>
      <w:pgMar w:top="1417" w:right="1134" w:bottom="1134" w:left="1134" w:header="720" w:footer="708"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9A308" w14:textId="77777777" w:rsidR="001A42D2" w:rsidRDefault="001A42D2">
      <w:r>
        <w:separator/>
      </w:r>
    </w:p>
  </w:endnote>
  <w:endnote w:type="continuationSeparator" w:id="0">
    <w:p w14:paraId="2C46C737" w14:textId="77777777" w:rsidR="001A42D2" w:rsidRDefault="001A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 Pro W3">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78DA0" w14:textId="77777777" w:rsidR="00BA6EE9" w:rsidRDefault="00BA6EE9">
    <w:pPr>
      <w:pStyle w:val="Pidipagina"/>
    </w:pPr>
    <w:r>
      <w:fldChar w:fldCharType="begin"/>
    </w:r>
    <w:r>
      <w:instrText xml:space="preserve"> PAGE </w:instrText>
    </w:r>
    <w:r>
      <w:fldChar w:fldCharType="separate"/>
    </w:r>
    <w:r w:rsidR="0019506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76E4" w14:textId="77777777" w:rsidR="00BA6EE9" w:rsidRDefault="00BA6EE9">
    <w:pPr>
      <w:pStyle w:val="Pidipagina"/>
    </w:pPr>
    <w:r>
      <w:fldChar w:fldCharType="begin"/>
    </w:r>
    <w:r>
      <w:instrText xml:space="preserve"> PAGE </w:instrText>
    </w:r>
    <w:r>
      <w:fldChar w:fldCharType="separate"/>
    </w:r>
    <w:r w:rsidR="0019506C">
      <w:rPr>
        <w:noProof/>
      </w:rPr>
      <w:t>1</w:t>
    </w:r>
    <w:r>
      <w:fldChar w:fldCharType="end"/>
    </w:r>
  </w:p>
  <w:p w14:paraId="0395E179" w14:textId="77777777" w:rsidR="00BA6EE9" w:rsidRDefault="00BA6EE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EFCB6" w14:textId="77777777" w:rsidR="001A42D2" w:rsidRDefault="001A42D2">
      <w:r>
        <w:separator/>
      </w:r>
    </w:p>
  </w:footnote>
  <w:footnote w:type="continuationSeparator" w:id="0">
    <w:p w14:paraId="53C26559" w14:textId="77777777" w:rsidR="001A42D2" w:rsidRDefault="001A42D2">
      <w:r>
        <w:continuationSeparator/>
      </w:r>
    </w:p>
  </w:footnote>
  <w:footnote w:id="1">
    <w:p w14:paraId="235C3DB3" w14:textId="1F97EF4A" w:rsidR="00BA6EE9" w:rsidRPr="00E010C7" w:rsidRDefault="00BA6EE9" w:rsidP="00E010C7">
      <w:pPr>
        <w:pStyle w:val="Testonotaapidipagina"/>
        <w:spacing w:line="276" w:lineRule="auto"/>
        <w:ind w:left="0" w:firstLine="0"/>
        <w:jc w:val="both"/>
        <w:rPr>
          <w:sz w:val="22"/>
          <w:szCs w:val="22"/>
          <w:lang w:val="en-GB"/>
        </w:rPr>
      </w:pPr>
      <w:r w:rsidRPr="00E010C7">
        <w:rPr>
          <w:sz w:val="22"/>
          <w:szCs w:val="22"/>
          <w:lang w:val="en-GB"/>
        </w:rPr>
        <w:t>* Giulio Bartolini is Associate Professor of International Law at the University Rom</w:t>
      </w:r>
      <w:r w:rsidR="00F17336">
        <w:rPr>
          <w:sz w:val="22"/>
          <w:szCs w:val="22"/>
          <w:lang w:val="en-GB"/>
        </w:rPr>
        <w:t>a Tre</w:t>
      </w:r>
      <w:r w:rsidRPr="00E010C7">
        <w:rPr>
          <w:sz w:val="22"/>
          <w:szCs w:val="22"/>
          <w:lang w:val="en-GB"/>
        </w:rPr>
        <w:t>. Marco Longobardo is Senior Lecturer in International Law at the University of Westminster. The texts of all the Italian documents cited in this chapter have been translated by the authors, except for where otherwise provided. Internet references were last accessed on 15 June 2022, when this chapter was completed.</w:t>
      </w:r>
      <w:r w:rsidR="00370D16">
        <w:rPr>
          <w:sz w:val="22"/>
          <w:szCs w:val="22"/>
          <w:lang w:val="en-GB"/>
        </w:rPr>
        <w:t xml:space="preserve"> Giulio Bartolini is author of paras. 3 and 4, Marco Longobardo of para. 2. The introduction and conclusions </w:t>
      </w:r>
      <w:r w:rsidR="00ED40C8">
        <w:rPr>
          <w:sz w:val="22"/>
          <w:szCs w:val="22"/>
          <w:lang w:val="en-GB"/>
        </w:rPr>
        <w:t>have been jointly elaborated.</w:t>
      </w:r>
    </w:p>
  </w:footnote>
  <w:footnote w:id="2">
    <w:p w14:paraId="24B7B367" w14:textId="77777777" w:rsidR="006D4467" w:rsidRPr="00E010C7" w:rsidRDefault="006D4467" w:rsidP="00E010C7">
      <w:pPr>
        <w:pStyle w:val="Testonotaapidipagina"/>
        <w:spacing w:line="276" w:lineRule="auto"/>
        <w:ind w:left="0" w:firstLine="0"/>
        <w:jc w:val="both"/>
        <w:rPr>
          <w:sz w:val="22"/>
          <w:szCs w:val="22"/>
          <w:lang w:val="en-GB"/>
        </w:rPr>
      </w:pPr>
      <w:r w:rsidRPr="00E010C7">
        <w:rPr>
          <w:rStyle w:val="Rimandonotaapidipagina"/>
          <w:sz w:val="22"/>
          <w:szCs w:val="22"/>
          <w:lang w:val="en-GB"/>
        </w:rPr>
        <w:footnoteRef/>
      </w:r>
      <w:r w:rsidRPr="00E010C7">
        <w:rPr>
          <w:sz w:val="22"/>
          <w:szCs w:val="22"/>
          <w:lang w:val="en-GB"/>
        </w:rPr>
        <w:t xml:space="preserve"> On this topic, see generally Guido Acquaviva, </w:t>
      </w:r>
      <w:r w:rsidRPr="00E010C7">
        <w:rPr>
          <w:i/>
          <w:sz w:val="22"/>
          <w:szCs w:val="22"/>
          <w:lang w:val="en-GB"/>
        </w:rPr>
        <w:t>La repressione dei crimini di guerra nel diritto internazionale e nel diritto italiano</w:t>
      </w:r>
      <w:r w:rsidRPr="00E010C7">
        <w:rPr>
          <w:sz w:val="22"/>
          <w:szCs w:val="22"/>
          <w:lang w:val="en-GB"/>
        </w:rPr>
        <w:t xml:space="preserve"> (Giuffrè 2014); Giulio Bartolini, ‘The Criminalization of War Crimes in Italy and the Shortcomings of the Domestic Legal Framework’ (2021) 21 </w:t>
      </w:r>
      <w:r w:rsidRPr="00E010C7">
        <w:rPr>
          <w:i/>
          <w:sz w:val="22"/>
          <w:szCs w:val="22"/>
          <w:lang w:val="en-GB"/>
        </w:rPr>
        <w:t>International Criminal Law Review</w:t>
      </w:r>
      <w:r w:rsidRPr="00E010C7">
        <w:rPr>
          <w:sz w:val="22"/>
          <w:szCs w:val="22"/>
          <w:lang w:val="en-GB"/>
        </w:rPr>
        <w:t xml:space="preserve"> 679.</w:t>
      </w:r>
    </w:p>
  </w:footnote>
  <w:footnote w:id="3">
    <w:p w14:paraId="366A32D0" w14:textId="77777777" w:rsidR="00BA6EE9" w:rsidRPr="00E010C7" w:rsidRDefault="00BA6EE9" w:rsidP="00E010C7">
      <w:pPr>
        <w:pStyle w:val="Testonotaapidipagina"/>
        <w:tabs>
          <w:tab w:val="center" w:pos="4819"/>
        </w:tabs>
        <w:spacing w:line="276" w:lineRule="auto"/>
        <w:ind w:left="0" w:firstLine="0"/>
        <w:jc w:val="both"/>
        <w:rPr>
          <w:sz w:val="22"/>
          <w:szCs w:val="22"/>
          <w:lang w:val="en-GB"/>
        </w:rPr>
      </w:pPr>
      <w:r w:rsidRPr="00E010C7">
        <w:rPr>
          <w:rStyle w:val="Rimandonotaapidipagina"/>
          <w:sz w:val="22"/>
          <w:szCs w:val="22"/>
          <w:lang w:val="en-GB"/>
        </w:rPr>
        <w:footnoteRef/>
      </w:r>
      <w:r w:rsidRPr="00E010C7">
        <w:rPr>
          <w:sz w:val="22"/>
          <w:szCs w:val="22"/>
          <w:lang w:val="en-GB"/>
        </w:rPr>
        <w:t xml:space="preserve"> </w:t>
      </w:r>
      <w:r w:rsidRPr="00E010C7">
        <w:rPr>
          <w:sz w:val="22"/>
          <w:szCs w:val="22"/>
          <w:lang w:val="en-GB"/>
        </w:rPr>
        <w:tab/>
        <w:t xml:space="preserve">Constitution of the Italian Republic (Italian Constitution), 1947, English text available at </w:t>
      </w:r>
      <w:hyperlink r:id="rId1" w:history="1">
        <w:r w:rsidRPr="00E010C7">
          <w:rPr>
            <w:rStyle w:val="Collegamentoipertestuale"/>
            <w:sz w:val="22"/>
            <w:szCs w:val="22"/>
            <w:lang w:val="en-GB"/>
          </w:rPr>
          <w:t>https://www.senato.it/documenti/repository/istituzione/costituzione_inglese.pdf</w:t>
        </w:r>
      </w:hyperlink>
      <w:r w:rsidRPr="00E010C7">
        <w:rPr>
          <w:sz w:val="22"/>
          <w:szCs w:val="22"/>
          <w:lang w:val="en-GB"/>
        </w:rPr>
        <w:t xml:space="preserve">. </w:t>
      </w:r>
    </w:p>
  </w:footnote>
  <w:footnote w:id="4">
    <w:p w14:paraId="232C187A" w14:textId="77777777" w:rsidR="00BA6EE9" w:rsidRPr="00E010C7" w:rsidRDefault="00BA6EE9" w:rsidP="00E010C7">
      <w:pPr>
        <w:pStyle w:val="Testonotaapidipagina"/>
        <w:spacing w:line="276" w:lineRule="auto"/>
        <w:ind w:left="0" w:firstLine="0"/>
        <w:jc w:val="both"/>
        <w:rPr>
          <w:sz w:val="22"/>
          <w:szCs w:val="22"/>
          <w:lang w:val="en-GB"/>
        </w:rPr>
      </w:pPr>
      <w:r w:rsidRPr="00E010C7">
        <w:rPr>
          <w:rStyle w:val="Rimandonotaapidipagina"/>
          <w:sz w:val="22"/>
          <w:szCs w:val="22"/>
          <w:lang w:val="en-GB"/>
        </w:rPr>
        <w:footnoteRef/>
      </w:r>
      <w:r w:rsidRPr="00E010C7">
        <w:rPr>
          <w:sz w:val="22"/>
          <w:szCs w:val="22"/>
          <w:lang w:val="en-GB"/>
        </w:rPr>
        <w:t xml:space="preserve"> See, generally, Beatrice I Bonafè, ‘Constitutional Judicial Review and International Obligations of Criminalization’ (2021) 21 </w:t>
      </w:r>
      <w:r w:rsidRPr="00E010C7">
        <w:rPr>
          <w:i/>
          <w:sz w:val="22"/>
          <w:szCs w:val="22"/>
          <w:lang w:val="en-GB"/>
        </w:rPr>
        <w:t>International Criminal Law Review</w:t>
      </w:r>
      <w:r w:rsidRPr="00E010C7">
        <w:rPr>
          <w:sz w:val="22"/>
          <w:szCs w:val="22"/>
          <w:lang w:val="en-GB"/>
        </w:rPr>
        <w:t xml:space="preserve"> 660.</w:t>
      </w:r>
    </w:p>
  </w:footnote>
  <w:footnote w:id="5">
    <w:p w14:paraId="6DB3BBA9" w14:textId="77777777" w:rsidR="00BA6EE9" w:rsidRPr="00E010C7" w:rsidRDefault="00BA6EE9" w:rsidP="00E010C7">
      <w:pPr>
        <w:pStyle w:val="Testonotaapidipagina"/>
        <w:spacing w:line="276" w:lineRule="auto"/>
        <w:ind w:left="0" w:firstLine="0"/>
        <w:jc w:val="both"/>
        <w:rPr>
          <w:sz w:val="22"/>
          <w:szCs w:val="22"/>
        </w:rPr>
      </w:pPr>
      <w:r w:rsidRPr="00E010C7">
        <w:rPr>
          <w:rStyle w:val="Rimandonotaapidipagina"/>
          <w:sz w:val="22"/>
          <w:szCs w:val="22"/>
          <w:lang w:val="en-GB"/>
        </w:rPr>
        <w:footnoteRef/>
      </w:r>
      <w:r w:rsidRPr="00E010C7">
        <w:rPr>
          <w:sz w:val="22"/>
          <w:szCs w:val="22"/>
        </w:rPr>
        <w:t xml:space="preserve"> Carlo Federico Grosso et als, </w:t>
      </w:r>
      <w:r w:rsidRPr="00E010C7">
        <w:rPr>
          <w:i/>
          <w:sz w:val="22"/>
          <w:szCs w:val="22"/>
        </w:rPr>
        <w:t>Manuale di Diritto Penale: Parte Generale</w:t>
      </w:r>
      <w:r w:rsidRPr="00E010C7">
        <w:rPr>
          <w:sz w:val="22"/>
          <w:szCs w:val="22"/>
        </w:rPr>
        <w:t xml:space="preserve"> (3rd edn, Giuffrè 2017) 88; Ferrando Mantovani,</w:t>
      </w:r>
      <w:r w:rsidRPr="00E010C7">
        <w:rPr>
          <w:i/>
          <w:sz w:val="22"/>
          <w:szCs w:val="22"/>
        </w:rPr>
        <w:t xml:space="preserve"> Diritto Penale: Parte Generale</w:t>
      </w:r>
      <w:r w:rsidRPr="00E010C7">
        <w:rPr>
          <w:sz w:val="22"/>
          <w:szCs w:val="22"/>
        </w:rPr>
        <w:t xml:space="preserve"> (11th edn, CEDAM 2020) 45. </w:t>
      </w:r>
    </w:p>
  </w:footnote>
  <w:footnote w:id="6">
    <w:p w14:paraId="23333D34" w14:textId="77777777" w:rsidR="00BA6EE9" w:rsidRPr="00C92D17" w:rsidRDefault="00BA6EE9" w:rsidP="00E010C7">
      <w:pPr>
        <w:pStyle w:val="Testonotaapidipagina"/>
        <w:spacing w:line="276" w:lineRule="auto"/>
        <w:ind w:left="0" w:firstLine="0"/>
        <w:jc w:val="both"/>
        <w:rPr>
          <w:sz w:val="22"/>
          <w:szCs w:val="22"/>
        </w:rPr>
      </w:pPr>
      <w:r w:rsidRPr="00E010C7">
        <w:rPr>
          <w:rStyle w:val="Rimandonotaapidipagina"/>
          <w:sz w:val="22"/>
          <w:szCs w:val="22"/>
          <w:lang w:val="en-GB"/>
        </w:rPr>
        <w:footnoteRef/>
      </w:r>
      <w:r w:rsidRPr="00C92D17">
        <w:rPr>
          <w:sz w:val="22"/>
          <w:szCs w:val="22"/>
        </w:rPr>
        <w:t xml:space="preserve"> Italian Constitutional Court, Decision no 487/1989, para. 3.</w:t>
      </w:r>
    </w:p>
  </w:footnote>
  <w:footnote w:id="7">
    <w:p w14:paraId="7FBFC2A3" w14:textId="77777777" w:rsidR="00BA6EE9" w:rsidRPr="00C92D17" w:rsidRDefault="00BA6EE9" w:rsidP="00E010C7">
      <w:pPr>
        <w:pStyle w:val="Testonotaapidipagina"/>
        <w:spacing w:line="276" w:lineRule="auto"/>
        <w:ind w:left="0" w:firstLine="0"/>
        <w:jc w:val="both"/>
        <w:rPr>
          <w:sz w:val="22"/>
          <w:szCs w:val="22"/>
        </w:rPr>
      </w:pPr>
      <w:r w:rsidRPr="00E010C7">
        <w:rPr>
          <w:rStyle w:val="Rimandonotaapidipagina"/>
          <w:sz w:val="22"/>
          <w:szCs w:val="22"/>
          <w:lang w:val="en-GB"/>
        </w:rPr>
        <w:footnoteRef/>
      </w:r>
      <w:r w:rsidRPr="00C92D17">
        <w:rPr>
          <w:sz w:val="22"/>
          <w:szCs w:val="22"/>
        </w:rPr>
        <w:t xml:space="preserve"> Grosso (n </w:t>
      </w:r>
      <w:r w:rsidR="006D4467" w:rsidRPr="00C92D17">
        <w:rPr>
          <w:sz w:val="22"/>
          <w:szCs w:val="22"/>
        </w:rPr>
        <w:t>4</w:t>
      </w:r>
      <w:r w:rsidRPr="00C92D17">
        <w:rPr>
          <w:sz w:val="22"/>
          <w:szCs w:val="22"/>
        </w:rPr>
        <w:t xml:space="preserve">) 88; Mantovani (n </w:t>
      </w:r>
      <w:r w:rsidR="006D4467" w:rsidRPr="00C92D17">
        <w:rPr>
          <w:sz w:val="22"/>
          <w:szCs w:val="22"/>
        </w:rPr>
        <w:t>4</w:t>
      </w:r>
      <w:r w:rsidRPr="00C92D17">
        <w:rPr>
          <w:sz w:val="22"/>
          <w:szCs w:val="22"/>
        </w:rPr>
        <w:t>) 45.</w:t>
      </w:r>
    </w:p>
  </w:footnote>
  <w:footnote w:id="8">
    <w:p w14:paraId="7A9AE3BE" w14:textId="77777777" w:rsidR="00BA6EE9" w:rsidRPr="00E010C7" w:rsidRDefault="00BA6EE9" w:rsidP="00E010C7">
      <w:pPr>
        <w:pStyle w:val="Testonotaapidipagina"/>
        <w:spacing w:line="276" w:lineRule="auto"/>
        <w:ind w:left="0" w:firstLine="0"/>
        <w:jc w:val="both"/>
        <w:rPr>
          <w:sz w:val="22"/>
          <w:szCs w:val="22"/>
          <w:lang w:val="en-GB"/>
        </w:rPr>
      </w:pPr>
      <w:r w:rsidRPr="00E010C7">
        <w:rPr>
          <w:rStyle w:val="Rimandonotaapidipagina"/>
          <w:sz w:val="22"/>
          <w:szCs w:val="22"/>
          <w:lang w:val="en-GB"/>
        </w:rPr>
        <w:footnoteRef/>
      </w:r>
      <w:r w:rsidRPr="00E010C7">
        <w:rPr>
          <w:sz w:val="22"/>
          <w:szCs w:val="22"/>
          <w:lang w:val="en-GB"/>
        </w:rPr>
        <w:t xml:space="preserve"> Generally, on the Italian implementation of international law, see Carlo Focarelli, </w:t>
      </w:r>
      <w:r w:rsidRPr="00E010C7">
        <w:rPr>
          <w:i/>
          <w:sz w:val="22"/>
          <w:szCs w:val="22"/>
          <w:lang w:val="en-GB"/>
        </w:rPr>
        <w:t>International Law</w:t>
      </w:r>
      <w:r w:rsidRPr="00E010C7">
        <w:rPr>
          <w:sz w:val="22"/>
          <w:szCs w:val="22"/>
          <w:lang w:val="en-GB"/>
        </w:rPr>
        <w:t xml:space="preserve"> (Edward Elgar 2019) </w:t>
      </w:r>
      <w:r w:rsidR="006D4467" w:rsidRPr="00E010C7">
        <w:rPr>
          <w:sz w:val="22"/>
          <w:szCs w:val="22"/>
          <w:lang w:val="en-GB"/>
        </w:rPr>
        <w:t>247-266.</w:t>
      </w:r>
    </w:p>
  </w:footnote>
  <w:footnote w:id="9">
    <w:p w14:paraId="231FEC08" w14:textId="77777777" w:rsidR="00BA6EE9" w:rsidRPr="00E010C7" w:rsidRDefault="00BA6EE9" w:rsidP="00E010C7">
      <w:pPr>
        <w:pStyle w:val="Testonotaapidipagina"/>
        <w:spacing w:line="276" w:lineRule="auto"/>
        <w:ind w:left="0" w:firstLine="0"/>
        <w:jc w:val="both"/>
        <w:rPr>
          <w:sz w:val="22"/>
          <w:szCs w:val="22"/>
        </w:rPr>
      </w:pPr>
      <w:r w:rsidRPr="00E010C7">
        <w:rPr>
          <w:rStyle w:val="Rimandonotaapidipagina"/>
          <w:sz w:val="22"/>
          <w:szCs w:val="22"/>
          <w:lang w:val="en-GB"/>
        </w:rPr>
        <w:footnoteRef/>
      </w:r>
      <w:r w:rsidRPr="00E010C7">
        <w:rPr>
          <w:sz w:val="22"/>
          <w:szCs w:val="22"/>
        </w:rPr>
        <w:t xml:space="preserve"> Luigi Condorelli, </w:t>
      </w:r>
      <w:r w:rsidRPr="00E010C7">
        <w:rPr>
          <w:i/>
          <w:sz w:val="22"/>
          <w:szCs w:val="22"/>
        </w:rPr>
        <w:t xml:space="preserve">Il giudice italiano e i trattati internazionali. Gli accordi </w:t>
      </w:r>
      <w:r w:rsidRPr="00E010C7">
        <w:rPr>
          <w:sz w:val="22"/>
          <w:szCs w:val="22"/>
        </w:rPr>
        <w:t>self-executing</w:t>
      </w:r>
      <w:r w:rsidRPr="00E010C7">
        <w:rPr>
          <w:i/>
          <w:sz w:val="22"/>
          <w:szCs w:val="22"/>
        </w:rPr>
        <w:t xml:space="preserve"> e non </w:t>
      </w:r>
      <w:r w:rsidRPr="00E010C7">
        <w:rPr>
          <w:sz w:val="22"/>
          <w:szCs w:val="22"/>
        </w:rPr>
        <w:t>self</w:t>
      </w:r>
      <w:r w:rsidRPr="00E010C7">
        <w:rPr>
          <w:i/>
          <w:sz w:val="22"/>
          <w:szCs w:val="22"/>
        </w:rPr>
        <w:t>-</w:t>
      </w:r>
      <w:r w:rsidRPr="00E010C7">
        <w:rPr>
          <w:sz w:val="22"/>
          <w:szCs w:val="22"/>
        </w:rPr>
        <w:t>executing</w:t>
      </w:r>
      <w:r w:rsidRPr="00E010C7">
        <w:rPr>
          <w:i/>
          <w:sz w:val="22"/>
          <w:szCs w:val="22"/>
        </w:rPr>
        <w:t xml:space="preserve"> nell’ottica della giurisprudenza</w:t>
      </w:r>
      <w:r w:rsidRPr="00E010C7">
        <w:rPr>
          <w:sz w:val="22"/>
          <w:szCs w:val="22"/>
        </w:rPr>
        <w:t xml:space="preserve"> (Cedam 1974) 62; Bonafè (n </w:t>
      </w:r>
      <w:r w:rsidR="006D4467" w:rsidRPr="00E010C7">
        <w:rPr>
          <w:sz w:val="22"/>
          <w:szCs w:val="22"/>
        </w:rPr>
        <w:t>3</w:t>
      </w:r>
      <w:r w:rsidRPr="00E010C7">
        <w:rPr>
          <w:sz w:val="22"/>
          <w:szCs w:val="22"/>
        </w:rPr>
        <w:t>) 672.</w:t>
      </w:r>
      <w:r w:rsidR="007D514F" w:rsidRPr="00E010C7">
        <w:rPr>
          <w:sz w:val="22"/>
          <w:szCs w:val="22"/>
        </w:rPr>
        <w:t xml:space="preserve"> For a comparative analysis, see Andrea Caligiuri, </w:t>
      </w:r>
      <w:r w:rsidR="001870B6" w:rsidRPr="00E010C7">
        <w:rPr>
          <w:sz w:val="22"/>
          <w:szCs w:val="22"/>
        </w:rPr>
        <w:t xml:space="preserve">‘Limiti alla efficacia di norme internazionali generali in materia penale nell’ordinamento italiano’ in Giuseppe Puma (ed), </w:t>
      </w:r>
      <w:r w:rsidR="001870B6" w:rsidRPr="00E010C7">
        <w:rPr>
          <w:i/>
          <w:sz w:val="22"/>
          <w:szCs w:val="22"/>
        </w:rPr>
        <w:t>Diritto internazionale e sistema delle fonti</w:t>
      </w:r>
      <w:r w:rsidR="001870B6" w:rsidRPr="00E010C7">
        <w:rPr>
          <w:sz w:val="22"/>
          <w:szCs w:val="22"/>
        </w:rPr>
        <w:t xml:space="preserve"> (Cacucci 2020) 53, </w:t>
      </w:r>
      <w:r w:rsidR="007D514F" w:rsidRPr="00E010C7">
        <w:rPr>
          <w:sz w:val="22"/>
          <w:szCs w:val="22"/>
        </w:rPr>
        <w:t>58-64.</w:t>
      </w:r>
    </w:p>
  </w:footnote>
  <w:footnote w:id="10">
    <w:p w14:paraId="1AAEBA10" w14:textId="7A5CA314" w:rsidR="00BA6EE9" w:rsidRPr="00E010C7" w:rsidRDefault="00BA6EE9" w:rsidP="00E010C7">
      <w:pPr>
        <w:pStyle w:val="Testonotaapidipagina"/>
        <w:spacing w:line="276" w:lineRule="auto"/>
        <w:ind w:left="0" w:firstLine="0"/>
        <w:jc w:val="both"/>
        <w:rPr>
          <w:sz w:val="22"/>
          <w:szCs w:val="22"/>
          <w:lang w:val="en-GB"/>
        </w:rPr>
      </w:pPr>
      <w:r w:rsidRPr="00E010C7">
        <w:rPr>
          <w:rStyle w:val="Rimandonotaapidipagina"/>
          <w:sz w:val="22"/>
          <w:szCs w:val="22"/>
          <w:lang w:val="en-GB"/>
        </w:rPr>
        <w:footnoteRef/>
      </w:r>
      <w:r w:rsidRPr="00E010C7">
        <w:rPr>
          <w:sz w:val="22"/>
          <w:szCs w:val="22"/>
          <w:lang w:val="en-GB"/>
        </w:rPr>
        <w:t xml:space="preserve"> See Art 7(1) of the European Convention on Human Rights</w:t>
      </w:r>
      <w:r w:rsidR="002D6D0F" w:rsidRPr="00E010C7">
        <w:rPr>
          <w:sz w:val="22"/>
          <w:szCs w:val="22"/>
          <w:lang w:val="en-GB"/>
        </w:rPr>
        <w:t xml:space="preserve"> and </w:t>
      </w:r>
      <w:r w:rsidRPr="00E010C7">
        <w:rPr>
          <w:sz w:val="22"/>
          <w:szCs w:val="22"/>
          <w:lang w:val="en-GB"/>
        </w:rPr>
        <w:t xml:space="preserve">: ‘No one shall be held guilty of any criminal offence on account of any act or omission which did not constitute a criminal offence under national or </w:t>
      </w:r>
      <w:r w:rsidRPr="00E010C7">
        <w:rPr>
          <w:i/>
          <w:sz w:val="22"/>
          <w:szCs w:val="22"/>
          <w:lang w:val="en-GB"/>
        </w:rPr>
        <w:t>international law</w:t>
      </w:r>
      <w:r w:rsidRPr="00E010C7">
        <w:rPr>
          <w:sz w:val="22"/>
          <w:szCs w:val="22"/>
          <w:lang w:val="en-GB"/>
        </w:rPr>
        <w:t xml:space="preserve"> at the time when it was committed’ (emphasis added); Article 15(1) of the International Covenant on Civil and Political Rights: ‘No one shall be held guilty of any criminal offence on account of any act or omission which did not constitute a criminal offence, under national or </w:t>
      </w:r>
      <w:r w:rsidRPr="00E010C7">
        <w:rPr>
          <w:i/>
          <w:sz w:val="22"/>
          <w:szCs w:val="22"/>
          <w:lang w:val="en-GB"/>
        </w:rPr>
        <w:t>international law</w:t>
      </w:r>
      <w:r w:rsidRPr="00E010C7">
        <w:rPr>
          <w:sz w:val="22"/>
          <w:szCs w:val="22"/>
          <w:lang w:val="en-GB"/>
        </w:rPr>
        <w:t xml:space="preserve">, at the time when it was committed’ (emphasis added). </w:t>
      </w:r>
    </w:p>
  </w:footnote>
  <w:footnote w:id="11">
    <w:p w14:paraId="3C24B268" w14:textId="77777777" w:rsidR="00BA6EE9" w:rsidRPr="00E010C7" w:rsidRDefault="00BA6EE9" w:rsidP="00E010C7">
      <w:pPr>
        <w:pStyle w:val="Testonotaapidipagina"/>
        <w:spacing w:line="276" w:lineRule="auto"/>
        <w:ind w:left="0" w:firstLine="0"/>
        <w:jc w:val="both"/>
        <w:rPr>
          <w:sz w:val="22"/>
          <w:szCs w:val="22"/>
          <w:lang w:val="en-GB"/>
        </w:rPr>
      </w:pPr>
      <w:r w:rsidRPr="00E010C7">
        <w:rPr>
          <w:rStyle w:val="Rimandonotaapidipagina"/>
          <w:sz w:val="22"/>
          <w:szCs w:val="22"/>
          <w:lang w:val="en-GB"/>
        </w:rPr>
        <w:footnoteRef/>
      </w:r>
      <w:r w:rsidRPr="00E010C7">
        <w:rPr>
          <w:sz w:val="22"/>
          <w:szCs w:val="22"/>
          <w:lang w:val="en-GB"/>
        </w:rPr>
        <w:t xml:space="preserve"> See, e.g., Italian Constitutional Court, decision no 21/2009, para 4. For more analysis of the relevant case law, see Daniele Amoroso, ‘The Duties of Criminalization under International Law in the Practice of Italian Judges: An Overview’ (2021) 21 </w:t>
      </w:r>
      <w:r w:rsidRPr="00E010C7">
        <w:rPr>
          <w:i/>
          <w:sz w:val="22"/>
          <w:szCs w:val="22"/>
          <w:lang w:val="en-GB"/>
        </w:rPr>
        <w:t>International Criminal Law Review</w:t>
      </w:r>
      <w:r w:rsidRPr="00E010C7">
        <w:rPr>
          <w:sz w:val="22"/>
          <w:szCs w:val="22"/>
          <w:lang w:val="en-GB"/>
        </w:rPr>
        <w:t xml:space="preserve"> 641, 652-655; Bonafè (n </w:t>
      </w:r>
      <w:r w:rsidR="006D4467" w:rsidRPr="00E010C7">
        <w:rPr>
          <w:sz w:val="22"/>
          <w:szCs w:val="22"/>
          <w:lang w:val="en-GB"/>
        </w:rPr>
        <w:t>3</w:t>
      </w:r>
      <w:r w:rsidRPr="00E010C7">
        <w:rPr>
          <w:sz w:val="22"/>
          <w:szCs w:val="22"/>
          <w:lang w:val="en-GB"/>
        </w:rPr>
        <w:t>) 669-673.</w:t>
      </w:r>
    </w:p>
  </w:footnote>
  <w:footnote w:id="12">
    <w:p w14:paraId="66DD1B44" w14:textId="77777777" w:rsidR="00BA6EE9" w:rsidRPr="00E010C7" w:rsidRDefault="00BA6EE9" w:rsidP="00E010C7">
      <w:pPr>
        <w:pStyle w:val="Testonotaapidipagina"/>
        <w:spacing w:line="276" w:lineRule="auto"/>
        <w:ind w:left="0" w:firstLine="0"/>
        <w:jc w:val="both"/>
        <w:rPr>
          <w:sz w:val="22"/>
          <w:szCs w:val="22"/>
        </w:rPr>
      </w:pPr>
      <w:r w:rsidRPr="00E010C7">
        <w:rPr>
          <w:rStyle w:val="Rimandonotaapidipagina"/>
          <w:sz w:val="22"/>
          <w:szCs w:val="22"/>
          <w:lang w:val="en-GB"/>
        </w:rPr>
        <w:footnoteRef/>
      </w:r>
      <w:r w:rsidRPr="00E010C7">
        <w:rPr>
          <w:sz w:val="22"/>
          <w:szCs w:val="22"/>
        </w:rPr>
        <w:t xml:space="preserve"> Francesco Salerno, ‘Il limite—non il contro-limite—della riserva di legge all’attuazione diretta della norma internazionale «generalmente riconosciuta» in materia penale’, in Umberto Leanza et als (eds), </w:t>
      </w:r>
      <w:r w:rsidRPr="00E010C7">
        <w:rPr>
          <w:i/>
          <w:sz w:val="22"/>
          <w:szCs w:val="22"/>
        </w:rPr>
        <w:t>Studi in onore di Giuseppe Tesauro</w:t>
      </w:r>
      <w:r w:rsidRPr="00E010C7">
        <w:rPr>
          <w:sz w:val="22"/>
          <w:szCs w:val="22"/>
        </w:rPr>
        <w:t xml:space="preserve"> (Editoriale Scientifica 2014) 2861, 2876-2882.</w:t>
      </w:r>
    </w:p>
  </w:footnote>
  <w:footnote w:id="13">
    <w:p w14:paraId="4B6BF797" w14:textId="77777777" w:rsidR="00BA6EE9" w:rsidRPr="00E010C7" w:rsidRDefault="00BA6EE9" w:rsidP="00E010C7">
      <w:pPr>
        <w:pStyle w:val="Testonotaapidipagina"/>
        <w:spacing w:line="276" w:lineRule="auto"/>
        <w:ind w:left="0" w:firstLine="0"/>
        <w:jc w:val="both"/>
        <w:rPr>
          <w:sz w:val="22"/>
          <w:szCs w:val="22"/>
          <w:lang w:val="en-GB"/>
        </w:rPr>
      </w:pPr>
      <w:r w:rsidRPr="00E010C7">
        <w:rPr>
          <w:rStyle w:val="Rimandonotaapidipagina"/>
          <w:sz w:val="22"/>
          <w:szCs w:val="22"/>
          <w:lang w:val="en-GB"/>
        </w:rPr>
        <w:footnoteRef/>
      </w:r>
      <w:r w:rsidRPr="00E010C7">
        <w:rPr>
          <w:sz w:val="22"/>
          <w:szCs w:val="22"/>
          <w:lang w:val="en-GB"/>
        </w:rPr>
        <w:t xml:space="preserve"> Italian Constitutional Court, decision no. 238/2014, para 2.1.</w:t>
      </w:r>
    </w:p>
  </w:footnote>
  <w:footnote w:id="14">
    <w:p w14:paraId="08062750" w14:textId="77777777" w:rsidR="00BA6EE9" w:rsidRPr="00E010C7" w:rsidRDefault="00BA6EE9" w:rsidP="00E010C7">
      <w:pPr>
        <w:pStyle w:val="Testonotaapidipagina"/>
        <w:spacing w:line="276" w:lineRule="auto"/>
        <w:ind w:left="0" w:firstLine="0"/>
        <w:jc w:val="both"/>
        <w:rPr>
          <w:sz w:val="22"/>
          <w:szCs w:val="22"/>
          <w:lang w:val="en-GB"/>
        </w:rPr>
      </w:pPr>
      <w:r w:rsidRPr="00E010C7">
        <w:rPr>
          <w:rStyle w:val="Rimandonotaapidipagina"/>
          <w:sz w:val="22"/>
          <w:szCs w:val="22"/>
          <w:lang w:val="en-GB"/>
        </w:rPr>
        <w:footnoteRef/>
      </w:r>
      <w:r w:rsidRPr="00E010C7">
        <w:rPr>
          <w:sz w:val="22"/>
          <w:szCs w:val="22"/>
          <w:lang w:val="en-GB"/>
        </w:rPr>
        <w:t xml:space="preserve"> See the case law discussed in Focarelli (n </w:t>
      </w:r>
      <w:r w:rsidR="006D4467" w:rsidRPr="00E010C7">
        <w:rPr>
          <w:sz w:val="22"/>
          <w:szCs w:val="22"/>
          <w:lang w:val="en-GB"/>
        </w:rPr>
        <w:t>7</w:t>
      </w:r>
      <w:r w:rsidRPr="00E010C7">
        <w:rPr>
          <w:sz w:val="22"/>
          <w:szCs w:val="22"/>
          <w:lang w:val="en-GB"/>
        </w:rPr>
        <w:t>)</w:t>
      </w:r>
      <w:r w:rsidR="006D4467" w:rsidRPr="00E010C7">
        <w:rPr>
          <w:sz w:val="22"/>
          <w:szCs w:val="22"/>
          <w:lang w:val="en-GB"/>
        </w:rPr>
        <w:t xml:space="preserve"> 249-252, 256-257.</w:t>
      </w:r>
      <w:r w:rsidRPr="00E010C7">
        <w:rPr>
          <w:sz w:val="22"/>
          <w:szCs w:val="22"/>
          <w:lang w:val="en-GB"/>
        </w:rPr>
        <w:t xml:space="preserve"> </w:t>
      </w:r>
    </w:p>
  </w:footnote>
  <w:footnote w:id="15">
    <w:p w14:paraId="6F1ED82A" w14:textId="77777777" w:rsidR="00BA6EE9" w:rsidRPr="00E010C7" w:rsidRDefault="00BA6EE9" w:rsidP="00E010C7">
      <w:pPr>
        <w:pStyle w:val="Testonotaapidipagina"/>
        <w:spacing w:line="276" w:lineRule="auto"/>
        <w:ind w:left="0" w:firstLine="0"/>
        <w:jc w:val="both"/>
        <w:rPr>
          <w:sz w:val="22"/>
          <w:szCs w:val="22"/>
          <w:lang w:val="en-GB"/>
        </w:rPr>
      </w:pPr>
      <w:r w:rsidRPr="00E010C7">
        <w:rPr>
          <w:rStyle w:val="Rimandonotaapidipagina"/>
          <w:sz w:val="22"/>
          <w:szCs w:val="22"/>
          <w:lang w:val="en-GB"/>
        </w:rPr>
        <w:footnoteRef/>
      </w:r>
      <w:r w:rsidRPr="00E010C7">
        <w:rPr>
          <w:sz w:val="22"/>
          <w:szCs w:val="22"/>
          <w:lang w:val="en-GB"/>
        </w:rPr>
        <w:t xml:space="preserve"> Italian Constitutional Court</w:t>
      </w:r>
      <w:r w:rsidR="007D514F" w:rsidRPr="00E010C7">
        <w:rPr>
          <w:sz w:val="22"/>
          <w:szCs w:val="22"/>
          <w:lang w:val="en-GB"/>
        </w:rPr>
        <w:t>, decision no 487/1989, para. 3.</w:t>
      </w:r>
    </w:p>
  </w:footnote>
  <w:footnote w:id="16">
    <w:p w14:paraId="0D57B4A1" w14:textId="77777777" w:rsidR="00BA6EE9" w:rsidRPr="00E010C7" w:rsidRDefault="00BA6EE9" w:rsidP="00E010C7">
      <w:pPr>
        <w:pStyle w:val="Testonotaapidipagina"/>
        <w:spacing w:line="276" w:lineRule="auto"/>
        <w:ind w:left="0" w:firstLine="0"/>
        <w:jc w:val="both"/>
        <w:rPr>
          <w:sz w:val="22"/>
          <w:szCs w:val="22"/>
          <w:lang w:val="en-GB"/>
        </w:rPr>
      </w:pPr>
      <w:r w:rsidRPr="00E010C7">
        <w:rPr>
          <w:rStyle w:val="Rimandonotaapidipagina"/>
          <w:sz w:val="22"/>
          <w:szCs w:val="22"/>
          <w:lang w:val="en-GB"/>
        </w:rPr>
        <w:footnoteRef/>
      </w:r>
      <w:r w:rsidRPr="00E010C7">
        <w:rPr>
          <w:sz w:val="22"/>
          <w:szCs w:val="22"/>
          <w:lang w:val="en-GB"/>
        </w:rPr>
        <w:t xml:space="preserve"> Natalino Ronzitti, ‘Intervention’ in Michael Bothe (ed), </w:t>
      </w:r>
      <w:r w:rsidRPr="00E010C7">
        <w:rPr>
          <w:i/>
          <w:sz w:val="22"/>
          <w:szCs w:val="22"/>
          <w:lang w:val="en-GB"/>
        </w:rPr>
        <w:t>National Implementation of International Humanitarian Law</w:t>
      </w:r>
      <w:r w:rsidRPr="00E010C7">
        <w:rPr>
          <w:sz w:val="22"/>
          <w:szCs w:val="22"/>
          <w:lang w:val="en-GB"/>
        </w:rPr>
        <w:t xml:space="preserve"> (Martinus Nijhoff 1990) 56, 56.</w:t>
      </w:r>
    </w:p>
  </w:footnote>
  <w:footnote w:id="17">
    <w:p w14:paraId="78B93138" w14:textId="77777777" w:rsidR="00BA6EE9" w:rsidRPr="00E010C7" w:rsidRDefault="00BA6EE9" w:rsidP="00E010C7">
      <w:pPr>
        <w:pStyle w:val="Testonotaapidipagina"/>
        <w:spacing w:line="276" w:lineRule="auto"/>
        <w:ind w:left="0" w:firstLine="0"/>
        <w:jc w:val="both"/>
        <w:rPr>
          <w:sz w:val="22"/>
          <w:szCs w:val="22"/>
          <w:lang w:val="en-GB"/>
        </w:rPr>
      </w:pPr>
      <w:r w:rsidRPr="00E010C7">
        <w:rPr>
          <w:rStyle w:val="Rimandonotaapidipagina"/>
          <w:sz w:val="22"/>
          <w:szCs w:val="22"/>
          <w:lang w:val="en-GB"/>
        </w:rPr>
        <w:footnoteRef/>
      </w:r>
      <w:r w:rsidRPr="00E010C7">
        <w:rPr>
          <w:sz w:val="22"/>
          <w:szCs w:val="22"/>
          <w:lang w:val="en-GB"/>
        </w:rPr>
        <w:t xml:space="preserve"> See generally Silvia D’Ascoli, </w:t>
      </w:r>
      <w:r w:rsidRPr="00E010C7">
        <w:rPr>
          <w:i/>
          <w:sz w:val="22"/>
          <w:szCs w:val="22"/>
          <w:lang w:val="en-GB"/>
        </w:rPr>
        <w:t>Sentencing in International Criminal Law: The UN Ad Hoc Tribunals and Future Perspectives for the ICC</w:t>
      </w:r>
      <w:r w:rsidRPr="00E010C7">
        <w:rPr>
          <w:sz w:val="22"/>
          <w:szCs w:val="22"/>
          <w:lang w:val="en-GB"/>
        </w:rPr>
        <w:t xml:space="preserve"> (Hart 2011).</w:t>
      </w:r>
    </w:p>
  </w:footnote>
  <w:footnote w:id="18">
    <w:p w14:paraId="73A21C0A" w14:textId="77777777" w:rsidR="00BA6EE9" w:rsidRPr="00E010C7" w:rsidRDefault="00BA6EE9" w:rsidP="00E010C7">
      <w:pPr>
        <w:pStyle w:val="Testonotaapidipagina"/>
        <w:spacing w:line="276" w:lineRule="auto"/>
        <w:ind w:left="0" w:firstLine="0"/>
        <w:jc w:val="both"/>
        <w:rPr>
          <w:sz w:val="22"/>
          <w:szCs w:val="22"/>
        </w:rPr>
      </w:pPr>
      <w:r w:rsidRPr="00E010C7">
        <w:rPr>
          <w:rStyle w:val="Rimandonotaapidipagina"/>
          <w:sz w:val="22"/>
          <w:szCs w:val="22"/>
          <w:lang w:val="en-GB"/>
        </w:rPr>
        <w:footnoteRef/>
      </w:r>
      <w:r w:rsidRPr="00E010C7">
        <w:rPr>
          <w:sz w:val="22"/>
          <w:szCs w:val="22"/>
          <w:lang w:val="en-GB"/>
        </w:rPr>
        <w:t xml:space="preserve"> Art 77 of the ICC Statute. </w:t>
      </w:r>
      <w:r w:rsidRPr="00E010C7">
        <w:rPr>
          <w:sz w:val="22"/>
          <w:szCs w:val="22"/>
        </w:rPr>
        <w:t xml:space="preserve">See generally Alessandra Lanciotti, ‘Le pene comminabili dalla Corte penale internazionale’ in Gaetano Carlizzi et als (eds), </w:t>
      </w:r>
      <w:r w:rsidRPr="00E010C7">
        <w:rPr>
          <w:i/>
          <w:sz w:val="22"/>
          <w:szCs w:val="22"/>
        </w:rPr>
        <w:t>La Corte Penale Internazionale: problemi e prospettive</w:t>
      </w:r>
      <w:r w:rsidRPr="00E010C7">
        <w:rPr>
          <w:sz w:val="22"/>
          <w:szCs w:val="22"/>
        </w:rPr>
        <w:t xml:space="preserve"> (Vivarium 2003) 405.</w:t>
      </w:r>
    </w:p>
  </w:footnote>
  <w:footnote w:id="19">
    <w:p w14:paraId="2D1A9EA6" w14:textId="77777777" w:rsidR="00BA6EE9" w:rsidRPr="00E010C7" w:rsidRDefault="00BA6EE9" w:rsidP="00E010C7">
      <w:pPr>
        <w:pStyle w:val="Testonotaapidipagina"/>
        <w:spacing w:line="276" w:lineRule="auto"/>
        <w:ind w:left="0" w:firstLine="0"/>
        <w:jc w:val="both"/>
        <w:rPr>
          <w:sz w:val="22"/>
          <w:szCs w:val="22"/>
          <w:lang w:val="en-GB"/>
        </w:rPr>
      </w:pPr>
      <w:r w:rsidRPr="00E010C7">
        <w:rPr>
          <w:rStyle w:val="Rimandonotaapidipagina"/>
          <w:sz w:val="22"/>
          <w:szCs w:val="22"/>
          <w:lang w:val="en-GB"/>
        </w:rPr>
        <w:footnoteRef/>
      </w:r>
      <w:r w:rsidRPr="00E010C7">
        <w:rPr>
          <w:sz w:val="22"/>
          <w:szCs w:val="22"/>
          <w:lang w:val="en-GB"/>
        </w:rPr>
        <w:t xml:space="preserve"> See, e.g., Italian Constitutional Court, </w:t>
      </w:r>
      <w:r w:rsidR="007D514F" w:rsidRPr="00E010C7">
        <w:rPr>
          <w:sz w:val="22"/>
          <w:szCs w:val="22"/>
          <w:lang w:val="en-GB"/>
        </w:rPr>
        <w:t>decision no. 299/1992, para. 4; decision no 230/2012, para. 7.</w:t>
      </w:r>
    </w:p>
  </w:footnote>
  <w:footnote w:id="20">
    <w:p w14:paraId="7145193F" w14:textId="77777777" w:rsidR="00BA6EE9" w:rsidRPr="00E010C7" w:rsidRDefault="00BA6EE9" w:rsidP="00E010C7">
      <w:pPr>
        <w:pStyle w:val="Testonotaapidipagina"/>
        <w:tabs>
          <w:tab w:val="center" w:pos="4819"/>
        </w:tabs>
        <w:spacing w:line="276" w:lineRule="auto"/>
        <w:ind w:left="0" w:firstLine="0"/>
        <w:jc w:val="both"/>
        <w:rPr>
          <w:sz w:val="22"/>
          <w:szCs w:val="22"/>
          <w:lang w:val="en-GB"/>
        </w:rPr>
      </w:pPr>
      <w:r w:rsidRPr="00E010C7">
        <w:rPr>
          <w:rStyle w:val="Rimandonotaapidipagina"/>
          <w:sz w:val="22"/>
          <w:szCs w:val="22"/>
          <w:lang w:val="en-GB"/>
        </w:rPr>
        <w:footnoteRef/>
      </w:r>
      <w:r w:rsidRPr="00E010C7">
        <w:rPr>
          <w:sz w:val="22"/>
          <w:szCs w:val="22"/>
          <w:lang w:val="en-GB"/>
        </w:rPr>
        <w:t xml:space="preserve"> Salerno (n </w:t>
      </w:r>
      <w:r w:rsidR="006D4467" w:rsidRPr="00E010C7">
        <w:rPr>
          <w:sz w:val="22"/>
          <w:szCs w:val="22"/>
          <w:lang w:val="en-GB"/>
        </w:rPr>
        <w:t>11</w:t>
      </w:r>
      <w:r w:rsidRPr="00E010C7">
        <w:rPr>
          <w:sz w:val="22"/>
          <w:szCs w:val="22"/>
          <w:lang w:val="en-GB"/>
        </w:rPr>
        <w:t>) 2885-2887.</w:t>
      </w:r>
      <w:r w:rsidRPr="00E010C7">
        <w:rPr>
          <w:sz w:val="22"/>
          <w:szCs w:val="22"/>
          <w:lang w:val="en-GB"/>
        </w:rPr>
        <w:tab/>
      </w:r>
    </w:p>
  </w:footnote>
  <w:footnote w:id="21">
    <w:p w14:paraId="02E68904" w14:textId="77777777" w:rsidR="00BA6EE9" w:rsidRPr="00E010C7" w:rsidRDefault="00BA6EE9" w:rsidP="00E010C7">
      <w:pPr>
        <w:pStyle w:val="Testonotaapidipagina"/>
        <w:spacing w:line="276" w:lineRule="auto"/>
        <w:ind w:left="0" w:firstLine="0"/>
        <w:jc w:val="both"/>
        <w:rPr>
          <w:sz w:val="22"/>
          <w:szCs w:val="22"/>
        </w:rPr>
      </w:pPr>
      <w:r w:rsidRPr="00E010C7">
        <w:rPr>
          <w:rStyle w:val="Rimandonotaapidipagina"/>
          <w:sz w:val="22"/>
          <w:szCs w:val="22"/>
          <w:lang w:val="en-GB"/>
        </w:rPr>
        <w:footnoteRef/>
      </w:r>
      <w:r w:rsidRPr="00E010C7">
        <w:rPr>
          <w:sz w:val="22"/>
          <w:szCs w:val="22"/>
          <w:lang w:val="en-GB"/>
        </w:rPr>
        <w:t xml:space="preserve"> Other penal effects of the relevant war crimes provisions, even in the abscence of implementation legislation, are outside the purview of this chapter. </w:t>
      </w:r>
      <w:r w:rsidRPr="00E010C7">
        <w:rPr>
          <w:sz w:val="22"/>
          <w:szCs w:val="22"/>
        </w:rPr>
        <w:t xml:space="preserve">See, generally, Salerno (n </w:t>
      </w:r>
      <w:r w:rsidR="006D4467" w:rsidRPr="00E010C7">
        <w:rPr>
          <w:sz w:val="22"/>
          <w:szCs w:val="22"/>
        </w:rPr>
        <w:t>11</w:t>
      </w:r>
      <w:r w:rsidRPr="00E010C7">
        <w:rPr>
          <w:sz w:val="22"/>
          <w:szCs w:val="22"/>
        </w:rPr>
        <w:t xml:space="preserve">) 2887-2891; Amoroso (n </w:t>
      </w:r>
      <w:r w:rsidR="006D4467" w:rsidRPr="00E010C7">
        <w:rPr>
          <w:sz w:val="22"/>
          <w:szCs w:val="22"/>
        </w:rPr>
        <w:t>10</w:t>
      </w:r>
      <w:r w:rsidRPr="00E010C7">
        <w:rPr>
          <w:sz w:val="22"/>
          <w:szCs w:val="22"/>
        </w:rPr>
        <w:t xml:space="preserve">) 644-651, 655-657; Bonafè (n </w:t>
      </w:r>
      <w:r w:rsidR="006D4467" w:rsidRPr="00E010C7">
        <w:rPr>
          <w:sz w:val="22"/>
          <w:szCs w:val="22"/>
        </w:rPr>
        <w:t>3</w:t>
      </w:r>
      <w:r w:rsidRPr="00E010C7">
        <w:rPr>
          <w:sz w:val="22"/>
          <w:szCs w:val="22"/>
        </w:rPr>
        <w:t>) 673-677.</w:t>
      </w:r>
    </w:p>
  </w:footnote>
  <w:footnote w:id="22">
    <w:p w14:paraId="61230D22" w14:textId="77777777" w:rsidR="00BA6EE9" w:rsidRPr="00E010C7" w:rsidRDefault="00BA6EE9" w:rsidP="00E010C7">
      <w:pPr>
        <w:spacing w:line="276" w:lineRule="auto"/>
        <w:jc w:val="both"/>
        <w:rPr>
          <w:sz w:val="22"/>
          <w:szCs w:val="22"/>
        </w:rPr>
      </w:pPr>
      <w:r w:rsidRPr="00E010C7">
        <w:rPr>
          <w:rStyle w:val="FootnoteCharacters"/>
          <w:sz w:val="22"/>
          <w:szCs w:val="22"/>
          <w:vertAlign w:val="superscript"/>
          <w:lang w:val="en-GB"/>
        </w:rPr>
        <w:footnoteRef/>
      </w:r>
      <w:r w:rsidRPr="00E010C7">
        <w:rPr>
          <w:sz w:val="22"/>
          <w:szCs w:val="22"/>
        </w:rPr>
        <w:t xml:space="preserve"> David Brunelli and Giuseppe Mazzi, </w:t>
      </w:r>
      <w:r w:rsidRPr="00E010C7">
        <w:rPr>
          <w:i/>
          <w:iCs/>
          <w:sz w:val="22"/>
          <w:szCs w:val="22"/>
        </w:rPr>
        <w:t>Diritto penale militare</w:t>
      </w:r>
      <w:r w:rsidRPr="00E010C7">
        <w:rPr>
          <w:sz w:val="22"/>
          <w:szCs w:val="22"/>
        </w:rPr>
        <w:t xml:space="preserve"> (Giuffrè 2007) 425-473; Pierpaolo Rivello, </w:t>
      </w:r>
      <w:r w:rsidRPr="00E010C7">
        <w:rPr>
          <w:i/>
          <w:iCs/>
          <w:sz w:val="22"/>
          <w:szCs w:val="22"/>
        </w:rPr>
        <w:t>Manuale del diritto penale militare e dell’ordinamento giudiziario militare</w:t>
      </w:r>
      <w:r w:rsidRPr="00E010C7">
        <w:rPr>
          <w:sz w:val="22"/>
          <w:szCs w:val="22"/>
        </w:rPr>
        <w:t xml:space="preserve"> (Giappichelli 2019) 427-461.</w:t>
      </w:r>
    </w:p>
  </w:footnote>
  <w:footnote w:id="23">
    <w:p w14:paraId="18BBB16A" w14:textId="77777777" w:rsidR="00BA6EE9" w:rsidRPr="00E010C7" w:rsidRDefault="00BA6EE9" w:rsidP="00E010C7">
      <w:pPr>
        <w:pStyle w:val="Testonotaapidipagina"/>
        <w:spacing w:line="276" w:lineRule="auto"/>
        <w:ind w:left="0" w:firstLine="0"/>
        <w:jc w:val="both"/>
        <w:rPr>
          <w:sz w:val="22"/>
          <w:szCs w:val="22"/>
          <w:lang w:val="en-GB"/>
        </w:rPr>
      </w:pPr>
      <w:r w:rsidRPr="00E010C7">
        <w:rPr>
          <w:rStyle w:val="Rimandonotaapidipagina"/>
          <w:sz w:val="22"/>
          <w:szCs w:val="22"/>
          <w:lang w:val="en-GB"/>
        </w:rPr>
        <w:footnoteRef/>
      </w:r>
      <w:r w:rsidRPr="00E010C7">
        <w:rPr>
          <w:sz w:val="22"/>
          <w:szCs w:val="22"/>
          <w:lang w:val="en-GB"/>
        </w:rPr>
        <w:t xml:space="preserve"> See Natalino Ronzitti, ‘Intervention’ in Bothe (n </w:t>
      </w:r>
      <w:r w:rsidR="001870B6" w:rsidRPr="00E010C7">
        <w:rPr>
          <w:sz w:val="22"/>
          <w:szCs w:val="22"/>
          <w:lang w:val="en-GB"/>
        </w:rPr>
        <w:t>15</w:t>
      </w:r>
      <w:r w:rsidRPr="00E010C7">
        <w:rPr>
          <w:sz w:val="22"/>
          <w:szCs w:val="22"/>
          <w:lang w:val="en-GB"/>
        </w:rPr>
        <w:t xml:space="preserve">) 36. On the demise of the relevance of the state of war, see generally Andrew Clapham, </w:t>
      </w:r>
      <w:r w:rsidRPr="00E010C7">
        <w:rPr>
          <w:i/>
          <w:sz w:val="22"/>
          <w:szCs w:val="22"/>
          <w:lang w:val="en-GB"/>
        </w:rPr>
        <w:t>War</w:t>
      </w:r>
      <w:r w:rsidR="00890DA4" w:rsidRPr="00E010C7">
        <w:rPr>
          <w:sz w:val="22"/>
          <w:szCs w:val="22"/>
          <w:lang w:val="en-GB"/>
        </w:rPr>
        <w:t xml:space="preserve"> (Oxford University Press 2021).</w:t>
      </w:r>
    </w:p>
  </w:footnote>
  <w:footnote w:id="24">
    <w:p w14:paraId="7391F4BD" w14:textId="77777777" w:rsidR="00BA6EE9" w:rsidRPr="00E010C7" w:rsidRDefault="00BA6EE9" w:rsidP="00E010C7">
      <w:pPr>
        <w:spacing w:line="276" w:lineRule="auto"/>
        <w:jc w:val="both"/>
        <w:rPr>
          <w:sz w:val="22"/>
          <w:szCs w:val="22"/>
          <w:lang w:val="en-GB"/>
        </w:rPr>
      </w:pPr>
      <w:r w:rsidRPr="00E010C7">
        <w:rPr>
          <w:rStyle w:val="FootnoteCharacters"/>
          <w:sz w:val="22"/>
          <w:szCs w:val="22"/>
          <w:vertAlign w:val="superscript"/>
          <w:lang w:val="en-GB"/>
        </w:rPr>
        <w:footnoteRef/>
      </w:r>
      <w:r w:rsidRPr="00E010C7">
        <w:rPr>
          <w:sz w:val="22"/>
          <w:szCs w:val="22"/>
          <w:vertAlign w:val="superscript"/>
          <w:lang w:val="en-GB"/>
        </w:rPr>
        <w:t xml:space="preserve"> </w:t>
      </w:r>
      <w:r w:rsidRPr="00E010C7">
        <w:rPr>
          <w:sz w:val="22"/>
          <w:szCs w:val="22"/>
          <w:lang w:val="en-GB"/>
        </w:rPr>
        <w:t>Art 1(2) of Decree-law no. 13/1998, in Official Gazette no. 18, 23 January 1988.</w:t>
      </w:r>
    </w:p>
  </w:footnote>
  <w:footnote w:id="25">
    <w:p w14:paraId="4166F092" w14:textId="77777777" w:rsidR="001870B6" w:rsidRPr="00E010C7" w:rsidRDefault="001870B6" w:rsidP="00E010C7">
      <w:pPr>
        <w:pStyle w:val="Testonotaapidipagina"/>
        <w:spacing w:line="276" w:lineRule="auto"/>
        <w:ind w:left="0" w:firstLine="0"/>
        <w:jc w:val="both"/>
        <w:rPr>
          <w:sz w:val="22"/>
          <w:szCs w:val="22"/>
        </w:rPr>
      </w:pPr>
      <w:r w:rsidRPr="00E010C7">
        <w:rPr>
          <w:rStyle w:val="Rimandonotaapidipagina"/>
          <w:sz w:val="22"/>
          <w:szCs w:val="22"/>
        </w:rPr>
        <w:footnoteRef/>
      </w:r>
      <w:r w:rsidRPr="00E010C7">
        <w:rPr>
          <w:sz w:val="22"/>
          <w:szCs w:val="22"/>
        </w:rPr>
        <w:t xml:space="preserve"> Maurizio Block, ‘Introduzione’ in Ida Caracciolo and Umberto Montuoro (eds), </w:t>
      </w:r>
      <w:r w:rsidRPr="00E010C7">
        <w:rPr>
          <w:i/>
          <w:sz w:val="22"/>
          <w:szCs w:val="22"/>
        </w:rPr>
        <w:t>Ricostruzione della pace, giustizia e tutela dei diritti umani</w:t>
      </w:r>
      <w:r w:rsidRPr="00E010C7">
        <w:rPr>
          <w:sz w:val="22"/>
          <w:szCs w:val="22"/>
        </w:rPr>
        <w:t xml:space="preserve"> (Giappichelli 2021) xi, xii-xiii.</w:t>
      </w:r>
    </w:p>
  </w:footnote>
  <w:footnote w:id="26">
    <w:p w14:paraId="2527D8E6" w14:textId="77777777" w:rsidR="00BA6EE9" w:rsidRPr="00E010C7" w:rsidRDefault="00BA6EE9" w:rsidP="00E010C7">
      <w:pPr>
        <w:pStyle w:val="Testonotaapidipagina"/>
        <w:spacing w:line="276" w:lineRule="auto"/>
        <w:ind w:left="0" w:firstLine="0"/>
        <w:jc w:val="both"/>
        <w:rPr>
          <w:sz w:val="22"/>
          <w:szCs w:val="22"/>
          <w:lang w:val="en-GB"/>
        </w:rPr>
      </w:pPr>
      <w:r w:rsidRPr="00E010C7">
        <w:rPr>
          <w:rStyle w:val="Rimandonotaapidipagina"/>
          <w:sz w:val="22"/>
          <w:szCs w:val="22"/>
          <w:lang w:val="en-GB"/>
        </w:rPr>
        <w:footnoteRef/>
      </w:r>
      <w:r w:rsidRPr="00E010C7">
        <w:rPr>
          <w:sz w:val="22"/>
          <w:szCs w:val="22"/>
          <w:lang w:val="en-GB"/>
        </w:rPr>
        <w:t xml:space="preserve"> </w:t>
      </w:r>
      <w:r w:rsidR="001870B6" w:rsidRPr="00E010C7">
        <w:rPr>
          <w:sz w:val="22"/>
          <w:szCs w:val="22"/>
          <w:lang w:val="en-GB"/>
        </w:rPr>
        <w:t>This is just an echo, since there is no legal correspondence between the establishment of the state of war and/or the issuance of a declaration of war, and the application of the WMCC. See Block (n 24) xi.</w:t>
      </w:r>
    </w:p>
  </w:footnote>
  <w:footnote w:id="27">
    <w:p w14:paraId="04B8AA74" w14:textId="77777777" w:rsidR="00BA6EE9" w:rsidRPr="00E010C7" w:rsidRDefault="00BA6EE9" w:rsidP="00E010C7">
      <w:pPr>
        <w:spacing w:line="276" w:lineRule="auto"/>
        <w:jc w:val="both"/>
        <w:rPr>
          <w:sz w:val="22"/>
          <w:szCs w:val="22"/>
          <w:lang w:val="en-GB"/>
        </w:rPr>
      </w:pPr>
      <w:r w:rsidRPr="00E010C7">
        <w:rPr>
          <w:rStyle w:val="FootnoteCharacters"/>
          <w:sz w:val="22"/>
          <w:szCs w:val="22"/>
          <w:vertAlign w:val="superscript"/>
          <w:lang w:val="en-GB"/>
        </w:rPr>
        <w:footnoteRef/>
      </w:r>
      <w:r w:rsidRPr="00E010C7">
        <w:rPr>
          <w:sz w:val="22"/>
          <w:szCs w:val="22"/>
          <w:vertAlign w:val="superscript"/>
          <w:lang w:val="en-GB"/>
        </w:rPr>
        <w:t xml:space="preserve"> </w:t>
      </w:r>
      <w:r w:rsidRPr="00E010C7">
        <w:rPr>
          <w:sz w:val="22"/>
          <w:szCs w:val="22"/>
          <w:lang w:val="en-GB"/>
        </w:rPr>
        <w:t xml:space="preserve">See Senate of the Republic, </w:t>
      </w:r>
      <w:r w:rsidRPr="00E010C7">
        <w:rPr>
          <w:i/>
          <w:sz w:val="22"/>
          <w:szCs w:val="22"/>
          <w:lang w:val="en-GB"/>
        </w:rPr>
        <w:t>Relazione al disegno di legge S.914,</w:t>
      </w:r>
      <w:r w:rsidRPr="00E010C7">
        <w:rPr>
          <w:sz w:val="22"/>
          <w:szCs w:val="22"/>
          <w:lang w:val="en-GB"/>
        </w:rPr>
        <w:t xml:space="preserve"> 4 December 2013, </w:t>
      </w:r>
      <w:hyperlink r:id="rId2" w:history="1">
        <w:r w:rsidRPr="00E010C7">
          <w:rPr>
            <w:rStyle w:val="Collegamentoipertestuale"/>
            <w:sz w:val="22"/>
            <w:szCs w:val="22"/>
            <w:lang w:val="en-GB"/>
          </w:rPr>
          <w:t>www.senato.it/service/PDF/PDFServer/BGT/00009807.pdf</w:t>
        </w:r>
      </w:hyperlink>
      <w:r w:rsidRPr="00E010C7">
        <w:rPr>
          <w:sz w:val="22"/>
          <w:szCs w:val="22"/>
          <w:lang w:val="en-GB"/>
        </w:rPr>
        <w:t>.</w:t>
      </w:r>
    </w:p>
  </w:footnote>
  <w:footnote w:id="28">
    <w:p w14:paraId="3B6FCEC7" w14:textId="77777777" w:rsidR="00BA6EE9" w:rsidRPr="00E010C7" w:rsidRDefault="00BA6EE9" w:rsidP="00E010C7">
      <w:pPr>
        <w:spacing w:line="276" w:lineRule="auto"/>
        <w:jc w:val="both"/>
        <w:rPr>
          <w:sz w:val="22"/>
          <w:szCs w:val="22"/>
        </w:rPr>
      </w:pPr>
      <w:r w:rsidRPr="00E010C7">
        <w:rPr>
          <w:rStyle w:val="FootnoteCharacters"/>
          <w:sz w:val="22"/>
          <w:szCs w:val="22"/>
          <w:vertAlign w:val="superscript"/>
          <w:lang w:val="en-GB"/>
        </w:rPr>
        <w:footnoteRef/>
      </w:r>
      <w:r w:rsidRPr="00E010C7">
        <w:rPr>
          <w:sz w:val="22"/>
          <w:szCs w:val="22"/>
          <w:vertAlign w:val="superscript"/>
        </w:rPr>
        <w:t xml:space="preserve"> </w:t>
      </w:r>
      <w:r w:rsidRPr="00E010C7">
        <w:rPr>
          <w:sz w:val="22"/>
          <w:szCs w:val="22"/>
        </w:rPr>
        <w:t xml:space="preserve">Natalino Ronzitti, </w:t>
      </w:r>
      <w:r w:rsidRPr="00E010C7">
        <w:rPr>
          <w:iCs/>
          <w:sz w:val="22"/>
          <w:szCs w:val="22"/>
        </w:rPr>
        <w:t xml:space="preserve">‘Una legge organica per l’invio di corpi di spedizione all’estero?’ (2002) 85 </w:t>
      </w:r>
      <w:r w:rsidRPr="00E010C7">
        <w:rPr>
          <w:i/>
          <w:iCs/>
          <w:sz w:val="22"/>
          <w:szCs w:val="22"/>
        </w:rPr>
        <w:t xml:space="preserve">Rivista di diritto internazionale </w:t>
      </w:r>
      <w:r w:rsidRPr="00E010C7">
        <w:rPr>
          <w:iCs/>
          <w:sz w:val="22"/>
          <w:szCs w:val="22"/>
        </w:rPr>
        <w:t>139,</w:t>
      </w:r>
      <w:r w:rsidRPr="00E010C7">
        <w:rPr>
          <w:i/>
          <w:iCs/>
          <w:sz w:val="22"/>
          <w:szCs w:val="22"/>
        </w:rPr>
        <w:t xml:space="preserve"> </w:t>
      </w:r>
      <w:r w:rsidRPr="00E010C7">
        <w:rPr>
          <w:sz w:val="22"/>
          <w:szCs w:val="22"/>
        </w:rPr>
        <w:t xml:space="preserve">142-143; Giulio Bartolini, ‘Le modifiche al codice penale militare di guerra a seguito della missione italiana in Afghanistan’ (2002) 57 </w:t>
      </w:r>
      <w:r w:rsidRPr="00E010C7">
        <w:rPr>
          <w:i/>
          <w:sz w:val="22"/>
          <w:szCs w:val="22"/>
        </w:rPr>
        <w:t xml:space="preserve">La Comunità internazionale </w:t>
      </w:r>
      <w:r w:rsidRPr="00E010C7">
        <w:rPr>
          <w:sz w:val="22"/>
          <w:szCs w:val="22"/>
        </w:rPr>
        <w:t>171, 185-186.</w:t>
      </w:r>
    </w:p>
  </w:footnote>
  <w:footnote w:id="29">
    <w:p w14:paraId="4B5C6955" w14:textId="77777777" w:rsidR="00BA6EE9" w:rsidRPr="00E010C7" w:rsidRDefault="00BA6EE9" w:rsidP="00E010C7">
      <w:pPr>
        <w:pStyle w:val="Testonotaapidipagina"/>
        <w:spacing w:line="276" w:lineRule="auto"/>
        <w:ind w:left="0" w:firstLine="0"/>
        <w:jc w:val="both"/>
        <w:rPr>
          <w:sz w:val="22"/>
          <w:szCs w:val="22"/>
          <w:lang w:val="en-GB"/>
        </w:rPr>
      </w:pPr>
      <w:r w:rsidRPr="00E010C7">
        <w:rPr>
          <w:rStyle w:val="Rimandonotaapidipagina"/>
          <w:sz w:val="22"/>
          <w:szCs w:val="22"/>
          <w:lang w:val="en-GB"/>
        </w:rPr>
        <w:footnoteRef/>
      </w:r>
      <w:r w:rsidRPr="00E010C7">
        <w:rPr>
          <w:sz w:val="22"/>
          <w:szCs w:val="22"/>
          <w:lang w:val="en-GB"/>
        </w:rPr>
        <w:t xml:space="preserve"> See ICTY, </w:t>
      </w:r>
      <w:r w:rsidRPr="00E010C7">
        <w:rPr>
          <w:i/>
          <w:sz w:val="22"/>
          <w:szCs w:val="22"/>
          <w:lang w:val="en-GB"/>
        </w:rPr>
        <w:t>Prosecutor v D. Tadić</w:t>
      </w:r>
      <w:r w:rsidRPr="00E010C7">
        <w:rPr>
          <w:sz w:val="22"/>
          <w:szCs w:val="22"/>
          <w:lang w:val="en-GB"/>
        </w:rPr>
        <w:t>, Decision on the Defence Motion for Interlocutory Appeal on Jurisdiction, 2 October 1995, para. 70: ‘an armed conflict exists whenever there is a resort to armed force between States’.</w:t>
      </w:r>
    </w:p>
  </w:footnote>
  <w:footnote w:id="30">
    <w:p w14:paraId="3341AED5" w14:textId="77777777" w:rsidR="00BA6EE9" w:rsidRPr="00E010C7" w:rsidRDefault="00BA6EE9" w:rsidP="00E010C7">
      <w:pPr>
        <w:pStyle w:val="Testonotaapidipagina"/>
        <w:spacing w:line="276" w:lineRule="auto"/>
        <w:ind w:left="0" w:firstLine="0"/>
        <w:jc w:val="both"/>
        <w:rPr>
          <w:sz w:val="22"/>
          <w:szCs w:val="22"/>
          <w:lang w:val="en-GB"/>
        </w:rPr>
      </w:pPr>
      <w:r w:rsidRPr="00E010C7">
        <w:rPr>
          <w:rStyle w:val="Rimandonotaapidipagina"/>
          <w:sz w:val="22"/>
          <w:szCs w:val="22"/>
          <w:lang w:val="en-GB"/>
        </w:rPr>
        <w:footnoteRef/>
      </w:r>
      <w:r w:rsidRPr="00E010C7">
        <w:rPr>
          <w:sz w:val="22"/>
          <w:szCs w:val="22"/>
          <w:lang w:val="en-GB"/>
        </w:rPr>
        <w:t xml:space="preserve"> Military Tribunal in Rome, </w:t>
      </w:r>
      <w:r w:rsidRPr="00E010C7">
        <w:rPr>
          <w:i/>
          <w:iCs/>
          <w:sz w:val="22"/>
          <w:szCs w:val="22"/>
          <w:lang w:val="en-GB"/>
        </w:rPr>
        <w:t>Stival and Allocca</w:t>
      </w:r>
      <w:r w:rsidRPr="00E010C7">
        <w:rPr>
          <w:sz w:val="22"/>
          <w:szCs w:val="22"/>
          <w:lang w:val="en-GB"/>
        </w:rPr>
        <w:t xml:space="preserve">, no. 33/2007, Judgment, 9 May 2007, </w:t>
      </w:r>
      <w:hyperlink r:id="rId3" w:history="1">
        <w:r w:rsidRPr="00E010C7">
          <w:rPr>
            <w:rStyle w:val="Collegamentoipertestuale"/>
            <w:sz w:val="22"/>
            <w:szCs w:val="22"/>
            <w:lang w:val="en-GB"/>
          </w:rPr>
          <w:t>www.difesa.it/Giustizia_Militare/rassegna/Bimestrale/2008/Pagine/Sent-GUP-Trib-mil-Roma-9maggio2007-allocca-stival.aspx</w:t>
        </w:r>
      </w:hyperlink>
    </w:p>
  </w:footnote>
  <w:footnote w:id="31">
    <w:p w14:paraId="79DCE9C2" w14:textId="77777777" w:rsidR="00BA6EE9" w:rsidRPr="00E010C7" w:rsidRDefault="00BA6EE9" w:rsidP="00E010C7">
      <w:pPr>
        <w:pStyle w:val="Testonotaapidipagina"/>
        <w:spacing w:line="276" w:lineRule="auto"/>
        <w:ind w:left="0" w:firstLine="0"/>
        <w:jc w:val="both"/>
        <w:rPr>
          <w:sz w:val="22"/>
          <w:szCs w:val="22"/>
        </w:rPr>
      </w:pPr>
      <w:r w:rsidRPr="00E010C7">
        <w:rPr>
          <w:rStyle w:val="Rimandonotaapidipagina"/>
          <w:sz w:val="22"/>
          <w:szCs w:val="22"/>
          <w:lang w:val="en-GB"/>
        </w:rPr>
        <w:footnoteRef/>
      </w:r>
      <w:r w:rsidRPr="00E010C7">
        <w:rPr>
          <w:sz w:val="22"/>
          <w:szCs w:val="22"/>
        </w:rPr>
        <w:t xml:space="preserve"> Brunelli and Mazzi (n 2</w:t>
      </w:r>
      <w:r w:rsidR="006D4467" w:rsidRPr="00E010C7">
        <w:rPr>
          <w:sz w:val="22"/>
          <w:szCs w:val="22"/>
        </w:rPr>
        <w:t>1</w:t>
      </w:r>
      <w:r w:rsidRPr="00E010C7">
        <w:rPr>
          <w:sz w:val="22"/>
          <w:szCs w:val="22"/>
        </w:rPr>
        <w:t>) 513, Marco De Paolis, ‘Sull’applicazione dei codici penali militari di guerra e di pace nelle operazioni militari all’estero’ (2</w:t>
      </w:r>
      <w:r w:rsidR="006D4467" w:rsidRPr="00E010C7">
        <w:rPr>
          <w:sz w:val="22"/>
          <w:szCs w:val="22"/>
        </w:rPr>
        <w:t>0</w:t>
      </w:r>
      <w:r w:rsidRPr="00E010C7">
        <w:rPr>
          <w:sz w:val="22"/>
          <w:szCs w:val="22"/>
        </w:rPr>
        <w:t xml:space="preserve">17) </w:t>
      </w:r>
      <w:r w:rsidRPr="00E010C7">
        <w:rPr>
          <w:i/>
          <w:sz w:val="22"/>
          <w:szCs w:val="22"/>
        </w:rPr>
        <w:t>Il Filangieri. Quaderno</w:t>
      </w:r>
      <w:r w:rsidRPr="00E010C7">
        <w:rPr>
          <w:sz w:val="22"/>
          <w:szCs w:val="22"/>
        </w:rPr>
        <w:t xml:space="preserve"> 125, 129-13; Rivello</w:t>
      </w:r>
      <w:r w:rsidR="006D4467" w:rsidRPr="00E010C7">
        <w:rPr>
          <w:sz w:val="22"/>
          <w:szCs w:val="22"/>
        </w:rPr>
        <w:t xml:space="preserve"> (n 21</w:t>
      </w:r>
      <w:r w:rsidRPr="00E010C7">
        <w:rPr>
          <w:sz w:val="22"/>
          <w:szCs w:val="22"/>
        </w:rPr>
        <w:t>) 419.</w:t>
      </w:r>
    </w:p>
  </w:footnote>
  <w:footnote w:id="32">
    <w:p w14:paraId="2B00A326" w14:textId="3C549EB3" w:rsidR="00BA6EE9" w:rsidRPr="00E010C7" w:rsidRDefault="00BA6EE9" w:rsidP="00E010C7">
      <w:pPr>
        <w:pStyle w:val="Testonotaapidipagina"/>
        <w:spacing w:line="276" w:lineRule="auto"/>
        <w:ind w:left="0" w:firstLine="0"/>
        <w:jc w:val="both"/>
        <w:rPr>
          <w:sz w:val="22"/>
          <w:szCs w:val="22"/>
        </w:rPr>
      </w:pPr>
      <w:r w:rsidRPr="00E010C7">
        <w:rPr>
          <w:rStyle w:val="Rimandonotaapidipagina"/>
          <w:sz w:val="22"/>
          <w:szCs w:val="22"/>
          <w:lang w:val="en-GB"/>
        </w:rPr>
        <w:footnoteRef/>
      </w:r>
      <w:r w:rsidRPr="00E010C7">
        <w:rPr>
          <w:sz w:val="22"/>
          <w:szCs w:val="22"/>
        </w:rPr>
        <w:t xml:space="preserve"> Natalino Ronzitti, ‘La legge italiana sulle missioni internazionali’ (2017) 100 </w:t>
      </w:r>
      <w:r w:rsidRPr="00E010C7">
        <w:rPr>
          <w:i/>
          <w:sz w:val="22"/>
          <w:szCs w:val="22"/>
        </w:rPr>
        <w:t>Rivista di diritto internazionale</w:t>
      </w:r>
      <w:r w:rsidRPr="00E010C7">
        <w:rPr>
          <w:sz w:val="22"/>
          <w:szCs w:val="22"/>
        </w:rPr>
        <w:t xml:space="preserve"> 474, 492-493; Bartolini</w:t>
      </w:r>
      <w:r w:rsidR="004E4523" w:rsidRPr="00E010C7">
        <w:rPr>
          <w:sz w:val="22"/>
          <w:szCs w:val="22"/>
        </w:rPr>
        <w:t xml:space="preserve"> (</w:t>
      </w:r>
      <w:r w:rsidR="00FC7545" w:rsidRPr="00E010C7">
        <w:rPr>
          <w:sz w:val="22"/>
          <w:szCs w:val="22"/>
        </w:rPr>
        <w:t>n 1</w:t>
      </w:r>
      <w:r w:rsidR="004E4523" w:rsidRPr="00E010C7">
        <w:rPr>
          <w:sz w:val="22"/>
          <w:szCs w:val="22"/>
        </w:rPr>
        <w:t>)</w:t>
      </w:r>
      <w:r w:rsidR="00FC7545" w:rsidRPr="00E010C7">
        <w:rPr>
          <w:sz w:val="22"/>
          <w:szCs w:val="22"/>
        </w:rPr>
        <w:t xml:space="preserve"> 688.</w:t>
      </w:r>
      <w:r w:rsidR="004E4523" w:rsidRPr="00E010C7">
        <w:rPr>
          <w:sz w:val="22"/>
          <w:szCs w:val="22"/>
        </w:rPr>
        <w:t xml:space="preserve"> </w:t>
      </w:r>
    </w:p>
  </w:footnote>
  <w:footnote w:id="33">
    <w:p w14:paraId="527FC364" w14:textId="7CA19027" w:rsidR="00BA6EE9" w:rsidRPr="00E010C7" w:rsidRDefault="00BA6EE9" w:rsidP="00E010C7">
      <w:pPr>
        <w:spacing w:line="276" w:lineRule="auto"/>
        <w:jc w:val="both"/>
        <w:rPr>
          <w:sz w:val="22"/>
          <w:szCs w:val="22"/>
          <w:lang w:val="en-GB"/>
        </w:rPr>
      </w:pPr>
      <w:r w:rsidRPr="00E010C7">
        <w:rPr>
          <w:rStyle w:val="FootnoteCharacters"/>
          <w:sz w:val="22"/>
          <w:szCs w:val="22"/>
          <w:vertAlign w:val="superscript"/>
          <w:lang w:val="en-GB"/>
        </w:rPr>
        <w:footnoteRef/>
      </w:r>
      <w:r w:rsidRPr="00E010C7">
        <w:rPr>
          <w:sz w:val="22"/>
          <w:szCs w:val="22"/>
          <w:vertAlign w:val="superscript"/>
          <w:lang w:val="en-GB"/>
        </w:rPr>
        <w:t xml:space="preserve"> </w:t>
      </w:r>
      <w:r w:rsidRPr="00E010C7">
        <w:rPr>
          <w:sz w:val="22"/>
          <w:szCs w:val="22"/>
          <w:lang w:val="en-GB"/>
        </w:rPr>
        <w:t>For the 1949 Geneva Conventions see law 27 October 1951, no. 1739, in Official Gazette</w:t>
      </w:r>
      <w:r w:rsidRPr="00E010C7">
        <w:rPr>
          <w:i/>
          <w:sz w:val="22"/>
          <w:szCs w:val="22"/>
          <w:lang w:val="en-GB"/>
        </w:rPr>
        <w:t xml:space="preserve">, </w:t>
      </w:r>
      <w:r w:rsidRPr="00E010C7">
        <w:rPr>
          <w:iCs/>
          <w:sz w:val="22"/>
          <w:szCs w:val="22"/>
          <w:lang w:val="en-GB"/>
        </w:rPr>
        <w:t>Ordinary Supplement no.</w:t>
      </w:r>
      <w:r w:rsidRPr="00E010C7">
        <w:rPr>
          <w:i/>
          <w:sz w:val="22"/>
          <w:szCs w:val="22"/>
          <w:lang w:val="en-GB"/>
        </w:rPr>
        <w:t xml:space="preserve"> </w:t>
      </w:r>
      <w:r w:rsidRPr="00E010C7">
        <w:rPr>
          <w:iCs/>
          <w:sz w:val="22"/>
          <w:szCs w:val="22"/>
          <w:lang w:val="en-GB"/>
        </w:rPr>
        <w:t>53, 1 March 1952</w:t>
      </w:r>
      <w:r w:rsidRPr="00E010C7">
        <w:rPr>
          <w:sz w:val="22"/>
          <w:szCs w:val="22"/>
          <w:lang w:val="en-GB"/>
        </w:rPr>
        <w:t>, while for the 1977 Additional Protocols see law 11 December 1985, no. 762, in Official Gazette, Ordinary Supplement no. 303, 27 December 1985. The ICC Statute was implemented through law 12 July 1999, no. 232, in Official Gazette no. 167, Ordinary Supplement no. 135.</w:t>
      </w:r>
    </w:p>
  </w:footnote>
  <w:footnote w:id="34">
    <w:p w14:paraId="0A77C453" w14:textId="23B641A9" w:rsidR="00BA6EE9" w:rsidRPr="00E010C7" w:rsidRDefault="00BA6EE9" w:rsidP="00E010C7">
      <w:pPr>
        <w:spacing w:line="276" w:lineRule="auto"/>
        <w:jc w:val="both"/>
        <w:rPr>
          <w:sz w:val="22"/>
          <w:szCs w:val="22"/>
          <w:lang w:val="en-GB"/>
        </w:rPr>
      </w:pPr>
      <w:r w:rsidRPr="00E010C7">
        <w:rPr>
          <w:rStyle w:val="FootnoteCharacters"/>
          <w:sz w:val="22"/>
          <w:szCs w:val="22"/>
          <w:vertAlign w:val="superscript"/>
          <w:lang w:val="en-GB"/>
        </w:rPr>
        <w:footnoteRef/>
      </w:r>
      <w:r w:rsidRPr="00E010C7">
        <w:rPr>
          <w:sz w:val="22"/>
          <w:szCs w:val="22"/>
          <w:lang w:val="en-US"/>
        </w:rPr>
        <w:t xml:space="preserve"> See </w:t>
      </w:r>
      <w:r w:rsidR="00567F43" w:rsidRPr="00E010C7">
        <w:rPr>
          <w:sz w:val="22"/>
          <w:szCs w:val="22"/>
          <w:lang w:val="en-US"/>
        </w:rPr>
        <w:t xml:space="preserve">Law </w:t>
      </w:r>
      <w:r w:rsidR="00050152" w:rsidRPr="00E010C7">
        <w:rPr>
          <w:sz w:val="22"/>
          <w:szCs w:val="22"/>
          <w:lang w:val="en-US"/>
        </w:rPr>
        <w:t>10 November 2021, no. 202</w:t>
      </w:r>
      <w:r w:rsidRPr="00E010C7">
        <w:rPr>
          <w:sz w:val="22"/>
          <w:szCs w:val="22"/>
          <w:lang w:val="en-US"/>
        </w:rPr>
        <w:t>,</w:t>
      </w:r>
      <w:r w:rsidR="00050152" w:rsidRPr="00E010C7">
        <w:rPr>
          <w:sz w:val="22"/>
          <w:szCs w:val="22"/>
          <w:lang w:val="en-US"/>
        </w:rPr>
        <w:t xml:space="preserve"> in Official Gazette, Ordinary Supple</w:t>
      </w:r>
      <w:r w:rsidR="00540A56" w:rsidRPr="00E010C7">
        <w:rPr>
          <w:sz w:val="22"/>
          <w:szCs w:val="22"/>
          <w:lang w:val="en-US"/>
        </w:rPr>
        <w:t>m</w:t>
      </w:r>
      <w:r w:rsidR="00050152" w:rsidRPr="00E010C7">
        <w:rPr>
          <w:sz w:val="22"/>
          <w:szCs w:val="22"/>
          <w:lang w:val="en-US"/>
        </w:rPr>
        <w:t xml:space="preserve">ent no. 287, </w:t>
      </w:r>
      <w:r w:rsidR="00540A56" w:rsidRPr="00E010C7">
        <w:rPr>
          <w:sz w:val="22"/>
          <w:szCs w:val="22"/>
          <w:lang w:val="en-US"/>
        </w:rPr>
        <w:t xml:space="preserve">2 </w:t>
      </w:r>
      <w:r w:rsidR="00050152" w:rsidRPr="00E010C7">
        <w:rPr>
          <w:sz w:val="22"/>
          <w:szCs w:val="22"/>
          <w:lang w:val="en-US"/>
        </w:rPr>
        <w:t xml:space="preserve">December 2021. </w:t>
      </w:r>
      <w:r w:rsidRPr="00E010C7">
        <w:rPr>
          <w:sz w:val="22"/>
          <w:szCs w:val="22"/>
          <w:lang w:val="en-GB"/>
        </w:rPr>
        <w:t>The amendments extend the jurisdiction of the Court to the war crimes of employing certain weapons and substances in armed conflicts not of an international character, particularly with regard to poison or poisoned weapons, asphyxiating, poisonous or other gases, and bullets which expand or flatten easily in the human body.</w:t>
      </w:r>
    </w:p>
  </w:footnote>
  <w:footnote w:id="35">
    <w:p w14:paraId="2FB35455" w14:textId="77777777" w:rsidR="00BA6EE9" w:rsidRPr="00E010C7" w:rsidRDefault="00BA6EE9" w:rsidP="00E010C7">
      <w:pPr>
        <w:pStyle w:val="Testonotaapidipagina"/>
        <w:spacing w:line="276" w:lineRule="auto"/>
        <w:ind w:left="0" w:firstLine="0"/>
        <w:jc w:val="both"/>
        <w:rPr>
          <w:sz w:val="22"/>
          <w:szCs w:val="22"/>
          <w:lang w:val="en-GB"/>
        </w:rPr>
      </w:pPr>
      <w:r w:rsidRPr="00E010C7">
        <w:rPr>
          <w:rStyle w:val="Rimandonotaapidipagina"/>
          <w:sz w:val="22"/>
          <w:szCs w:val="22"/>
          <w:lang w:val="en-GB"/>
        </w:rPr>
        <w:footnoteRef/>
      </w:r>
      <w:r w:rsidRPr="00E010C7">
        <w:rPr>
          <w:sz w:val="22"/>
          <w:szCs w:val="22"/>
          <w:lang w:val="en-GB"/>
        </w:rPr>
        <w:t xml:space="preserve"> See below, section 4.3.</w:t>
      </w:r>
    </w:p>
  </w:footnote>
  <w:footnote w:id="36">
    <w:p w14:paraId="0DB712DB" w14:textId="77777777" w:rsidR="00BA6EE9" w:rsidRPr="00E010C7" w:rsidRDefault="00BA6EE9" w:rsidP="00E010C7">
      <w:pPr>
        <w:spacing w:line="276" w:lineRule="auto"/>
        <w:jc w:val="both"/>
        <w:rPr>
          <w:sz w:val="22"/>
          <w:szCs w:val="22"/>
          <w:lang w:val="en-GB"/>
        </w:rPr>
      </w:pPr>
      <w:r w:rsidRPr="00E010C7">
        <w:rPr>
          <w:rStyle w:val="FootnoteCharacters"/>
          <w:sz w:val="22"/>
          <w:szCs w:val="22"/>
          <w:vertAlign w:val="superscript"/>
          <w:lang w:val="en-GB"/>
        </w:rPr>
        <w:footnoteRef/>
      </w:r>
      <w:r w:rsidRPr="00E010C7">
        <w:rPr>
          <w:sz w:val="22"/>
          <w:szCs w:val="22"/>
          <w:vertAlign w:val="superscript"/>
          <w:lang w:val="en-GB"/>
        </w:rPr>
        <w:t xml:space="preserve"> </w:t>
      </w:r>
      <w:r w:rsidRPr="00E010C7">
        <w:rPr>
          <w:sz w:val="22"/>
          <w:szCs w:val="22"/>
          <w:lang w:val="en-GB"/>
        </w:rPr>
        <w:t>See above, section 2.</w:t>
      </w:r>
    </w:p>
  </w:footnote>
  <w:footnote w:id="37">
    <w:p w14:paraId="435B0418" w14:textId="77777777" w:rsidR="00BA6EE9" w:rsidRPr="00E010C7" w:rsidRDefault="00BA6EE9" w:rsidP="00E010C7">
      <w:pPr>
        <w:spacing w:line="276" w:lineRule="auto"/>
        <w:jc w:val="both"/>
        <w:rPr>
          <w:sz w:val="22"/>
          <w:szCs w:val="22"/>
          <w:lang w:val="en-GB"/>
        </w:rPr>
      </w:pPr>
      <w:r w:rsidRPr="00E010C7">
        <w:rPr>
          <w:rStyle w:val="FootnoteCharacters"/>
          <w:sz w:val="22"/>
          <w:szCs w:val="22"/>
          <w:vertAlign w:val="superscript"/>
          <w:lang w:val="en-GB"/>
        </w:rPr>
        <w:footnoteRef/>
      </w:r>
      <w:r w:rsidRPr="00E010C7">
        <w:rPr>
          <w:sz w:val="22"/>
          <w:szCs w:val="22"/>
          <w:lang w:val="en-GB"/>
        </w:rPr>
        <w:t xml:space="preserve"> See in particular obligations of criminalization provided by Art. 50 of the I Geneva Convention; Art 51 of the II Geneva Convention; Art 130 of the III Geneva Convention; Art 147 of the IV Geneva Conventions; Arts 11 and 85 of the I AP.</w:t>
      </w:r>
    </w:p>
  </w:footnote>
  <w:footnote w:id="38">
    <w:p w14:paraId="15B8F0D3" w14:textId="77777777" w:rsidR="00BA6EE9" w:rsidRPr="00E010C7" w:rsidRDefault="00BA6EE9" w:rsidP="00E010C7">
      <w:pPr>
        <w:spacing w:line="276" w:lineRule="auto"/>
        <w:jc w:val="both"/>
        <w:rPr>
          <w:sz w:val="22"/>
          <w:szCs w:val="22"/>
          <w:lang w:val="en-GB"/>
        </w:rPr>
      </w:pPr>
      <w:r w:rsidRPr="00E010C7">
        <w:rPr>
          <w:rStyle w:val="Rimandonotaapidipagina"/>
          <w:sz w:val="22"/>
          <w:szCs w:val="22"/>
          <w:lang w:val="en-GB"/>
        </w:rPr>
        <w:footnoteRef/>
      </w:r>
      <w:r w:rsidRPr="00E010C7">
        <w:rPr>
          <w:sz w:val="22"/>
          <w:szCs w:val="22"/>
          <w:lang w:val="en-GB"/>
        </w:rPr>
        <w:t xml:space="preserve"> Various shortcomings in their implementation are identified as analysed below, section 4.2.</w:t>
      </w:r>
    </w:p>
  </w:footnote>
  <w:footnote w:id="39">
    <w:p w14:paraId="72FB9BE7" w14:textId="77777777" w:rsidR="00BA6EE9" w:rsidRPr="00E010C7" w:rsidRDefault="00BA6EE9" w:rsidP="00E010C7">
      <w:pPr>
        <w:pStyle w:val="Testonotaapidipagina"/>
        <w:spacing w:line="276" w:lineRule="auto"/>
        <w:ind w:left="0" w:firstLine="0"/>
        <w:jc w:val="both"/>
        <w:rPr>
          <w:sz w:val="22"/>
          <w:szCs w:val="22"/>
          <w:lang w:val="en-GB"/>
        </w:rPr>
      </w:pPr>
      <w:r w:rsidRPr="00E010C7">
        <w:rPr>
          <w:rStyle w:val="Rimandonotaapidipagina"/>
          <w:sz w:val="22"/>
          <w:szCs w:val="22"/>
          <w:lang w:val="en-GB"/>
        </w:rPr>
        <w:footnoteRef/>
      </w:r>
      <w:r w:rsidRPr="00E010C7">
        <w:rPr>
          <w:sz w:val="22"/>
          <w:szCs w:val="22"/>
          <w:lang w:val="en-GB"/>
        </w:rPr>
        <w:t xml:space="preserve"> William A. Schabas, </w:t>
      </w:r>
      <w:r w:rsidRPr="00E010C7">
        <w:rPr>
          <w:i/>
          <w:sz w:val="22"/>
          <w:szCs w:val="22"/>
          <w:lang w:val="en-GB"/>
        </w:rPr>
        <w:t>An Introduction to the International Criminal Court</w:t>
      </w:r>
      <w:r w:rsidRPr="00E010C7">
        <w:rPr>
          <w:sz w:val="22"/>
          <w:szCs w:val="22"/>
          <w:lang w:val="en-GB"/>
        </w:rPr>
        <w:t xml:space="preserve"> (6th edn, Cambridge University Press, 2020) 190–192;</w:t>
      </w:r>
    </w:p>
  </w:footnote>
  <w:footnote w:id="40">
    <w:p w14:paraId="3998D12C" w14:textId="77777777" w:rsidR="00BA6EE9" w:rsidRPr="00E010C7" w:rsidRDefault="00BA6EE9" w:rsidP="00E010C7">
      <w:pPr>
        <w:spacing w:line="276" w:lineRule="auto"/>
        <w:jc w:val="both"/>
        <w:rPr>
          <w:sz w:val="22"/>
          <w:szCs w:val="22"/>
          <w:lang w:val="en-GB"/>
        </w:rPr>
      </w:pPr>
      <w:r w:rsidRPr="00E010C7">
        <w:rPr>
          <w:rStyle w:val="FootnoteCharacters"/>
          <w:sz w:val="22"/>
          <w:szCs w:val="22"/>
          <w:vertAlign w:val="superscript"/>
          <w:lang w:val="en-GB"/>
        </w:rPr>
        <w:footnoteRef/>
      </w:r>
      <w:r w:rsidRPr="00E010C7">
        <w:rPr>
          <w:sz w:val="22"/>
          <w:szCs w:val="22"/>
          <w:vertAlign w:val="superscript"/>
          <w:lang w:val="en-GB"/>
        </w:rPr>
        <w:t xml:space="preserve"> </w:t>
      </w:r>
      <w:r w:rsidRPr="00E010C7">
        <w:rPr>
          <w:sz w:val="22"/>
          <w:szCs w:val="22"/>
          <w:lang w:val="en-GB"/>
        </w:rPr>
        <w:t>Marco Roscini, ‘Great Expectations: The Implementatio</w:t>
      </w:r>
      <w:r w:rsidR="006D4467" w:rsidRPr="00E010C7">
        <w:rPr>
          <w:sz w:val="22"/>
          <w:szCs w:val="22"/>
          <w:lang w:val="en-GB"/>
        </w:rPr>
        <w:t>n of the Rome Statute in Italy’ (2007)</w:t>
      </w:r>
      <w:r w:rsidRPr="00E010C7">
        <w:rPr>
          <w:sz w:val="22"/>
          <w:szCs w:val="22"/>
          <w:lang w:val="en-GB"/>
        </w:rPr>
        <w:t xml:space="preserve"> 5 </w:t>
      </w:r>
      <w:r w:rsidRPr="00E010C7">
        <w:rPr>
          <w:i/>
          <w:iCs/>
          <w:sz w:val="22"/>
          <w:szCs w:val="22"/>
          <w:lang w:val="en-GB"/>
        </w:rPr>
        <w:t>Journal of International Criminal Justice</w:t>
      </w:r>
      <w:r w:rsidRPr="00E010C7">
        <w:rPr>
          <w:sz w:val="22"/>
          <w:szCs w:val="22"/>
          <w:lang w:val="en-GB"/>
        </w:rPr>
        <w:t xml:space="preserve"> 493</w:t>
      </w:r>
      <w:r w:rsidR="006D4467" w:rsidRPr="00E010C7">
        <w:rPr>
          <w:sz w:val="22"/>
          <w:szCs w:val="22"/>
          <w:lang w:val="en-GB"/>
        </w:rPr>
        <w:t>,</w:t>
      </w:r>
      <w:r w:rsidRPr="00E010C7">
        <w:rPr>
          <w:sz w:val="22"/>
          <w:szCs w:val="22"/>
          <w:lang w:val="en-GB"/>
        </w:rPr>
        <w:t xml:space="preserve"> 496-497.</w:t>
      </w:r>
    </w:p>
  </w:footnote>
  <w:footnote w:id="41">
    <w:p w14:paraId="369D6053" w14:textId="77777777" w:rsidR="00BA6EE9" w:rsidRPr="00E010C7" w:rsidRDefault="00BA6EE9" w:rsidP="00E010C7">
      <w:pPr>
        <w:spacing w:line="276" w:lineRule="auto"/>
        <w:jc w:val="both"/>
        <w:rPr>
          <w:sz w:val="22"/>
          <w:szCs w:val="22"/>
        </w:rPr>
      </w:pPr>
      <w:r w:rsidRPr="00E010C7">
        <w:rPr>
          <w:rStyle w:val="FootnoteCharacters"/>
          <w:sz w:val="22"/>
          <w:szCs w:val="22"/>
          <w:vertAlign w:val="superscript"/>
          <w:lang w:val="en-GB"/>
        </w:rPr>
        <w:footnoteRef/>
      </w:r>
      <w:r w:rsidRPr="00E010C7">
        <w:rPr>
          <w:sz w:val="22"/>
          <w:szCs w:val="22"/>
          <w:vertAlign w:val="superscript"/>
        </w:rPr>
        <w:t xml:space="preserve"> </w:t>
      </w:r>
      <w:r w:rsidRPr="00E010C7">
        <w:rPr>
          <w:sz w:val="22"/>
          <w:szCs w:val="22"/>
        </w:rPr>
        <w:t xml:space="preserve">Roberto Belelli, ‘Come adattare l’ordinamento giuridico italiano allo Statuto della Corte dell’Aja’ (2003) 9 </w:t>
      </w:r>
      <w:r w:rsidRPr="00E010C7">
        <w:rPr>
          <w:i/>
          <w:iCs/>
          <w:sz w:val="22"/>
          <w:szCs w:val="22"/>
        </w:rPr>
        <w:t>Diritto penale e processo</w:t>
      </w:r>
      <w:r w:rsidRPr="00E010C7">
        <w:rPr>
          <w:sz w:val="22"/>
          <w:szCs w:val="22"/>
        </w:rPr>
        <w:t xml:space="preserve"> 1299.</w:t>
      </w:r>
    </w:p>
  </w:footnote>
  <w:footnote w:id="42">
    <w:p w14:paraId="4E8513BD" w14:textId="77777777" w:rsidR="00BA6EE9" w:rsidRPr="00E010C7" w:rsidRDefault="00BA6EE9" w:rsidP="00E010C7">
      <w:pPr>
        <w:spacing w:line="276" w:lineRule="auto"/>
        <w:jc w:val="both"/>
        <w:rPr>
          <w:sz w:val="22"/>
          <w:szCs w:val="22"/>
        </w:rPr>
      </w:pPr>
      <w:r w:rsidRPr="00E010C7">
        <w:rPr>
          <w:rStyle w:val="FootnoteCharacters"/>
          <w:sz w:val="22"/>
          <w:szCs w:val="22"/>
          <w:vertAlign w:val="superscript"/>
          <w:lang w:val="en-GB"/>
        </w:rPr>
        <w:footnoteRef/>
      </w:r>
      <w:r w:rsidRPr="00E010C7">
        <w:rPr>
          <w:sz w:val="22"/>
          <w:szCs w:val="22"/>
        </w:rPr>
        <w:t xml:space="preserve"> Flavia Lattanzi, ‘Un piccolo passo sulla via dell’adeguamento allo Statuto della Corte Penale Internazionale’ (2013) 96 </w:t>
      </w:r>
      <w:r w:rsidRPr="00E010C7">
        <w:rPr>
          <w:i/>
          <w:iCs/>
          <w:sz w:val="22"/>
          <w:szCs w:val="22"/>
        </w:rPr>
        <w:t>Rivista di diritto internazionale</w:t>
      </w:r>
      <w:r w:rsidRPr="00E010C7">
        <w:rPr>
          <w:sz w:val="22"/>
          <w:szCs w:val="22"/>
        </w:rPr>
        <w:t xml:space="preserve"> 492.</w:t>
      </w:r>
    </w:p>
  </w:footnote>
  <w:footnote w:id="43">
    <w:p w14:paraId="62530D5A" w14:textId="77777777" w:rsidR="00BA6EE9" w:rsidRPr="00E010C7" w:rsidRDefault="00BA6EE9" w:rsidP="00E010C7">
      <w:pPr>
        <w:pStyle w:val="Testonotaapidipagina"/>
        <w:spacing w:line="276" w:lineRule="auto"/>
        <w:ind w:left="0" w:firstLine="0"/>
        <w:jc w:val="both"/>
        <w:rPr>
          <w:sz w:val="22"/>
          <w:szCs w:val="22"/>
        </w:rPr>
      </w:pPr>
      <w:r w:rsidRPr="00E010C7">
        <w:rPr>
          <w:rStyle w:val="Rimandonotaapidipagina"/>
          <w:sz w:val="22"/>
          <w:szCs w:val="22"/>
          <w:lang w:val="en-GB"/>
        </w:rPr>
        <w:footnoteRef/>
      </w:r>
      <w:r w:rsidRPr="00E010C7">
        <w:rPr>
          <w:sz w:val="22"/>
          <w:szCs w:val="22"/>
          <w:lang w:val="en-GB"/>
        </w:rPr>
        <w:t xml:space="preserve"> Limited space in this chapter does not allow for more analysis on this. </w:t>
      </w:r>
      <w:r w:rsidRPr="00E010C7">
        <w:rPr>
          <w:sz w:val="22"/>
          <w:szCs w:val="22"/>
        </w:rPr>
        <w:t xml:space="preserve">See, generally, Luigi Prosperi, ‘L’applicazione giudiziale delle norme dello Statuto di Roma sulla cooperazione con la Corte penale internazionale’ in Giuseppe Palmisano (ed), </w:t>
      </w:r>
      <w:r w:rsidRPr="00E010C7">
        <w:rPr>
          <w:i/>
          <w:sz w:val="22"/>
          <w:szCs w:val="22"/>
        </w:rPr>
        <w:t>Il diritto internazionale ed europeo nei giudizi interni</w:t>
      </w:r>
      <w:r w:rsidRPr="00E010C7">
        <w:rPr>
          <w:sz w:val="22"/>
          <w:szCs w:val="22"/>
        </w:rPr>
        <w:t xml:space="preserve"> (Editoriale Scientifica 2020) 209.</w:t>
      </w:r>
    </w:p>
  </w:footnote>
  <w:footnote w:id="44">
    <w:p w14:paraId="273431C7" w14:textId="77777777" w:rsidR="006E478C" w:rsidRPr="00E010C7" w:rsidRDefault="006E478C" w:rsidP="00E010C7">
      <w:pPr>
        <w:pStyle w:val="Testonotaapidipagina"/>
        <w:spacing w:line="276" w:lineRule="auto"/>
        <w:ind w:left="0" w:firstLine="0"/>
        <w:jc w:val="both"/>
        <w:rPr>
          <w:sz w:val="22"/>
          <w:szCs w:val="22"/>
        </w:rPr>
      </w:pPr>
      <w:r w:rsidRPr="00E010C7">
        <w:rPr>
          <w:rStyle w:val="Rimandonotaapidipagina"/>
          <w:sz w:val="22"/>
          <w:szCs w:val="22"/>
          <w:lang w:val="en-GB"/>
        </w:rPr>
        <w:footnoteRef/>
      </w:r>
      <w:r w:rsidRPr="00E010C7">
        <w:rPr>
          <w:sz w:val="22"/>
          <w:szCs w:val="22"/>
        </w:rPr>
        <w:t xml:space="preserve"> Mario Pisani, ‘La penetrazione del diritto penale internazionale nel diritto penale sostanziale italiano (genocidio, pirateria e pirateria aerea, reati di guerra, </w:t>
      </w:r>
      <w:r w:rsidR="006D4467" w:rsidRPr="00E010C7">
        <w:rPr>
          <w:sz w:val="22"/>
          <w:szCs w:val="22"/>
        </w:rPr>
        <w:t>droga</w:t>
      </w:r>
      <w:r w:rsidRPr="00E010C7">
        <w:rPr>
          <w:sz w:val="22"/>
          <w:szCs w:val="22"/>
        </w:rPr>
        <w:t xml:space="preserve"> ecc.)’ (1979) </w:t>
      </w:r>
      <w:r w:rsidRPr="00E010C7">
        <w:rPr>
          <w:i/>
          <w:sz w:val="22"/>
          <w:szCs w:val="22"/>
        </w:rPr>
        <w:t>Il Consiglio Superiore della Magistratura - Supplmento: Diritto Penale Internazionale</w:t>
      </w:r>
      <w:r w:rsidRPr="00E010C7">
        <w:rPr>
          <w:sz w:val="22"/>
          <w:szCs w:val="22"/>
        </w:rPr>
        <w:t xml:space="preserve"> 45, 57</w:t>
      </w:r>
      <w:r w:rsidR="006D4467" w:rsidRPr="00E010C7">
        <w:rPr>
          <w:sz w:val="22"/>
          <w:szCs w:val="22"/>
        </w:rPr>
        <w:t>;</w:t>
      </w:r>
      <w:r w:rsidRPr="00E010C7">
        <w:rPr>
          <w:sz w:val="22"/>
          <w:szCs w:val="22"/>
        </w:rPr>
        <w:t xml:space="preserve"> Paolo Benvenuti, ‘Il ritardo della legislazione italiana nell’adeguamento al diritto internazionale umanitario, con particolare riferimento alla disciplina dei conflitti armati non internazionali’ in Pierluigi Lamberti Zanardi and Gabriella Venturini (eds), </w:t>
      </w:r>
      <w:r w:rsidRPr="00E010C7">
        <w:rPr>
          <w:i/>
          <w:sz w:val="22"/>
          <w:szCs w:val="22"/>
        </w:rPr>
        <w:t>Crimini di guerra e competenza delle giurisdizioni nazionali</w:t>
      </w:r>
      <w:r w:rsidRPr="00E010C7">
        <w:rPr>
          <w:sz w:val="22"/>
          <w:szCs w:val="22"/>
        </w:rPr>
        <w:t xml:space="preserve"> (Giuffrè 1998) 107.</w:t>
      </w:r>
    </w:p>
  </w:footnote>
  <w:footnote w:id="45">
    <w:p w14:paraId="18667158" w14:textId="77777777" w:rsidR="00BA6EE9" w:rsidRPr="00E010C7" w:rsidRDefault="00BA6EE9" w:rsidP="00E010C7">
      <w:pPr>
        <w:spacing w:line="276" w:lineRule="auto"/>
        <w:jc w:val="both"/>
        <w:rPr>
          <w:sz w:val="22"/>
          <w:szCs w:val="22"/>
        </w:rPr>
      </w:pPr>
      <w:r w:rsidRPr="00E010C7">
        <w:rPr>
          <w:rStyle w:val="FootnoteCharacters"/>
          <w:sz w:val="22"/>
          <w:szCs w:val="22"/>
          <w:vertAlign w:val="superscript"/>
          <w:lang w:val="en-GB"/>
        </w:rPr>
        <w:footnoteRef/>
      </w:r>
      <w:r w:rsidRPr="00E010C7">
        <w:rPr>
          <w:sz w:val="22"/>
          <w:szCs w:val="22"/>
        </w:rPr>
        <w:t xml:space="preserve"> Report for Amnesty International Italy on ‘L’Italia e l’adeguamento allo Statuto della Corte penale internazionale’, drafted by Brando Ranalli under the supervision of Giulio Bartolini and Alice Riccardi in the framework of the Roma Tre IHL Legal Clinic (July 2019, on file with the author) 16-30; Bartolini (</w:t>
      </w:r>
      <w:r w:rsidR="006D4467" w:rsidRPr="00E010C7">
        <w:rPr>
          <w:sz w:val="22"/>
          <w:szCs w:val="22"/>
        </w:rPr>
        <w:t xml:space="preserve">n </w:t>
      </w:r>
      <w:r w:rsidRPr="00E010C7">
        <w:rPr>
          <w:sz w:val="22"/>
          <w:szCs w:val="22"/>
        </w:rPr>
        <w:t>1).</w:t>
      </w:r>
    </w:p>
  </w:footnote>
  <w:footnote w:id="46">
    <w:p w14:paraId="2D16EC7A" w14:textId="2E543ACE" w:rsidR="00BA6EE9" w:rsidRPr="00E010C7" w:rsidRDefault="00BA6EE9" w:rsidP="00E010C7">
      <w:pPr>
        <w:pStyle w:val="Testonotaapidipagina"/>
        <w:spacing w:line="276" w:lineRule="auto"/>
        <w:ind w:left="0" w:firstLine="0"/>
        <w:jc w:val="both"/>
        <w:rPr>
          <w:sz w:val="22"/>
          <w:szCs w:val="22"/>
          <w:lang w:val="en-GB"/>
        </w:rPr>
      </w:pPr>
      <w:r w:rsidRPr="00E010C7">
        <w:rPr>
          <w:rStyle w:val="Rimandonotaapidipagina"/>
          <w:sz w:val="22"/>
          <w:szCs w:val="22"/>
          <w:lang w:val="en-GB"/>
        </w:rPr>
        <w:footnoteRef/>
      </w:r>
      <w:r w:rsidRPr="00E010C7">
        <w:rPr>
          <w:sz w:val="22"/>
          <w:szCs w:val="22"/>
          <w:lang w:val="en-GB"/>
        </w:rPr>
        <w:t xml:space="preserve"> See Bartolini</w:t>
      </w:r>
      <w:r w:rsidR="00FC7545" w:rsidRPr="00E010C7">
        <w:rPr>
          <w:sz w:val="22"/>
          <w:szCs w:val="22"/>
          <w:lang w:val="en-GB"/>
        </w:rPr>
        <w:t xml:space="preserve"> (n 1).</w:t>
      </w:r>
    </w:p>
  </w:footnote>
  <w:footnote w:id="47">
    <w:p w14:paraId="637ABDF0" w14:textId="77777777" w:rsidR="00BA6EE9" w:rsidRPr="00E010C7" w:rsidRDefault="00BA6EE9" w:rsidP="00E010C7">
      <w:pPr>
        <w:pStyle w:val="Testonotaapidipagina"/>
        <w:spacing w:line="276" w:lineRule="auto"/>
        <w:ind w:left="0" w:firstLine="0"/>
        <w:jc w:val="both"/>
        <w:rPr>
          <w:sz w:val="22"/>
          <w:szCs w:val="22"/>
          <w:lang w:val="en-GB"/>
        </w:rPr>
      </w:pPr>
      <w:r w:rsidRPr="00E010C7">
        <w:rPr>
          <w:rStyle w:val="Rimandonotaapidipagina"/>
          <w:sz w:val="22"/>
          <w:szCs w:val="22"/>
          <w:lang w:val="en-GB"/>
        </w:rPr>
        <w:footnoteRef/>
      </w:r>
      <w:r w:rsidRPr="00E010C7">
        <w:rPr>
          <w:sz w:val="22"/>
          <w:szCs w:val="22"/>
          <w:lang w:val="en-GB"/>
        </w:rPr>
        <w:t xml:space="preserve"> See above, section 2.</w:t>
      </w:r>
    </w:p>
  </w:footnote>
  <w:footnote w:id="48">
    <w:p w14:paraId="6F64A4D2" w14:textId="131C54A2" w:rsidR="00C818F8" w:rsidRPr="00E010C7" w:rsidRDefault="00C818F8" w:rsidP="00E010C7">
      <w:pPr>
        <w:pStyle w:val="Testonotaapidipagina"/>
        <w:spacing w:line="276" w:lineRule="auto"/>
        <w:jc w:val="both"/>
        <w:rPr>
          <w:sz w:val="22"/>
          <w:szCs w:val="22"/>
          <w:lang w:val="en-US"/>
        </w:rPr>
      </w:pPr>
      <w:r w:rsidRPr="00E010C7">
        <w:rPr>
          <w:rStyle w:val="Rimandonotaapidipagina"/>
          <w:sz w:val="22"/>
          <w:szCs w:val="22"/>
        </w:rPr>
        <w:footnoteRef/>
      </w:r>
      <w:r w:rsidRPr="00E010C7">
        <w:rPr>
          <w:sz w:val="22"/>
          <w:szCs w:val="22"/>
          <w:lang w:val="en-US"/>
        </w:rPr>
        <w:t xml:space="preserve"> For similar shortcomings see for instance </w:t>
      </w:r>
      <w:r w:rsidRPr="00E010C7">
        <w:rPr>
          <w:rFonts w:eastAsia="?????? Pro W3"/>
          <w:sz w:val="22"/>
          <w:szCs w:val="22"/>
          <w:lang w:val="en-GB"/>
        </w:rPr>
        <w:t>Article 8(2)(b)</w:t>
      </w:r>
      <w:r w:rsidRPr="00E010C7">
        <w:rPr>
          <w:sz w:val="22"/>
          <w:szCs w:val="22"/>
          <w:lang w:val="en-GB"/>
        </w:rPr>
        <w:t>, (iv), (v), and (xxvi).</w:t>
      </w:r>
    </w:p>
  </w:footnote>
  <w:footnote w:id="49">
    <w:p w14:paraId="76D5942C" w14:textId="77777777" w:rsidR="00BA6EE9" w:rsidRPr="00E010C7" w:rsidRDefault="00BA6EE9" w:rsidP="00E010C7">
      <w:pPr>
        <w:spacing w:line="276" w:lineRule="auto"/>
        <w:jc w:val="both"/>
        <w:rPr>
          <w:sz w:val="22"/>
          <w:szCs w:val="22"/>
          <w:lang w:val="en-GB"/>
        </w:rPr>
      </w:pPr>
      <w:r w:rsidRPr="00E010C7">
        <w:rPr>
          <w:rStyle w:val="FootnoteCharacters"/>
          <w:sz w:val="22"/>
          <w:szCs w:val="22"/>
          <w:vertAlign w:val="superscript"/>
          <w:lang w:val="en-GB"/>
        </w:rPr>
        <w:footnoteRef/>
      </w:r>
      <w:r w:rsidRPr="00E010C7">
        <w:rPr>
          <w:sz w:val="22"/>
          <w:szCs w:val="22"/>
          <w:lang w:val="en-GB"/>
        </w:rPr>
        <w:t xml:space="preserve"> See for example crimes affecting prisoners of war provided at Arts 213 of the WMCC (violations of the freedom of religion) and 214 of the WMCC (stealing of personal belongings).</w:t>
      </w:r>
    </w:p>
  </w:footnote>
  <w:footnote w:id="50">
    <w:p w14:paraId="7AA26314" w14:textId="77777777" w:rsidR="00BA6EE9" w:rsidRPr="00E010C7" w:rsidRDefault="00BA6EE9" w:rsidP="00E010C7">
      <w:pPr>
        <w:spacing w:line="276" w:lineRule="auto"/>
        <w:jc w:val="both"/>
        <w:rPr>
          <w:sz w:val="22"/>
          <w:szCs w:val="22"/>
          <w:lang w:val="en-GB"/>
        </w:rPr>
      </w:pPr>
      <w:r w:rsidRPr="00E010C7">
        <w:rPr>
          <w:rStyle w:val="FootnoteCharacters"/>
          <w:sz w:val="22"/>
          <w:szCs w:val="22"/>
          <w:vertAlign w:val="superscript"/>
          <w:lang w:val="en-GB"/>
        </w:rPr>
        <w:footnoteRef/>
      </w:r>
      <w:r w:rsidRPr="00E010C7">
        <w:rPr>
          <w:sz w:val="22"/>
          <w:szCs w:val="22"/>
          <w:lang w:val="en-GB"/>
        </w:rPr>
        <w:t xml:space="preserve"> See Art 49 of the 1949 First Geneva Convention.</w:t>
      </w:r>
    </w:p>
  </w:footnote>
  <w:footnote w:id="51">
    <w:p w14:paraId="42BFE349" w14:textId="77777777" w:rsidR="00BA6EE9" w:rsidRPr="00E010C7" w:rsidRDefault="00BA6EE9" w:rsidP="00E010C7">
      <w:pPr>
        <w:spacing w:line="276" w:lineRule="auto"/>
        <w:jc w:val="both"/>
        <w:rPr>
          <w:sz w:val="22"/>
          <w:szCs w:val="22"/>
          <w:lang w:val="en-GB"/>
        </w:rPr>
      </w:pPr>
      <w:r w:rsidRPr="00E010C7">
        <w:rPr>
          <w:rStyle w:val="FootnoteCharacters"/>
          <w:sz w:val="22"/>
          <w:szCs w:val="22"/>
          <w:vertAlign w:val="superscript"/>
          <w:lang w:val="en-GB"/>
        </w:rPr>
        <w:footnoteRef/>
      </w:r>
      <w:r w:rsidRPr="00E010C7">
        <w:rPr>
          <w:sz w:val="22"/>
          <w:szCs w:val="22"/>
          <w:lang w:val="en-GB"/>
        </w:rPr>
        <w:t xml:space="preserve"> Eve La Haye, ‘Art. 49: Penal Sanctions’, in ICRC (ed), </w:t>
      </w:r>
      <w:r w:rsidRPr="00E010C7">
        <w:rPr>
          <w:i/>
          <w:sz w:val="22"/>
          <w:szCs w:val="22"/>
          <w:lang w:val="en-GB"/>
        </w:rPr>
        <w:t>Commentary on the First Geneva Convention</w:t>
      </w:r>
      <w:r w:rsidRPr="00E010C7">
        <w:rPr>
          <w:sz w:val="22"/>
          <w:szCs w:val="22"/>
          <w:lang w:val="en-GB"/>
        </w:rPr>
        <w:t xml:space="preserve"> (Cambridge University Press 2016), para. 2897, </w:t>
      </w:r>
      <w:hyperlink r:id="rId4" w:history="1">
        <w:r w:rsidRPr="00E010C7">
          <w:rPr>
            <w:rStyle w:val="Collegamentoipertestuale"/>
            <w:sz w:val="22"/>
            <w:szCs w:val="22"/>
            <w:lang w:val="en-GB"/>
          </w:rPr>
          <w:t>https://ihl-databases.icrc.org/applic/ihl/ihl.nsf/Comment.xsp?action=openDocument&amp;documentId=3ED0B7D33BF425F3C1257F7D00589C84</w:t>
        </w:r>
      </w:hyperlink>
      <w:r w:rsidRPr="00E010C7">
        <w:rPr>
          <w:sz w:val="22"/>
          <w:szCs w:val="22"/>
          <w:lang w:val="en-GB"/>
        </w:rPr>
        <w:t>.</w:t>
      </w:r>
    </w:p>
  </w:footnote>
  <w:footnote w:id="52">
    <w:p w14:paraId="567F4C72" w14:textId="77777777" w:rsidR="00BA6EE9" w:rsidRPr="00E010C7" w:rsidRDefault="00BA6EE9" w:rsidP="00E010C7">
      <w:pPr>
        <w:pStyle w:val="Testonotaapidipagina"/>
        <w:spacing w:line="276" w:lineRule="auto"/>
        <w:ind w:left="0" w:firstLine="0"/>
        <w:jc w:val="both"/>
        <w:rPr>
          <w:sz w:val="22"/>
          <w:szCs w:val="22"/>
          <w:lang w:val="en-GB"/>
        </w:rPr>
      </w:pPr>
      <w:r w:rsidRPr="00E010C7">
        <w:rPr>
          <w:rStyle w:val="Rimandonotaapidipagina"/>
          <w:sz w:val="22"/>
          <w:szCs w:val="22"/>
          <w:lang w:val="en-GB"/>
        </w:rPr>
        <w:footnoteRef/>
      </w:r>
      <w:r w:rsidR="006D4467" w:rsidRPr="00E010C7">
        <w:rPr>
          <w:sz w:val="22"/>
          <w:szCs w:val="22"/>
          <w:lang w:val="en-GB"/>
        </w:rPr>
        <w:t xml:space="preserve"> See generally the analysi</w:t>
      </w:r>
      <w:r w:rsidRPr="00E010C7">
        <w:rPr>
          <w:sz w:val="22"/>
          <w:szCs w:val="22"/>
          <w:lang w:val="en-GB"/>
        </w:rPr>
        <w:t xml:space="preserve">s by Marco Sassòli, ‘The Convergence of the International Humanitarian Law of Non-International and International Armed Conflicts: The Dark Side of a Good Idea’ in Giovanni Biaggini, Oliver Diggelmann, and Christine Kaufmann (eds), </w:t>
      </w:r>
      <w:r w:rsidRPr="00E010C7">
        <w:rPr>
          <w:i/>
          <w:sz w:val="22"/>
          <w:szCs w:val="22"/>
          <w:lang w:val="en-GB"/>
        </w:rPr>
        <w:t>Polis und Kosmopolis - Festschrift für Daniel Thürer</w:t>
      </w:r>
      <w:r w:rsidRPr="00E010C7">
        <w:rPr>
          <w:sz w:val="22"/>
          <w:szCs w:val="22"/>
          <w:lang w:val="en-GB"/>
        </w:rPr>
        <w:t xml:space="preserve"> (Nomos 2015) 679.</w:t>
      </w:r>
    </w:p>
  </w:footnote>
  <w:footnote w:id="53">
    <w:p w14:paraId="6CA4A4F3" w14:textId="77777777" w:rsidR="00BA6EE9" w:rsidRPr="00E010C7" w:rsidRDefault="00BA6EE9" w:rsidP="00E010C7">
      <w:pPr>
        <w:spacing w:line="276" w:lineRule="auto"/>
        <w:jc w:val="both"/>
        <w:rPr>
          <w:sz w:val="22"/>
          <w:szCs w:val="22"/>
        </w:rPr>
      </w:pPr>
      <w:r w:rsidRPr="00E010C7">
        <w:rPr>
          <w:rStyle w:val="FootnoteCharacters"/>
          <w:sz w:val="22"/>
          <w:szCs w:val="22"/>
          <w:vertAlign w:val="superscript"/>
          <w:lang w:val="en-GB"/>
        </w:rPr>
        <w:footnoteRef/>
      </w:r>
      <w:r w:rsidRPr="00E010C7">
        <w:rPr>
          <w:sz w:val="22"/>
          <w:szCs w:val="22"/>
        </w:rPr>
        <w:t xml:space="preserve"> Tullio Padovani, ‘La legge penale militare di guerra, i conflitti armati e le operazioni militari all’estero’ in Alberto Gargani (ed), </w:t>
      </w:r>
      <w:r w:rsidRPr="00E010C7">
        <w:rPr>
          <w:i/>
          <w:iCs/>
          <w:sz w:val="22"/>
          <w:szCs w:val="22"/>
        </w:rPr>
        <w:t>Il diritto penale militare tra passato e futuro</w:t>
      </w:r>
      <w:r w:rsidRPr="00E010C7">
        <w:rPr>
          <w:sz w:val="22"/>
          <w:szCs w:val="22"/>
        </w:rPr>
        <w:t xml:space="preserve"> (Giappichelli 2009) 66.</w:t>
      </w:r>
    </w:p>
  </w:footnote>
  <w:footnote w:id="54">
    <w:p w14:paraId="035901EE" w14:textId="77777777" w:rsidR="00BA6EE9" w:rsidRPr="00E010C7" w:rsidRDefault="00BA6EE9" w:rsidP="00E010C7">
      <w:pPr>
        <w:pStyle w:val="Testonotaapidipagina"/>
        <w:spacing w:line="276" w:lineRule="auto"/>
        <w:ind w:left="0" w:firstLine="0"/>
        <w:jc w:val="both"/>
        <w:rPr>
          <w:sz w:val="22"/>
          <w:szCs w:val="22"/>
        </w:rPr>
      </w:pPr>
      <w:r w:rsidRPr="00E010C7">
        <w:rPr>
          <w:rStyle w:val="Rimandonotaapidipagina"/>
          <w:sz w:val="22"/>
          <w:szCs w:val="22"/>
          <w:lang w:val="en-GB"/>
        </w:rPr>
        <w:footnoteRef/>
      </w:r>
      <w:r w:rsidRPr="00E010C7">
        <w:rPr>
          <w:sz w:val="22"/>
          <w:szCs w:val="22"/>
        </w:rPr>
        <w:t xml:space="preserve"> Anna Maria Maugeri, ‘La tutela dei beni culturali nell’ambito di conflitti armati: la l. 16.4.2009, n. 45’ (2010) 30(1) </w:t>
      </w:r>
      <w:r w:rsidRPr="00E010C7">
        <w:rPr>
          <w:i/>
          <w:iCs/>
          <w:sz w:val="22"/>
          <w:szCs w:val="22"/>
        </w:rPr>
        <w:t>La legislazione penale</w:t>
      </w:r>
      <w:r w:rsidRPr="00E010C7">
        <w:rPr>
          <w:sz w:val="22"/>
          <w:szCs w:val="22"/>
        </w:rPr>
        <w:t xml:space="preserve"> 5.</w:t>
      </w:r>
    </w:p>
  </w:footnote>
  <w:footnote w:id="55">
    <w:p w14:paraId="7960AD0F" w14:textId="4D54EC89" w:rsidR="00C82833" w:rsidRPr="00E010C7" w:rsidRDefault="00C82833" w:rsidP="00E010C7">
      <w:pPr>
        <w:pStyle w:val="Testonotaapidipagina"/>
        <w:adjustRightInd w:val="0"/>
        <w:snapToGrid w:val="0"/>
        <w:spacing w:line="276" w:lineRule="auto"/>
        <w:jc w:val="both"/>
        <w:rPr>
          <w:sz w:val="22"/>
          <w:szCs w:val="22"/>
          <w:lang w:val="en-US"/>
        </w:rPr>
      </w:pPr>
      <w:r w:rsidRPr="00E010C7">
        <w:rPr>
          <w:rStyle w:val="Rimandonotaapidipagina"/>
          <w:sz w:val="22"/>
          <w:szCs w:val="22"/>
        </w:rPr>
        <w:footnoteRef/>
      </w:r>
      <w:r w:rsidRPr="00E010C7">
        <w:rPr>
          <w:sz w:val="22"/>
          <w:szCs w:val="22"/>
          <w:lang w:val="en-US"/>
        </w:rPr>
        <w:t xml:space="preserve"> </w:t>
      </w:r>
      <w:r w:rsidR="008A05D4" w:rsidRPr="00E010C7">
        <w:rPr>
          <w:sz w:val="22"/>
          <w:szCs w:val="22"/>
          <w:lang w:val="en-US"/>
        </w:rPr>
        <w:t>Law 26 March 1999, no. 106, in Official Gazette, Ordinary Supplement no. 94, 23 April 1999.</w:t>
      </w:r>
    </w:p>
  </w:footnote>
  <w:footnote w:id="56">
    <w:p w14:paraId="0CDC0CAB" w14:textId="5C020E40" w:rsidR="00C82833" w:rsidRPr="00E010C7" w:rsidRDefault="00C82833" w:rsidP="00E010C7">
      <w:pPr>
        <w:pStyle w:val="Testonotaapidipagina"/>
        <w:adjustRightInd w:val="0"/>
        <w:snapToGrid w:val="0"/>
        <w:spacing w:line="276" w:lineRule="auto"/>
        <w:jc w:val="both"/>
        <w:rPr>
          <w:sz w:val="22"/>
          <w:szCs w:val="22"/>
          <w:lang w:val="en-US"/>
        </w:rPr>
      </w:pPr>
      <w:r w:rsidRPr="00E010C7">
        <w:rPr>
          <w:rStyle w:val="Rimandonotaapidipagina"/>
          <w:sz w:val="22"/>
          <w:szCs w:val="22"/>
        </w:rPr>
        <w:footnoteRef/>
      </w:r>
      <w:r w:rsidRPr="00E010C7">
        <w:rPr>
          <w:sz w:val="22"/>
          <w:szCs w:val="22"/>
          <w:lang w:val="en-US"/>
        </w:rPr>
        <w:t xml:space="preserve"> </w:t>
      </w:r>
      <w:r w:rsidR="008A05D4" w:rsidRPr="00E010C7">
        <w:rPr>
          <w:sz w:val="22"/>
          <w:szCs w:val="22"/>
          <w:lang w:val="en-US"/>
        </w:rPr>
        <w:t xml:space="preserve">Law 14 June 2011, no. 95, in Official Gazette, Ordinary Supplement no. </w:t>
      </w:r>
      <w:r w:rsidRPr="00E010C7">
        <w:rPr>
          <w:sz w:val="22"/>
          <w:szCs w:val="22"/>
          <w:lang w:val="en-US"/>
        </w:rPr>
        <w:t>153</w:t>
      </w:r>
      <w:r w:rsidR="008A05D4" w:rsidRPr="00E010C7">
        <w:rPr>
          <w:sz w:val="22"/>
          <w:szCs w:val="22"/>
          <w:lang w:val="en-US"/>
        </w:rPr>
        <w:t>,</w:t>
      </w:r>
      <w:r w:rsidRPr="00E010C7">
        <w:rPr>
          <w:sz w:val="22"/>
          <w:szCs w:val="22"/>
          <w:lang w:val="en-US"/>
        </w:rPr>
        <w:t xml:space="preserve"> 4 July 2011.</w:t>
      </w:r>
    </w:p>
  </w:footnote>
  <w:footnote w:id="57">
    <w:p w14:paraId="08ABC07C" w14:textId="77777777" w:rsidR="00BA6EE9" w:rsidRPr="00E010C7" w:rsidRDefault="00BA6EE9" w:rsidP="00E010C7">
      <w:pPr>
        <w:pStyle w:val="Testonotaapidipagina"/>
        <w:spacing w:line="276" w:lineRule="auto"/>
        <w:ind w:left="0" w:firstLine="0"/>
        <w:jc w:val="both"/>
        <w:rPr>
          <w:sz w:val="22"/>
          <w:szCs w:val="22"/>
          <w:lang w:val="en-GB"/>
        </w:rPr>
      </w:pPr>
      <w:r w:rsidRPr="00E010C7">
        <w:rPr>
          <w:rStyle w:val="Rimandonotaapidipagina"/>
          <w:sz w:val="22"/>
          <w:szCs w:val="22"/>
          <w:lang w:val="en-GB"/>
        </w:rPr>
        <w:footnoteRef/>
      </w:r>
      <w:r w:rsidRPr="00E010C7">
        <w:rPr>
          <w:sz w:val="22"/>
          <w:szCs w:val="22"/>
          <w:lang w:val="en-GB"/>
        </w:rPr>
        <w:t xml:space="preserve"> See generally Marco Longobardo, ‘The Italian Legislature and International and EU Obligations of Domestic Criminalisation’ (2021) 21 </w:t>
      </w:r>
      <w:r w:rsidRPr="00E010C7">
        <w:rPr>
          <w:i/>
          <w:sz w:val="22"/>
          <w:szCs w:val="22"/>
          <w:lang w:val="en-GB"/>
        </w:rPr>
        <w:t>International Criminal Law Review</w:t>
      </w:r>
      <w:r w:rsidRPr="00E010C7">
        <w:rPr>
          <w:sz w:val="22"/>
          <w:szCs w:val="22"/>
          <w:lang w:val="en-GB"/>
        </w:rPr>
        <w:t xml:space="preserve"> 623.</w:t>
      </w:r>
    </w:p>
  </w:footnote>
  <w:footnote w:id="58">
    <w:p w14:paraId="58E555DB" w14:textId="7DC83CC5" w:rsidR="008A05D4" w:rsidRPr="00F17336" w:rsidRDefault="008A05D4" w:rsidP="00E010C7">
      <w:pPr>
        <w:pStyle w:val="Testonotaapidipagina"/>
        <w:spacing w:line="276" w:lineRule="auto"/>
        <w:ind w:left="0" w:firstLine="0"/>
        <w:jc w:val="both"/>
        <w:rPr>
          <w:sz w:val="22"/>
          <w:szCs w:val="22"/>
          <w:lang w:val="en-US"/>
        </w:rPr>
      </w:pPr>
      <w:r w:rsidRPr="00E010C7">
        <w:rPr>
          <w:rStyle w:val="Rimandonotaapidipagina"/>
          <w:sz w:val="22"/>
          <w:szCs w:val="22"/>
          <w:lang w:val="en-GB"/>
        </w:rPr>
        <w:footnoteRef/>
      </w:r>
      <w:r w:rsidRPr="00E010C7">
        <w:rPr>
          <w:sz w:val="22"/>
          <w:szCs w:val="22"/>
          <w:lang w:val="en-GB"/>
        </w:rPr>
        <w:t xml:space="preserve"> Italian Ministry of Justice, Decree, 22 March 2022, </w:t>
      </w:r>
      <w:hyperlink r:id="rId5" w:history="1">
        <w:r w:rsidR="00F17336" w:rsidRPr="00711146">
          <w:rPr>
            <w:rStyle w:val="Collegamentoipertestuale"/>
            <w:sz w:val="22"/>
            <w:szCs w:val="22"/>
            <w:lang w:val="en-GB"/>
          </w:rPr>
          <w:t>https://www.giustizia.it/giustizia/it/mg_1_36_0.page?contentId=COS372730#</w:t>
        </w:r>
      </w:hyperlink>
      <w:r w:rsidR="00F17336" w:rsidRPr="00F17336">
        <w:rPr>
          <w:lang w:val="en-US"/>
        </w:rPr>
        <w:t>.</w:t>
      </w:r>
      <w:r w:rsidR="00F17336">
        <w:rPr>
          <w:lang w:val="en-US"/>
        </w:rPr>
        <w:t xml:space="preserve"> </w:t>
      </w:r>
    </w:p>
  </w:footnote>
  <w:footnote w:id="59">
    <w:p w14:paraId="2F0B738B" w14:textId="006FB1CC" w:rsidR="00370D16" w:rsidRPr="00370D16" w:rsidRDefault="00370D16">
      <w:pPr>
        <w:pStyle w:val="Testonotaapidipagina"/>
        <w:rPr>
          <w:sz w:val="22"/>
          <w:szCs w:val="22"/>
          <w:lang w:val="en-GB"/>
        </w:rPr>
      </w:pPr>
      <w:r>
        <w:rPr>
          <w:rStyle w:val="Rimandonotaapidipagina"/>
        </w:rPr>
        <w:footnoteRef/>
      </w:r>
      <w:r w:rsidRPr="00370D16">
        <w:rPr>
          <w:lang w:val="en-US"/>
        </w:rPr>
        <w:t xml:space="preserve"> </w:t>
      </w:r>
      <w:r w:rsidRPr="00370D16">
        <w:rPr>
          <w:sz w:val="22"/>
          <w:szCs w:val="22"/>
          <w:lang w:val="en-GB"/>
        </w:rPr>
        <w:t xml:space="preserve">For the </w:t>
      </w:r>
      <w:r>
        <w:rPr>
          <w:sz w:val="22"/>
          <w:szCs w:val="22"/>
          <w:lang w:val="en-GB"/>
        </w:rPr>
        <w:t xml:space="preserve">text containing the main results of activities carried out by the Commission see </w:t>
      </w:r>
      <w:hyperlink r:id="rId6" w:history="1">
        <w:r w:rsidRPr="00711146">
          <w:rPr>
            <w:rStyle w:val="Collegamentoipertestuale"/>
            <w:sz w:val="22"/>
            <w:szCs w:val="22"/>
            <w:lang w:val="en-GB"/>
          </w:rPr>
          <w:t>https://www.giustizia.it/cmsresources/cms/documents/commissione_PALAZZO_POCAR_relazione_finale_31mag22.pdf</w:t>
        </w:r>
      </w:hyperlink>
      <w:r>
        <w:rPr>
          <w:sz w:val="22"/>
          <w:szCs w:val="22"/>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7A0D2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9212EF3"/>
    <w:multiLevelType w:val="multilevel"/>
    <w:tmpl w:val="5AEED64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ECE6B52"/>
    <w:multiLevelType w:val="multilevel"/>
    <w:tmpl w:val="B36017D4"/>
    <w:lvl w:ilvl="0">
      <w:start w:val="1"/>
      <w:numFmt w:val="decimal"/>
      <w:lvlText w:val="%1."/>
      <w:lvlJc w:val="left"/>
      <w:pPr>
        <w:ind w:left="1069" w:hanging="360"/>
      </w:pPr>
      <w:rPr>
        <w:rFonts w:eastAsia="Times New Roman" w:hint="default"/>
        <w:b/>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56F83FB5"/>
    <w:multiLevelType w:val="hybridMultilevel"/>
    <w:tmpl w:val="D89A4B7A"/>
    <w:lvl w:ilvl="0" w:tplc="20F01910">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2147353201">
    <w:abstractNumId w:val="2"/>
  </w:num>
  <w:num w:numId="2" w16cid:durableId="1981416011">
    <w:abstractNumId w:val="0"/>
  </w:num>
  <w:num w:numId="3" w16cid:durableId="731007218">
    <w:abstractNumId w:val="1"/>
  </w:num>
  <w:num w:numId="4" w16cid:durableId="1583678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defaultTableStyle w:val="Normale"/>
  <w:evenAndOddHeaders/>
  <w:characterSpacingControl w:val="doNotCompress"/>
  <w:strictFirstAndLastChar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4C5"/>
    <w:rsid w:val="0001453F"/>
    <w:rsid w:val="00014CC8"/>
    <w:rsid w:val="000158D5"/>
    <w:rsid w:val="00022176"/>
    <w:rsid w:val="000230E1"/>
    <w:rsid w:val="0002488C"/>
    <w:rsid w:val="000304DC"/>
    <w:rsid w:val="00035911"/>
    <w:rsid w:val="00050152"/>
    <w:rsid w:val="0005269C"/>
    <w:rsid w:val="0005595A"/>
    <w:rsid w:val="000576EC"/>
    <w:rsid w:val="000724C5"/>
    <w:rsid w:val="000A093C"/>
    <w:rsid w:val="000A3719"/>
    <w:rsid w:val="000C216A"/>
    <w:rsid w:val="000C5D60"/>
    <w:rsid w:val="000D6C0B"/>
    <w:rsid w:val="000D7D45"/>
    <w:rsid w:val="000E0EA9"/>
    <w:rsid w:val="000E4BE1"/>
    <w:rsid w:val="000F4718"/>
    <w:rsid w:val="00103A96"/>
    <w:rsid w:val="001116DB"/>
    <w:rsid w:val="00130E9E"/>
    <w:rsid w:val="00146183"/>
    <w:rsid w:val="00161B46"/>
    <w:rsid w:val="0016543A"/>
    <w:rsid w:val="00175A72"/>
    <w:rsid w:val="001821FC"/>
    <w:rsid w:val="001870B6"/>
    <w:rsid w:val="001908D0"/>
    <w:rsid w:val="0019506C"/>
    <w:rsid w:val="001A42D2"/>
    <w:rsid w:val="001C0447"/>
    <w:rsid w:val="001C36F8"/>
    <w:rsid w:val="001D1C11"/>
    <w:rsid w:val="001D7884"/>
    <w:rsid w:val="001E2970"/>
    <w:rsid w:val="001E2D17"/>
    <w:rsid w:val="001E72CD"/>
    <w:rsid w:val="001F3592"/>
    <w:rsid w:val="001F6DC6"/>
    <w:rsid w:val="002068C5"/>
    <w:rsid w:val="0021386D"/>
    <w:rsid w:val="002154BC"/>
    <w:rsid w:val="00215997"/>
    <w:rsid w:val="002323FB"/>
    <w:rsid w:val="00234C8F"/>
    <w:rsid w:val="002441D6"/>
    <w:rsid w:val="0025091D"/>
    <w:rsid w:val="002776DF"/>
    <w:rsid w:val="002A1CF4"/>
    <w:rsid w:val="002B713A"/>
    <w:rsid w:val="002D0DEC"/>
    <w:rsid w:val="002D3987"/>
    <w:rsid w:val="002D6D0F"/>
    <w:rsid w:val="002E1983"/>
    <w:rsid w:val="0030359F"/>
    <w:rsid w:val="0030467B"/>
    <w:rsid w:val="00305092"/>
    <w:rsid w:val="0030541A"/>
    <w:rsid w:val="00324EB4"/>
    <w:rsid w:val="003355F3"/>
    <w:rsid w:val="00337B54"/>
    <w:rsid w:val="00370D16"/>
    <w:rsid w:val="00383C39"/>
    <w:rsid w:val="0038457C"/>
    <w:rsid w:val="003936D0"/>
    <w:rsid w:val="003952E8"/>
    <w:rsid w:val="003A1E92"/>
    <w:rsid w:val="003B168F"/>
    <w:rsid w:val="003B6A2A"/>
    <w:rsid w:val="003C5D94"/>
    <w:rsid w:val="003E07FA"/>
    <w:rsid w:val="003E4272"/>
    <w:rsid w:val="003F64C7"/>
    <w:rsid w:val="0040184E"/>
    <w:rsid w:val="0040690B"/>
    <w:rsid w:val="004178DD"/>
    <w:rsid w:val="00436670"/>
    <w:rsid w:val="00452747"/>
    <w:rsid w:val="00460157"/>
    <w:rsid w:val="004602B7"/>
    <w:rsid w:val="004605C3"/>
    <w:rsid w:val="00470099"/>
    <w:rsid w:val="00477807"/>
    <w:rsid w:val="00490C00"/>
    <w:rsid w:val="00497A0F"/>
    <w:rsid w:val="004A1A8D"/>
    <w:rsid w:val="004B0EC4"/>
    <w:rsid w:val="004B4002"/>
    <w:rsid w:val="004C1D04"/>
    <w:rsid w:val="004D03EF"/>
    <w:rsid w:val="004E4523"/>
    <w:rsid w:val="004F3FFA"/>
    <w:rsid w:val="005045DD"/>
    <w:rsid w:val="00526FB8"/>
    <w:rsid w:val="00531760"/>
    <w:rsid w:val="00537B44"/>
    <w:rsid w:val="00540A56"/>
    <w:rsid w:val="00553A42"/>
    <w:rsid w:val="00565BF2"/>
    <w:rsid w:val="00567F43"/>
    <w:rsid w:val="00572928"/>
    <w:rsid w:val="00584839"/>
    <w:rsid w:val="0059148C"/>
    <w:rsid w:val="00594E09"/>
    <w:rsid w:val="005A113D"/>
    <w:rsid w:val="005C0D81"/>
    <w:rsid w:val="005D115A"/>
    <w:rsid w:val="005F0A9B"/>
    <w:rsid w:val="0060683D"/>
    <w:rsid w:val="00611C97"/>
    <w:rsid w:val="00614852"/>
    <w:rsid w:val="006162B4"/>
    <w:rsid w:val="00624213"/>
    <w:rsid w:val="00631BFB"/>
    <w:rsid w:val="00632F88"/>
    <w:rsid w:val="00641591"/>
    <w:rsid w:val="00641EBA"/>
    <w:rsid w:val="006477A8"/>
    <w:rsid w:val="006500E2"/>
    <w:rsid w:val="00675860"/>
    <w:rsid w:val="00690EF6"/>
    <w:rsid w:val="0069663B"/>
    <w:rsid w:val="006B464E"/>
    <w:rsid w:val="006C0046"/>
    <w:rsid w:val="006C1C0A"/>
    <w:rsid w:val="006C6E40"/>
    <w:rsid w:val="006C74F5"/>
    <w:rsid w:val="006D207A"/>
    <w:rsid w:val="006D4467"/>
    <w:rsid w:val="006D44BF"/>
    <w:rsid w:val="006E478C"/>
    <w:rsid w:val="007012C1"/>
    <w:rsid w:val="0070264D"/>
    <w:rsid w:val="00707AD4"/>
    <w:rsid w:val="007160AF"/>
    <w:rsid w:val="007216A1"/>
    <w:rsid w:val="00730EC7"/>
    <w:rsid w:val="0073488F"/>
    <w:rsid w:val="00752044"/>
    <w:rsid w:val="00756E68"/>
    <w:rsid w:val="00762A90"/>
    <w:rsid w:val="00764B7C"/>
    <w:rsid w:val="00775931"/>
    <w:rsid w:val="007850CD"/>
    <w:rsid w:val="00791CA2"/>
    <w:rsid w:val="007A0966"/>
    <w:rsid w:val="007A26E7"/>
    <w:rsid w:val="007B6AFF"/>
    <w:rsid w:val="007C14B2"/>
    <w:rsid w:val="007C24F3"/>
    <w:rsid w:val="007C5586"/>
    <w:rsid w:val="007D514F"/>
    <w:rsid w:val="007E0813"/>
    <w:rsid w:val="007E6590"/>
    <w:rsid w:val="0080581F"/>
    <w:rsid w:val="008114F1"/>
    <w:rsid w:val="008178E1"/>
    <w:rsid w:val="00820E64"/>
    <w:rsid w:val="00824034"/>
    <w:rsid w:val="0082562C"/>
    <w:rsid w:val="00834CC9"/>
    <w:rsid w:val="0083749E"/>
    <w:rsid w:val="0083790B"/>
    <w:rsid w:val="00845EDE"/>
    <w:rsid w:val="0085105C"/>
    <w:rsid w:val="00856ECF"/>
    <w:rsid w:val="00885A1C"/>
    <w:rsid w:val="00890DA4"/>
    <w:rsid w:val="00891641"/>
    <w:rsid w:val="00891DA5"/>
    <w:rsid w:val="00895C24"/>
    <w:rsid w:val="008A0546"/>
    <w:rsid w:val="008A05D4"/>
    <w:rsid w:val="008B4452"/>
    <w:rsid w:val="008B61BE"/>
    <w:rsid w:val="008C7522"/>
    <w:rsid w:val="008D45EA"/>
    <w:rsid w:val="008E1812"/>
    <w:rsid w:val="008E1B27"/>
    <w:rsid w:val="00916FC9"/>
    <w:rsid w:val="00925430"/>
    <w:rsid w:val="00926710"/>
    <w:rsid w:val="009339B2"/>
    <w:rsid w:val="00950EF9"/>
    <w:rsid w:val="00952A9B"/>
    <w:rsid w:val="00954EF8"/>
    <w:rsid w:val="00963865"/>
    <w:rsid w:val="009709FD"/>
    <w:rsid w:val="00995F58"/>
    <w:rsid w:val="00996D98"/>
    <w:rsid w:val="009A3C7C"/>
    <w:rsid w:val="009E296E"/>
    <w:rsid w:val="009F4C9A"/>
    <w:rsid w:val="009F6C98"/>
    <w:rsid w:val="00A024E7"/>
    <w:rsid w:val="00A065D2"/>
    <w:rsid w:val="00A103E2"/>
    <w:rsid w:val="00A105A3"/>
    <w:rsid w:val="00A14C16"/>
    <w:rsid w:val="00A2639B"/>
    <w:rsid w:val="00A26AB7"/>
    <w:rsid w:val="00A35F1D"/>
    <w:rsid w:val="00A4485C"/>
    <w:rsid w:val="00A46B03"/>
    <w:rsid w:val="00A607C0"/>
    <w:rsid w:val="00A864E0"/>
    <w:rsid w:val="00A9475E"/>
    <w:rsid w:val="00A957F1"/>
    <w:rsid w:val="00A95A44"/>
    <w:rsid w:val="00AA0B54"/>
    <w:rsid w:val="00AA1E8D"/>
    <w:rsid w:val="00AA4979"/>
    <w:rsid w:val="00AB1995"/>
    <w:rsid w:val="00AC27B4"/>
    <w:rsid w:val="00AC2EDA"/>
    <w:rsid w:val="00AD6D2B"/>
    <w:rsid w:val="00AD75FF"/>
    <w:rsid w:val="00AF6348"/>
    <w:rsid w:val="00B17E6D"/>
    <w:rsid w:val="00B2219C"/>
    <w:rsid w:val="00B22D34"/>
    <w:rsid w:val="00B25AA5"/>
    <w:rsid w:val="00B54308"/>
    <w:rsid w:val="00B65CAE"/>
    <w:rsid w:val="00B81645"/>
    <w:rsid w:val="00B827B5"/>
    <w:rsid w:val="00B97F4A"/>
    <w:rsid w:val="00BA5A27"/>
    <w:rsid w:val="00BA6EE9"/>
    <w:rsid w:val="00BB59E2"/>
    <w:rsid w:val="00BD0FCB"/>
    <w:rsid w:val="00BF3DA1"/>
    <w:rsid w:val="00C06616"/>
    <w:rsid w:val="00C11992"/>
    <w:rsid w:val="00C2163E"/>
    <w:rsid w:val="00C224AE"/>
    <w:rsid w:val="00C22F05"/>
    <w:rsid w:val="00C24C8A"/>
    <w:rsid w:val="00C40673"/>
    <w:rsid w:val="00C40F05"/>
    <w:rsid w:val="00C479B1"/>
    <w:rsid w:val="00C64B05"/>
    <w:rsid w:val="00C7749F"/>
    <w:rsid w:val="00C818F8"/>
    <w:rsid w:val="00C81C8A"/>
    <w:rsid w:val="00C82833"/>
    <w:rsid w:val="00C83042"/>
    <w:rsid w:val="00C92D17"/>
    <w:rsid w:val="00CD53F8"/>
    <w:rsid w:val="00CE04AC"/>
    <w:rsid w:val="00CF1E82"/>
    <w:rsid w:val="00CF5D00"/>
    <w:rsid w:val="00D21C26"/>
    <w:rsid w:val="00D31196"/>
    <w:rsid w:val="00D332B3"/>
    <w:rsid w:val="00D439B3"/>
    <w:rsid w:val="00D45485"/>
    <w:rsid w:val="00D566C1"/>
    <w:rsid w:val="00D57D49"/>
    <w:rsid w:val="00D623B9"/>
    <w:rsid w:val="00D6538B"/>
    <w:rsid w:val="00D77B53"/>
    <w:rsid w:val="00D84620"/>
    <w:rsid w:val="00D952D2"/>
    <w:rsid w:val="00DA493F"/>
    <w:rsid w:val="00DA5392"/>
    <w:rsid w:val="00DA727B"/>
    <w:rsid w:val="00DB3F90"/>
    <w:rsid w:val="00DB40FB"/>
    <w:rsid w:val="00DF2D79"/>
    <w:rsid w:val="00E010C7"/>
    <w:rsid w:val="00E36F60"/>
    <w:rsid w:val="00E409C2"/>
    <w:rsid w:val="00E45B50"/>
    <w:rsid w:val="00E50147"/>
    <w:rsid w:val="00E63C1A"/>
    <w:rsid w:val="00E67530"/>
    <w:rsid w:val="00E81B96"/>
    <w:rsid w:val="00E94531"/>
    <w:rsid w:val="00EC40AD"/>
    <w:rsid w:val="00ED1B15"/>
    <w:rsid w:val="00ED1C03"/>
    <w:rsid w:val="00ED40C8"/>
    <w:rsid w:val="00EE42FC"/>
    <w:rsid w:val="00F03777"/>
    <w:rsid w:val="00F134AD"/>
    <w:rsid w:val="00F17336"/>
    <w:rsid w:val="00F45F4A"/>
    <w:rsid w:val="00F65DAE"/>
    <w:rsid w:val="00F82E3B"/>
    <w:rsid w:val="00FA68B0"/>
    <w:rsid w:val="00FB0F51"/>
    <w:rsid w:val="00FB49C2"/>
    <w:rsid w:val="00FC27C9"/>
    <w:rsid w:val="00FC3416"/>
    <w:rsid w:val="00FC7545"/>
    <w:rsid w:val="00FD305F"/>
    <w:rsid w:val="00FF66E8"/>
    <w:rsid w:val="4A470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3CBE18"/>
  <w15:docId w15:val="{4AC6F669-98B1-467E-883D-DCBF37DC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1645"/>
    <w:pPr>
      <w:suppressAutoHyphens/>
    </w:pPr>
    <w:rPr>
      <w:color w:val="000000"/>
      <w:kern w:val="1"/>
      <w:sz w:val="24"/>
      <w:szCs w:val="24"/>
      <w:lang w:val="it-IT"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estonotaapidipaginaCarattere">
    <w:name w:val="Testo nota a piè di pagina Carattere"/>
    <w:rPr>
      <w:rFonts w:eastAsia="Times New Roman" w:cs="Times New Roman"/>
      <w:sz w:val="20"/>
      <w:szCs w:val="20"/>
    </w:rPr>
  </w:style>
  <w:style w:type="character" w:customStyle="1" w:styleId="PidipaginaCarattere">
    <w:name w:val="Piè di pagina Carattere"/>
    <w:rPr>
      <w:rFonts w:eastAsia="Times New Roman" w:cs="Times New Roman"/>
    </w:rPr>
  </w:style>
  <w:style w:type="character" w:customStyle="1" w:styleId="TestocommentoCarattere">
    <w:name w:val="Testo commento Carattere"/>
    <w:rPr>
      <w:rFonts w:eastAsia="Times New Roman" w:cs="Times New Roman"/>
      <w:sz w:val="20"/>
      <w:szCs w:val="20"/>
    </w:rPr>
  </w:style>
  <w:style w:type="character" w:customStyle="1" w:styleId="SoggettocommentoCarattere">
    <w:name w:val="Soggetto commento Carattere"/>
    <w:rPr>
      <w:rFonts w:eastAsia="Times New Roman" w:cs="Times New Roman"/>
      <w:b/>
      <w:bCs/>
      <w:sz w:val="20"/>
      <w:szCs w:val="20"/>
      <w:lang w:val="en-US"/>
    </w:rPr>
  </w:style>
  <w:style w:type="character" w:customStyle="1" w:styleId="TestofumettoCarattere">
    <w:name w:val="Testo fumetto Carattere"/>
    <w:rPr>
      <w:rFonts w:ascii="Tahoma" w:eastAsia="Times New Roman" w:hAnsi="Tahoma" w:cs="Times New Roman"/>
      <w:sz w:val="16"/>
      <w:szCs w:val="16"/>
      <w:lang w:val="en-US"/>
    </w:rPr>
  </w:style>
  <w:style w:type="character" w:customStyle="1" w:styleId="Rimandonotaapidipagina1">
    <w:name w:val="Rimando nota a piè di pagina1"/>
    <w:rPr>
      <w:rFonts w:cs="Times New Roman"/>
      <w:vertAlign w:val="superscript"/>
    </w:rPr>
  </w:style>
  <w:style w:type="character" w:customStyle="1" w:styleId="Rimandocommento1">
    <w:name w:val="Rimando commento1"/>
    <w:rPr>
      <w:sz w:val="16"/>
      <w:szCs w:val="16"/>
    </w:rPr>
  </w:style>
  <w:style w:type="character" w:customStyle="1" w:styleId="Numeropagina1">
    <w:name w:val="Numero pagina1"/>
    <w:basedOn w:val="Carpredefinitoparagrafo1"/>
  </w:style>
  <w:style w:type="character" w:styleId="Enfasigrassetto">
    <w:name w:val="Strong"/>
    <w:qFormat/>
    <w:rPr>
      <w:b/>
      <w:bCs/>
    </w:rPr>
  </w:style>
  <w:style w:type="character" w:styleId="Collegamentoipertestuale">
    <w:name w:val="Hyperlink"/>
    <w:rPr>
      <w:color w:val="0563C1"/>
      <w:u w:val="single"/>
    </w:rPr>
  </w:style>
  <w:style w:type="character" w:customStyle="1" w:styleId="Menzionenonrisolta1">
    <w:name w:val="Menzione non risolta1"/>
    <w:rPr>
      <w:color w:val="605E5C"/>
    </w:rPr>
  </w:style>
  <w:style w:type="character" w:customStyle="1" w:styleId="apple-converted-space">
    <w:name w:val="apple-converted-space"/>
    <w:basedOn w:val="Carpredefinitoparagrafo1"/>
  </w:style>
  <w:style w:type="character" w:customStyle="1" w:styleId="PreformattatoHTMLCarattere">
    <w:name w:val="Preformattato HTML Carattere"/>
    <w:rPr>
      <w:rFonts w:ascii="Courier New" w:eastAsia="Times New Roman" w:hAnsi="Courier New" w:cs="Courier New"/>
      <w:sz w:val="20"/>
      <w:szCs w:val="20"/>
    </w:rPr>
  </w:style>
  <w:style w:type="character" w:customStyle="1" w:styleId="a">
    <w:name w:val="a"/>
    <w:basedOn w:val="Carpredefinitoparagrafo1"/>
  </w:style>
  <w:style w:type="character" w:customStyle="1" w:styleId="l6">
    <w:name w:val="l6"/>
    <w:basedOn w:val="Carpredefinitoparagrafo1"/>
  </w:style>
  <w:style w:type="character" w:customStyle="1" w:styleId="l12">
    <w:name w:val="l12"/>
    <w:basedOn w:val="Carpredefinitoparagrafo1"/>
  </w:style>
  <w:style w:type="character" w:customStyle="1" w:styleId="l8">
    <w:name w:val="l8"/>
    <w:basedOn w:val="Carpredefinitoparagrafo1"/>
  </w:style>
  <w:style w:type="character" w:customStyle="1" w:styleId="l7">
    <w:name w:val="l7"/>
    <w:basedOn w:val="Carpredefinitoparagrafo1"/>
  </w:style>
  <w:style w:type="character" w:customStyle="1" w:styleId="IntestazioneCarattere">
    <w:name w:val="Intestazione Carattere"/>
    <w:rPr>
      <w:rFonts w:eastAsia="Times New Roman" w:cs="Times New Roman"/>
    </w:rPr>
  </w:style>
  <w:style w:type="character" w:customStyle="1" w:styleId="Collegamentovisitato1">
    <w:name w:val="Collegamento visitato1"/>
    <w:rPr>
      <w:color w:val="954F72"/>
      <w:u w:val="single"/>
    </w:rPr>
  </w:style>
  <w:style w:type="character" w:customStyle="1" w:styleId="FootnoteCharacters">
    <w:name w:val="Footnote Characters"/>
  </w:style>
  <w:style w:type="character" w:styleId="Rimandonotaapidipagina">
    <w:name w:val="footnote reference"/>
    <w:uiPriority w:val="99"/>
    <w:rPr>
      <w:vertAlign w:val="superscript"/>
    </w:rPr>
  </w:style>
  <w:style w:type="character" w:styleId="Rimandonotadichiusura">
    <w:name w:val="endnote reference"/>
    <w:rPr>
      <w:vertAlign w:val="superscript"/>
    </w:rPr>
  </w:style>
  <w:style w:type="character" w:customStyle="1" w:styleId="EndnoteCharacters">
    <w:name w:val="Endnote Characters"/>
  </w:style>
  <w:style w:type="paragraph" w:customStyle="1" w:styleId="Heading">
    <w:name w:val="Heading"/>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rPr>
  </w:style>
  <w:style w:type="paragraph" w:customStyle="1" w:styleId="Index">
    <w:name w:val="Index"/>
    <w:basedOn w:val="Normale"/>
    <w:pPr>
      <w:suppressLineNumbers/>
    </w:pPr>
    <w:rPr>
      <w:rFonts w:cs="Lucida Sans"/>
    </w:rPr>
  </w:style>
  <w:style w:type="paragraph" w:customStyle="1" w:styleId="Testonotaapidipagina1">
    <w:name w:val="Testo nota a piè di pagina1"/>
    <w:basedOn w:val="Normale"/>
    <w:rPr>
      <w:sz w:val="20"/>
      <w:szCs w:val="20"/>
    </w:rPr>
  </w:style>
  <w:style w:type="paragraph" w:styleId="Pidipagina">
    <w:name w:val="footer"/>
    <w:basedOn w:val="Normale"/>
    <w:pPr>
      <w:suppressLineNumbers/>
      <w:tabs>
        <w:tab w:val="center" w:pos="4819"/>
        <w:tab w:val="right" w:pos="9638"/>
      </w:tabs>
    </w:pPr>
  </w:style>
  <w:style w:type="paragraph" w:customStyle="1" w:styleId="Testocommento1">
    <w:name w:val="Testo commento1"/>
    <w:basedOn w:val="Normale"/>
    <w:rPr>
      <w:sz w:val="20"/>
      <w:szCs w:val="20"/>
    </w:rPr>
  </w:style>
  <w:style w:type="paragraph" w:customStyle="1" w:styleId="Soggettocommento1">
    <w:name w:val="Soggetto commento1"/>
    <w:basedOn w:val="Testocommento1"/>
    <w:rPr>
      <w:b/>
      <w:bCs/>
      <w:lang w:val="en-US"/>
    </w:rPr>
  </w:style>
  <w:style w:type="paragraph" w:customStyle="1" w:styleId="Testofumetto1">
    <w:name w:val="Testo fumetto1"/>
    <w:basedOn w:val="Normale"/>
    <w:rPr>
      <w:rFonts w:ascii="Tahoma" w:hAnsi="Tahoma"/>
      <w:sz w:val="16"/>
      <w:szCs w:val="16"/>
      <w:lang w:val="en-US"/>
    </w:rPr>
  </w:style>
  <w:style w:type="paragraph" w:customStyle="1" w:styleId="NormaleWeb1">
    <w:name w:val="Normale (Web)1"/>
    <w:basedOn w:val="Normale"/>
    <w:pPr>
      <w:spacing w:before="28" w:after="28"/>
    </w:pPr>
  </w:style>
  <w:style w:type="paragraph" w:customStyle="1" w:styleId="PreformattatoHTML1">
    <w:name w:val="Preformattato HTML1"/>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Intestazione">
    <w:name w:val="header"/>
    <w:basedOn w:val="Normale"/>
    <w:pPr>
      <w:suppressLineNumbers/>
      <w:tabs>
        <w:tab w:val="center" w:pos="4680"/>
        <w:tab w:val="right" w:pos="9360"/>
      </w:tabs>
    </w:pPr>
  </w:style>
  <w:style w:type="paragraph" w:styleId="Testonotaapidipagina">
    <w:name w:val="footnote text"/>
    <w:basedOn w:val="Normale"/>
    <w:pPr>
      <w:suppressLineNumbers/>
      <w:ind w:left="283" w:hanging="283"/>
    </w:pPr>
    <w:rPr>
      <w:sz w:val="20"/>
      <w:szCs w:val="20"/>
    </w:rPr>
  </w:style>
  <w:style w:type="paragraph" w:styleId="Testofumetto">
    <w:name w:val="Balloon Text"/>
    <w:basedOn w:val="Normale"/>
    <w:link w:val="TestofumettoCarattere1"/>
    <w:uiPriority w:val="99"/>
    <w:semiHidden/>
    <w:unhideWhenUsed/>
    <w:rsid w:val="004605C3"/>
    <w:rPr>
      <w:rFonts w:ascii="Tahoma" w:hAnsi="Tahoma" w:cs="Tahoma"/>
      <w:sz w:val="16"/>
      <w:szCs w:val="16"/>
    </w:rPr>
  </w:style>
  <w:style w:type="character" w:customStyle="1" w:styleId="TestofumettoCarattere1">
    <w:name w:val="Testo fumetto Carattere1"/>
    <w:link w:val="Testofumetto"/>
    <w:uiPriority w:val="99"/>
    <w:semiHidden/>
    <w:rsid w:val="004605C3"/>
    <w:rPr>
      <w:rFonts w:ascii="Tahoma" w:hAnsi="Tahoma" w:cs="Tahoma"/>
      <w:color w:val="000000"/>
      <w:kern w:val="1"/>
      <w:sz w:val="16"/>
      <w:szCs w:val="16"/>
      <w:lang w:val="it-IT" w:eastAsia="ar-SA"/>
    </w:rPr>
  </w:style>
  <w:style w:type="character" w:styleId="Rimandocommento">
    <w:name w:val="annotation reference"/>
    <w:uiPriority w:val="99"/>
    <w:semiHidden/>
    <w:unhideWhenUsed/>
    <w:rsid w:val="007E0813"/>
    <w:rPr>
      <w:sz w:val="16"/>
      <w:szCs w:val="16"/>
    </w:rPr>
  </w:style>
  <w:style w:type="paragraph" w:styleId="Testocommento">
    <w:name w:val="annotation text"/>
    <w:basedOn w:val="Normale"/>
    <w:link w:val="TestocommentoCarattere1"/>
    <w:uiPriority w:val="99"/>
    <w:semiHidden/>
    <w:unhideWhenUsed/>
    <w:rsid w:val="007E0813"/>
    <w:rPr>
      <w:sz w:val="20"/>
      <w:szCs w:val="20"/>
    </w:rPr>
  </w:style>
  <w:style w:type="character" w:customStyle="1" w:styleId="TestocommentoCarattere1">
    <w:name w:val="Testo commento Carattere1"/>
    <w:link w:val="Testocommento"/>
    <w:uiPriority w:val="99"/>
    <w:semiHidden/>
    <w:rsid w:val="007E0813"/>
    <w:rPr>
      <w:color w:val="000000"/>
      <w:kern w:val="1"/>
      <w:lang w:val="it-IT" w:eastAsia="ar-SA"/>
    </w:rPr>
  </w:style>
  <w:style w:type="paragraph" w:styleId="Soggettocommento">
    <w:name w:val="annotation subject"/>
    <w:basedOn w:val="Testocommento"/>
    <w:next w:val="Testocommento"/>
    <w:link w:val="SoggettocommentoCarattere1"/>
    <w:uiPriority w:val="99"/>
    <w:semiHidden/>
    <w:unhideWhenUsed/>
    <w:rsid w:val="007E0813"/>
    <w:rPr>
      <w:b/>
      <w:bCs/>
    </w:rPr>
  </w:style>
  <w:style w:type="character" w:customStyle="1" w:styleId="SoggettocommentoCarattere1">
    <w:name w:val="Soggetto commento Carattere1"/>
    <w:link w:val="Soggettocommento"/>
    <w:uiPriority w:val="99"/>
    <w:semiHidden/>
    <w:rsid w:val="007E0813"/>
    <w:rPr>
      <w:b/>
      <w:bCs/>
      <w:color w:val="000000"/>
      <w:kern w:val="1"/>
      <w:lang w:val="it-IT" w:eastAsia="ar-SA"/>
    </w:rPr>
  </w:style>
  <w:style w:type="character" w:customStyle="1" w:styleId="greybold">
    <w:name w:val="greybold"/>
    <w:basedOn w:val="Carpredefinitoparagrafo"/>
    <w:rsid w:val="00130E9E"/>
  </w:style>
  <w:style w:type="character" w:styleId="Collegamentovisitato">
    <w:name w:val="FollowedHyperlink"/>
    <w:uiPriority w:val="99"/>
    <w:semiHidden/>
    <w:unhideWhenUsed/>
    <w:rsid w:val="008178E1"/>
    <w:rPr>
      <w:color w:val="954F72"/>
      <w:u w:val="single"/>
    </w:rPr>
  </w:style>
  <w:style w:type="paragraph" w:styleId="NormaleWeb">
    <w:name w:val="Normal (Web)"/>
    <w:basedOn w:val="Normale"/>
    <w:uiPriority w:val="99"/>
    <w:semiHidden/>
    <w:unhideWhenUsed/>
    <w:rsid w:val="008178E1"/>
    <w:pPr>
      <w:suppressAutoHyphens w:val="0"/>
      <w:spacing w:before="100" w:beforeAutospacing="1" w:after="100" w:afterAutospacing="1"/>
    </w:pPr>
    <w:rPr>
      <w:color w:val="auto"/>
      <w:kern w:val="0"/>
      <w:lang w:val="en-US" w:eastAsia="en-US"/>
    </w:rPr>
  </w:style>
  <w:style w:type="paragraph" w:styleId="Testonotadichiusura">
    <w:name w:val="endnote text"/>
    <w:basedOn w:val="Normale"/>
    <w:link w:val="TestonotadichiusuraCarattere"/>
    <w:uiPriority w:val="99"/>
    <w:semiHidden/>
    <w:unhideWhenUsed/>
    <w:rsid w:val="00C81C8A"/>
    <w:rPr>
      <w:sz w:val="20"/>
      <w:szCs w:val="20"/>
    </w:rPr>
  </w:style>
  <w:style w:type="character" w:customStyle="1" w:styleId="TestonotadichiusuraCarattere">
    <w:name w:val="Testo nota di chiusura Carattere"/>
    <w:link w:val="Testonotadichiusura"/>
    <w:uiPriority w:val="99"/>
    <w:semiHidden/>
    <w:rsid w:val="00C81C8A"/>
    <w:rPr>
      <w:color w:val="000000"/>
      <w:kern w:val="1"/>
      <w:lang w:val="it-IT" w:eastAsia="ar-SA"/>
    </w:rPr>
  </w:style>
  <w:style w:type="paragraph" w:styleId="Revisione">
    <w:name w:val="Revision"/>
    <w:hidden/>
    <w:uiPriority w:val="99"/>
    <w:semiHidden/>
    <w:rsid w:val="00F82E3B"/>
    <w:rPr>
      <w:color w:val="000000"/>
      <w:kern w:val="1"/>
      <w:sz w:val="24"/>
      <w:szCs w:val="24"/>
      <w:lang w:val="it-IT" w:eastAsia="ar-SA"/>
    </w:rPr>
  </w:style>
  <w:style w:type="paragraph" w:styleId="Paragrafoelenco">
    <w:name w:val="List Paragraph"/>
    <w:basedOn w:val="Normale"/>
    <w:uiPriority w:val="34"/>
    <w:qFormat/>
    <w:rsid w:val="00BF3DA1"/>
    <w:pPr>
      <w:suppressAutoHyphens w:val="0"/>
      <w:ind w:left="720"/>
      <w:contextualSpacing/>
    </w:pPr>
    <w:rPr>
      <w:rFonts w:asciiTheme="minorHAnsi" w:eastAsiaTheme="minorHAnsi" w:hAnsiTheme="minorHAnsi" w:cstheme="minorBidi"/>
      <w:color w:val="auto"/>
      <w:kern w:val="0"/>
      <w:lang w:val="en-US" w:eastAsia="en-US"/>
    </w:rPr>
  </w:style>
  <w:style w:type="character" w:styleId="Menzionenonrisolta">
    <w:name w:val="Unresolved Mention"/>
    <w:basedOn w:val="Carpredefinitoparagrafo"/>
    <w:uiPriority w:val="99"/>
    <w:rsid w:val="00F17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658914">
      <w:bodyDiv w:val="1"/>
      <w:marLeft w:val="0"/>
      <w:marRight w:val="0"/>
      <w:marTop w:val="0"/>
      <w:marBottom w:val="0"/>
      <w:divBdr>
        <w:top w:val="none" w:sz="0" w:space="0" w:color="auto"/>
        <w:left w:val="none" w:sz="0" w:space="0" w:color="auto"/>
        <w:bottom w:val="none" w:sz="0" w:space="0" w:color="auto"/>
        <w:right w:val="none" w:sz="0" w:space="0" w:color="auto"/>
      </w:divBdr>
    </w:div>
    <w:div w:id="1219320481">
      <w:bodyDiv w:val="1"/>
      <w:marLeft w:val="0"/>
      <w:marRight w:val="0"/>
      <w:marTop w:val="0"/>
      <w:marBottom w:val="0"/>
      <w:divBdr>
        <w:top w:val="none" w:sz="0" w:space="0" w:color="auto"/>
        <w:left w:val="none" w:sz="0" w:space="0" w:color="auto"/>
        <w:bottom w:val="none" w:sz="0" w:space="0" w:color="auto"/>
        <w:right w:val="none" w:sz="0" w:space="0" w:color="auto"/>
      </w:divBdr>
    </w:div>
    <w:div w:id="1572618236">
      <w:bodyDiv w:val="1"/>
      <w:marLeft w:val="0"/>
      <w:marRight w:val="0"/>
      <w:marTop w:val="0"/>
      <w:marBottom w:val="0"/>
      <w:divBdr>
        <w:top w:val="none" w:sz="0" w:space="0" w:color="auto"/>
        <w:left w:val="none" w:sz="0" w:space="0" w:color="auto"/>
        <w:bottom w:val="none" w:sz="0" w:space="0" w:color="auto"/>
        <w:right w:val="none" w:sz="0" w:space="0" w:color="auto"/>
      </w:divBdr>
    </w:div>
    <w:div w:id="1660618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difesa.it/Giustizia_Militare/rassegna/Bimestrale/2008/Pagine/Sent-GUP-Trib-mil-Roma-9maggio2007-allocca-stival.aspx" TargetMode="External"/><Relationship Id="rId2" Type="http://schemas.openxmlformats.org/officeDocument/2006/relationships/hyperlink" Target="http://www.senato.it/service/PDF/PDFServer/BGT/00009807.pdf" TargetMode="External"/><Relationship Id="rId1" Type="http://schemas.openxmlformats.org/officeDocument/2006/relationships/hyperlink" Target="https://www.senato.it/documenti/repository/istituzione/costituzione_inglese.pdf" TargetMode="External"/><Relationship Id="rId6" Type="http://schemas.openxmlformats.org/officeDocument/2006/relationships/hyperlink" Target="https://www.giustizia.it/cmsresources/cms/documents/commissione_PALAZZO_POCAR_relazione_finale_31mag22.pdf" TargetMode="External"/><Relationship Id="rId5" Type="http://schemas.openxmlformats.org/officeDocument/2006/relationships/hyperlink" Target="https://www.giustizia.it/giustizia/it/mg_1_36_0.page?contentId=COS372730#" TargetMode="External"/><Relationship Id="rId4" Type="http://schemas.openxmlformats.org/officeDocument/2006/relationships/hyperlink" Target="https://ihl-databases.icrc.org/applic/ihl/ihl.nsf/Comment.xsp?action=openDocument&amp;documentId=3ED0B7D33BF425F3C1257F7D00589C8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E4291-ED87-114B-AD49-D13E8556A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4776</Words>
  <Characters>27225</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User</cp:lastModifiedBy>
  <cp:revision>2</cp:revision>
  <dcterms:created xsi:type="dcterms:W3CDTF">2022-09-29T06:22:00Z</dcterms:created>
  <dcterms:modified xsi:type="dcterms:W3CDTF">2022-09-29T06:22:00Z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